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7CC" w:rsidRDefault="006737CC" w:rsidP="004D5E03">
      <w:pPr>
        <w:ind w:right="-144"/>
        <w:jc w:val="center"/>
        <w:rPr>
          <w:rFonts w:ascii="Arial" w:hAnsi="Arial" w:cs="Arial"/>
          <w:b/>
          <w:sz w:val="60"/>
          <w:szCs w:val="60"/>
        </w:rPr>
      </w:pPr>
    </w:p>
    <w:p w:rsidR="008975CA" w:rsidRPr="004B2AA8" w:rsidRDefault="008975CA" w:rsidP="004D5E03">
      <w:pPr>
        <w:ind w:right="-144"/>
        <w:jc w:val="center"/>
        <w:rPr>
          <w:rFonts w:ascii="Arial" w:hAnsi="Arial" w:cs="Arial"/>
          <w:b/>
          <w:sz w:val="60"/>
          <w:szCs w:val="60"/>
        </w:rPr>
      </w:pPr>
      <w:r w:rsidRPr="004B2AA8">
        <w:rPr>
          <w:rFonts w:ascii="Arial" w:hAnsi="Arial" w:cs="Arial"/>
          <w:b/>
          <w:sz w:val="60"/>
          <w:szCs w:val="60"/>
        </w:rPr>
        <w:t>SPECYFIKACJ</w:t>
      </w:r>
      <w:r w:rsidR="00652C8A" w:rsidRPr="004B2AA8">
        <w:rPr>
          <w:rFonts w:ascii="Arial" w:hAnsi="Arial" w:cs="Arial"/>
          <w:b/>
          <w:sz w:val="60"/>
          <w:szCs w:val="60"/>
        </w:rPr>
        <w:t xml:space="preserve">E </w:t>
      </w:r>
      <w:r w:rsidRPr="004B2AA8">
        <w:rPr>
          <w:rFonts w:ascii="Arial" w:hAnsi="Arial" w:cs="Arial"/>
          <w:b/>
          <w:sz w:val="60"/>
          <w:szCs w:val="60"/>
        </w:rPr>
        <w:t>TECHNICZN</w:t>
      </w:r>
      <w:r w:rsidR="00652C8A" w:rsidRPr="004B2AA8">
        <w:rPr>
          <w:rFonts w:ascii="Arial" w:hAnsi="Arial" w:cs="Arial"/>
          <w:b/>
          <w:sz w:val="60"/>
          <w:szCs w:val="60"/>
        </w:rPr>
        <w:t>E</w:t>
      </w:r>
      <w:r w:rsidR="00577EB9" w:rsidRPr="004B2AA8">
        <w:rPr>
          <w:rFonts w:ascii="Arial" w:hAnsi="Arial" w:cs="Arial"/>
          <w:b/>
          <w:sz w:val="60"/>
          <w:szCs w:val="60"/>
        </w:rPr>
        <w:t xml:space="preserve"> WYKONANIA I ODBIORU ROBÓT BUDOWLANYCH.</w:t>
      </w:r>
    </w:p>
    <w:p w:rsidR="004B2AA8" w:rsidRPr="00874B48" w:rsidRDefault="004B2AA8" w:rsidP="004D5E03">
      <w:pPr>
        <w:ind w:right="-144"/>
        <w:jc w:val="center"/>
        <w:rPr>
          <w:rFonts w:ascii="Arial" w:hAnsi="Arial" w:cs="Arial"/>
          <w:b/>
          <w:sz w:val="52"/>
          <w:szCs w:val="52"/>
        </w:rPr>
      </w:pPr>
    </w:p>
    <w:p w:rsidR="008975CA" w:rsidRPr="00E06C3E" w:rsidRDefault="008975CA" w:rsidP="008975CA">
      <w:pPr>
        <w:pStyle w:val="Bezodstpw"/>
      </w:pPr>
    </w:p>
    <w:p w:rsidR="008975CA" w:rsidRPr="00962AB0" w:rsidRDefault="008975CA" w:rsidP="008975CA">
      <w:pPr>
        <w:pStyle w:val="Bezodstpw"/>
        <w:rPr>
          <w:sz w:val="10"/>
          <w:szCs w:val="6"/>
        </w:rPr>
      </w:pPr>
    </w:p>
    <w:tbl>
      <w:tblPr>
        <w:tblW w:w="9502" w:type="dxa"/>
        <w:tblLook w:val="04A0" w:firstRow="1" w:lastRow="0" w:firstColumn="1" w:lastColumn="0" w:noHBand="0" w:noVBand="1"/>
      </w:tblPr>
      <w:tblGrid>
        <w:gridCol w:w="675"/>
        <w:gridCol w:w="2127"/>
        <w:gridCol w:w="16"/>
        <w:gridCol w:w="1826"/>
        <w:gridCol w:w="4858"/>
      </w:tblGrid>
      <w:tr w:rsidR="008975CA" w:rsidRPr="007624C7" w:rsidTr="004B2AA8">
        <w:trPr>
          <w:trHeight w:val="2051"/>
        </w:trPr>
        <w:tc>
          <w:tcPr>
            <w:tcW w:w="2818" w:type="dxa"/>
            <w:gridSpan w:val="3"/>
          </w:tcPr>
          <w:p w:rsidR="008975CA" w:rsidRPr="008E5CE6" w:rsidRDefault="008975CA" w:rsidP="00DB60E4">
            <w:pPr>
              <w:shd w:val="clear" w:color="auto" w:fill="FFFFFF"/>
              <w:snapToGrid w:val="0"/>
              <w:rPr>
                <w:rFonts w:ascii="Arial" w:hAnsi="Arial" w:cs="Arial"/>
                <w:sz w:val="38"/>
                <w:szCs w:val="38"/>
              </w:rPr>
            </w:pPr>
            <w:r w:rsidRPr="008E5CE6">
              <w:rPr>
                <w:rFonts w:ascii="Arial" w:hAnsi="Arial" w:cs="Arial"/>
                <w:noProof/>
                <w:sz w:val="38"/>
                <w:szCs w:val="38"/>
              </w:rPr>
              <w:drawing>
                <wp:inline distT="0" distB="0" distL="0" distR="0" wp14:anchorId="7DBEC0ED" wp14:editId="19FC4128">
                  <wp:extent cx="1577975" cy="941070"/>
                  <wp:effectExtent l="0" t="0" r="3175" b="0"/>
                  <wp:docPr id="12" name="Obraz 12" descr="jacek ostatecz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jacek ostateczn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77975" cy="941070"/>
                          </a:xfrm>
                          <a:prstGeom prst="rect">
                            <a:avLst/>
                          </a:prstGeom>
                          <a:noFill/>
                          <a:ln>
                            <a:noFill/>
                          </a:ln>
                        </pic:spPr>
                      </pic:pic>
                    </a:graphicData>
                  </a:graphic>
                </wp:inline>
              </w:drawing>
            </w:r>
          </w:p>
        </w:tc>
        <w:tc>
          <w:tcPr>
            <w:tcW w:w="6684" w:type="dxa"/>
            <w:gridSpan w:val="2"/>
          </w:tcPr>
          <w:p w:rsidR="008975CA" w:rsidRPr="008E5CE6" w:rsidRDefault="008975CA" w:rsidP="00DB60E4">
            <w:pPr>
              <w:suppressAutoHyphens w:val="0"/>
              <w:autoSpaceDE w:val="0"/>
              <w:autoSpaceDN w:val="0"/>
              <w:adjustRightInd w:val="0"/>
              <w:jc w:val="center"/>
              <w:rPr>
                <w:rFonts w:ascii="Arial" w:hAnsi="Arial" w:cs="Arial"/>
              </w:rPr>
            </w:pPr>
          </w:p>
          <w:p w:rsidR="008975CA" w:rsidRPr="008E5CE6" w:rsidRDefault="008975CA" w:rsidP="00DB60E4">
            <w:pPr>
              <w:suppressAutoHyphens w:val="0"/>
              <w:autoSpaceDE w:val="0"/>
              <w:autoSpaceDN w:val="0"/>
              <w:adjustRightInd w:val="0"/>
              <w:jc w:val="center"/>
              <w:rPr>
                <w:rFonts w:ascii="Arial" w:hAnsi="Arial" w:cs="Arial"/>
              </w:rPr>
            </w:pPr>
            <w:r w:rsidRPr="008E5CE6">
              <w:rPr>
                <w:rFonts w:ascii="Arial" w:hAnsi="Arial" w:cs="Arial"/>
              </w:rPr>
              <w:t>ST PROJEKT Jacek Staniek</w:t>
            </w:r>
          </w:p>
          <w:p w:rsidR="008975CA" w:rsidRPr="008E5CE6" w:rsidRDefault="00AB58A6" w:rsidP="00DB60E4">
            <w:pPr>
              <w:suppressAutoHyphens w:val="0"/>
              <w:autoSpaceDE w:val="0"/>
              <w:autoSpaceDN w:val="0"/>
              <w:adjustRightInd w:val="0"/>
              <w:jc w:val="center"/>
              <w:rPr>
                <w:rFonts w:ascii="Arial" w:hAnsi="Arial" w:cs="Arial"/>
              </w:rPr>
            </w:pPr>
            <w:r>
              <w:rPr>
                <w:rFonts w:ascii="Arial" w:hAnsi="Arial" w:cs="Arial"/>
              </w:rPr>
              <w:t>Kąty 53</w:t>
            </w:r>
            <w:r w:rsidR="008975CA" w:rsidRPr="008E5CE6">
              <w:rPr>
                <w:rFonts w:ascii="Arial" w:hAnsi="Arial" w:cs="Arial"/>
              </w:rPr>
              <w:t>, 29-100 Włoszczowa</w:t>
            </w:r>
          </w:p>
          <w:p w:rsidR="008975CA" w:rsidRPr="008E5CE6" w:rsidRDefault="008975CA" w:rsidP="00DB60E4">
            <w:pPr>
              <w:suppressAutoHyphens w:val="0"/>
              <w:autoSpaceDE w:val="0"/>
              <w:autoSpaceDN w:val="0"/>
              <w:adjustRightInd w:val="0"/>
              <w:jc w:val="center"/>
              <w:rPr>
                <w:rFonts w:ascii="Arial" w:hAnsi="Arial" w:cs="Arial"/>
                <w:lang w:val="en-US"/>
              </w:rPr>
            </w:pPr>
            <w:r w:rsidRPr="008E5CE6">
              <w:rPr>
                <w:rFonts w:ascii="Arial" w:hAnsi="Arial" w:cs="Arial"/>
                <w:lang w:val="en-US"/>
              </w:rPr>
              <w:t>NIP 6090010369, tel. 600 319 265</w:t>
            </w:r>
          </w:p>
          <w:p w:rsidR="008975CA" w:rsidRPr="008E5CE6" w:rsidRDefault="008975CA" w:rsidP="00DB60E4">
            <w:pPr>
              <w:suppressAutoHyphens w:val="0"/>
              <w:autoSpaceDE w:val="0"/>
              <w:autoSpaceDN w:val="0"/>
              <w:adjustRightInd w:val="0"/>
              <w:jc w:val="center"/>
              <w:rPr>
                <w:rFonts w:ascii="Arial" w:hAnsi="Arial" w:cs="Arial"/>
                <w:lang w:val="en-US"/>
              </w:rPr>
            </w:pPr>
            <w:r w:rsidRPr="008E5CE6">
              <w:rPr>
                <w:rFonts w:ascii="Arial" w:hAnsi="Arial" w:cs="Arial"/>
                <w:lang w:val="en-US"/>
              </w:rPr>
              <w:t>e-mail: stprojektbiuro@gmail.com</w:t>
            </w:r>
          </w:p>
        </w:tc>
      </w:tr>
      <w:tr w:rsidR="008975CA" w:rsidRPr="008E5CE6" w:rsidTr="004B2AA8">
        <w:trPr>
          <w:trHeight w:hRule="exact" w:val="1414"/>
        </w:trPr>
        <w:tc>
          <w:tcPr>
            <w:tcW w:w="675" w:type="dxa"/>
          </w:tcPr>
          <w:p w:rsidR="008975CA" w:rsidRPr="00D86FF9" w:rsidRDefault="008975CA" w:rsidP="00DB60E4">
            <w:pPr>
              <w:shd w:val="clear" w:color="auto" w:fill="FFFFFF"/>
              <w:snapToGrid w:val="0"/>
              <w:ind w:left="360"/>
              <w:rPr>
                <w:rFonts w:ascii="Arial" w:hAnsi="Arial" w:cs="Arial"/>
                <w:b/>
                <w:color w:val="FF0000"/>
                <w:u w:val="single"/>
                <w:lang w:val="en-US"/>
              </w:rPr>
            </w:pPr>
            <w:r w:rsidRPr="008E5CE6">
              <w:rPr>
                <w:rFonts w:ascii="Arial" w:hAnsi="Arial" w:cs="Arial"/>
                <w:noProof/>
                <w:color w:val="FF0000"/>
              </w:rPr>
              <mc:AlternateContent>
                <mc:Choice Requires="wps">
                  <w:drawing>
                    <wp:anchor distT="0" distB="0" distL="114300" distR="114300" simplePos="0" relativeHeight="251659264" behindDoc="0" locked="0" layoutInCell="1" allowOverlap="1" wp14:anchorId="7D5C5526" wp14:editId="5A3B86CB">
                      <wp:simplePos x="0" y="0"/>
                      <wp:positionH relativeFrom="column">
                        <wp:align>center</wp:align>
                      </wp:positionH>
                      <wp:positionV relativeFrom="paragraph">
                        <wp:posOffset>22860</wp:posOffset>
                      </wp:positionV>
                      <wp:extent cx="298450" cy="237490"/>
                      <wp:effectExtent l="24130" t="21590" r="39370" b="45720"/>
                      <wp:wrapNone/>
                      <wp:docPr id="15" name="Schemat blokowy: proces alternatywny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450" cy="237490"/>
                              </a:xfrm>
                              <a:prstGeom prst="flowChartAlternateProcess">
                                <a:avLst/>
                              </a:prstGeom>
                              <a:solidFill>
                                <a:srgbClr val="93E3FF"/>
                              </a:solidFill>
                              <a:ln w="38100">
                                <a:solidFill>
                                  <a:srgbClr val="F2F2F2"/>
                                </a:solidFill>
                                <a:round/>
                                <a:headEnd/>
                                <a:tailEnd/>
                              </a:ln>
                              <a:effectLst>
                                <a:outerShdw dist="28398" dir="3806097" algn="ctr" rotWithShape="0">
                                  <a:srgbClr val="823B0B">
                                    <a:alpha val="50000"/>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
                  <w:pict>
                    <v:shapetype w14:anchorId="25FC2F88"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Schemat blokowy: proces alternatywny 15" o:spid="_x0000_s1026" type="#_x0000_t176" style="position:absolute;margin-left:0;margin-top:1.8pt;width:23.5pt;height:18.7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" fillcolor="#93e3ff" strokecolor="#f2f2f2" strokeweight="3pt">
                      <v:stroke joinstyle="round"/>
                      <v:shadow on="t" color="#823b0b" opacity=".5" offset="1pt"/>
                    </v:shape>
                  </w:pict>
                </mc:Fallback>
              </mc:AlternateContent>
            </w:r>
          </w:p>
        </w:tc>
        <w:tc>
          <w:tcPr>
            <w:tcW w:w="2127" w:type="dxa"/>
          </w:tcPr>
          <w:p w:rsidR="008975CA" w:rsidRPr="008E5CE6" w:rsidRDefault="008975CA" w:rsidP="00DB60E4">
            <w:pPr>
              <w:shd w:val="clear" w:color="auto" w:fill="FFFFFF"/>
              <w:rPr>
                <w:rFonts w:ascii="Arial" w:hAnsi="Arial" w:cs="Arial"/>
              </w:rPr>
            </w:pPr>
            <w:r w:rsidRPr="008E5CE6">
              <w:rPr>
                <w:rFonts w:ascii="Arial" w:hAnsi="Arial" w:cs="Arial"/>
              </w:rPr>
              <w:t>Inwestor:</w:t>
            </w:r>
          </w:p>
        </w:tc>
        <w:tc>
          <w:tcPr>
            <w:tcW w:w="6700" w:type="dxa"/>
            <w:gridSpan w:val="3"/>
          </w:tcPr>
          <w:p w:rsidR="00D146B4" w:rsidRPr="006C3899" w:rsidRDefault="00D146B4" w:rsidP="00D146B4">
            <w:pPr>
              <w:widowControl/>
              <w:suppressAutoHyphens w:val="0"/>
              <w:autoSpaceDE w:val="0"/>
              <w:autoSpaceDN w:val="0"/>
              <w:adjustRightInd w:val="0"/>
              <w:spacing w:line="259" w:lineRule="auto"/>
              <w:ind w:right="-7"/>
              <w:jc w:val="center"/>
              <w:rPr>
                <w:rFonts w:ascii="Arial" w:hAnsi="Arial" w:cs="Arial"/>
                <w:b/>
                <w:bCs/>
                <w:color w:val="000000"/>
                <w:szCs w:val="24"/>
              </w:rPr>
            </w:pPr>
            <w:r w:rsidRPr="006C3899">
              <w:rPr>
                <w:rFonts w:ascii="Arial" w:hAnsi="Arial" w:cs="Arial"/>
                <w:b/>
                <w:bCs/>
                <w:color w:val="000000"/>
                <w:szCs w:val="24"/>
              </w:rPr>
              <w:t>Gmina Masłowice</w:t>
            </w:r>
          </w:p>
          <w:p w:rsidR="00D146B4" w:rsidRPr="006C3899" w:rsidRDefault="00D146B4" w:rsidP="00D146B4">
            <w:pPr>
              <w:widowControl/>
              <w:suppressAutoHyphens w:val="0"/>
              <w:autoSpaceDE w:val="0"/>
              <w:autoSpaceDN w:val="0"/>
              <w:adjustRightInd w:val="0"/>
              <w:spacing w:line="259" w:lineRule="auto"/>
              <w:ind w:right="-7"/>
              <w:jc w:val="center"/>
              <w:rPr>
                <w:rFonts w:ascii="Arial" w:hAnsi="Arial" w:cs="Arial"/>
                <w:b/>
                <w:bCs/>
                <w:color w:val="000000"/>
                <w:szCs w:val="24"/>
              </w:rPr>
            </w:pPr>
            <w:r w:rsidRPr="006C3899">
              <w:rPr>
                <w:rFonts w:ascii="Arial" w:hAnsi="Arial" w:cs="Arial"/>
                <w:b/>
                <w:bCs/>
                <w:color w:val="000000"/>
                <w:szCs w:val="24"/>
              </w:rPr>
              <w:t>Masłowice 4</w:t>
            </w:r>
          </w:p>
          <w:p w:rsidR="00D146B4" w:rsidRPr="006C3899" w:rsidRDefault="00D146B4" w:rsidP="00D146B4">
            <w:pPr>
              <w:widowControl/>
              <w:suppressAutoHyphens w:val="0"/>
              <w:autoSpaceDE w:val="0"/>
              <w:autoSpaceDN w:val="0"/>
              <w:adjustRightInd w:val="0"/>
              <w:spacing w:line="259" w:lineRule="auto"/>
              <w:ind w:right="-7"/>
              <w:jc w:val="center"/>
              <w:rPr>
                <w:rFonts w:ascii="Arial" w:hAnsi="Arial" w:cs="Arial"/>
                <w:b/>
                <w:bCs/>
                <w:color w:val="000000"/>
                <w:szCs w:val="24"/>
              </w:rPr>
            </w:pPr>
            <w:r w:rsidRPr="006C3899">
              <w:rPr>
                <w:rFonts w:ascii="Arial" w:hAnsi="Arial" w:cs="Arial"/>
                <w:b/>
                <w:bCs/>
                <w:color w:val="000000"/>
                <w:szCs w:val="24"/>
              </w:rPr>
              <w:t>97-515 Masłowice</w:t>
            </w:r>
          </w:p>
          <w:p w:rsidR="008975CA" w:rsidRPr="008E5CE6" w:rsidRDefault="008975CA" w:rsidP="00DB60E4">
            <w:pPr>
              <w:jc w:val="center"/>
              <w:rPr>
                <w:rFonts w:ascii="Arial" w:hAnsi="Arial" w:cs="Arial"/>
                <w:szCs w:val="24"/>
              </w:rPr>
            </w:pPr>
          </w:p>
        </w:tc>
      </w:tr>
      <w:tr w:rsidR="002C46C1" w:rsidRPr="008E5CE6" w:rsidTr="004B2AA8">
        <w:trPr>
          <w:trHeight w:hRule="exact" w:val="1420"/>
        </w:trPr>
        <w:tc>
          <w:tcPr>
            <w:tcW w:w="675" w:type="dxa"/>
          </w:tcPr>
          <w:p w:rsidR="002C46C1" w:rsidRPr="008E5CE6" w:rsidRDefault="002C46C1" w:rsidP="002C46C1">
            <w:pPr>
              <w:shd w:val="clear" w:color="auto" w:fill="FFFFFF"/>
              <w:snapToGrid w:val="0"/>
              <w:rPr>
                <w:rFonts w:ascii="Arial" w:hAnsi="Arial" w:cs="Arial"/>
                <w:b/>
              </w:rPr>
            </w:pPr>
            <w:r w:rsidRPr="008E5CE6">
              <w:rPr>
                <w:rFonts w:ascii="Arial" w:hAnsi="Arial" w:cs="Arial"/>
                <w:noProof/>
              </w:rPr>
              <mc:AlternateContent>
                <mc:Choice Requires="wps">
                  <w:drawing>
                    <wp:anchor distT="0" distB="0" distL="114300" distR="114300" simplePos="0" relativeHeight="251671552" behindDoc="0" locked="0" layoutInCell="1" allowOverlap="1" wp14:anchorId="38AEFA7B" wp14:editId="2BCC0745">
                      <wp:simplePos x="0" y="0"/>
                      <wp:positionH relativeFrom="column">
                        <wp:align>center</wp:align>
                      </wp:positionH>
                      <wp:positionV relativeFrom="paragraph">
                        <wp:posOffset>3810</wp:posOffset>
                      </wp:positionV>
                      <wp:extent cx="298450" cy="237490"/>
                      <wp:effectExtent l="24130" t="21590" r="39370" b="45720"/>
                      <wp:wrapNone/>
                      <wp:docPr id="14" name="Schemat blokowy: proces alternatywny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450" cy="237490"/>
                              </a:xfrm>
                              <a:prstGeom prst="flowChartAlternateProcess">
                                <a:avLst/>
                              </a:prstGeom>
                              <a:solidFill>
                                <a:srgbClr val="93E3FF"/>
                              </a:solidFill>
                              <a:ln w="38100" algn="ctr">
                                <a:solidFill>
                                  <a:srgbClr val="F2F2F2"/>
                                </a:solidFill>
                                <a:round/>
                                <a:headEnd/>
                                <a:tailEnd/>
                              </a:ln>
                              <a:effectLst>
                                <a:outerShdw dist="28398" dir="3806097" algn="ctr" rotWithShape="0">
                                  <a:srgbClr val="823B0B">
                                    <a:alpha val="50000"/>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
                  <w:pict>
                    <v:shapetype w14:anchorId="1B35BD62"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Schemat blokowy: proces alternatywny 14" o:spid="_x0000_s1026" type="#_x0000_t176" style="position:absolute;margin-left:0;margin-top:.3pt;width:23.5pt;height:18.7pt;z-index:25167155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" fillcolor="#93e3ff" strokecolor="#f2f2f2" strokeweight="3pt">
                      <v:stroke joinstyle="round"/>
                      <v:shadow on="t" color="#823b0b" opacity=".5" offset="1pt"/>
                    </v:shape>
                  </w:pict>
                </mc:Fallback>
              </mc:AlternateContent>
            </w:r>
          </w:p>
        </w:tc>
        <w:tc>
          <w:tcPr>
            <w:tcW w:w="2127" w:type="dxa"/>
          </w:tcPr>
          <w:p w:rsidR="002C46C1" w:rsidRPr="008E5CE6" w:rsidRDefault="002C46C1" w:rsidP="002C46C1">
            <w:pPr>
              <w:shd w:val="clear" w:color="auto" w:fill="FFFFFF"/>
              <w:snapToGrid w:val="0"/>
              <w:rPr>
                <w:rFonts w:ascii="Arial" w:hAnsi="Arial" w:cs="Arial"/>
              </w:rPr>
            </w:pPr>
            <w:r w:rsidRPr="008E5CE6">
              <w:rPr>
                <w:rFonts w:ascii="Arial" w:hAnsi="Arial" w:cs="Arial"/>
              </w:rPr>
              <w:t>Nazwa inwestycji:</w:t>
            </w:r>
          </w:p>
        </w:tc>
        <w:tc>
          <w:tcPr>
            <w:tcW w:w="6700" w:type="dxa"/>
            <w:gridSpan w:val="3"/>
          </w:tcPr>
          <w:p w:rsidR="002C46C1" w:rsidRPr="00B73CEF" w:rsidRDefault="006B3E7D" w:rsidP="004B288D">
            <w:pPr>
              <w:widowControl/>
              <w:suppressAutoHyphens w:val="0"/>
              <w:autoSpaceDE w:val="0"/>
              <w:autoSpaceDN w:val="0"/>
              <w:adjustRightInd w:val="0"/>
              <w:jc w:val="center"/>
              <w:rPr>
                <w:rFonts w:ascii="Arial" w:hAnsi="Arial" w:cs="Arial"/>
                <w:b/>
                <w:bCs/>
                <w:szCs w:val="24"/>
              </w:rPr>
            </w:pPr>
            <w:r w:rsidRPr="003359B3">
              <w:rPr>
                <w:rFonts w:ascii="Arial" w:hAnsi="Arial" w:cs="Arial"/>
                <w:b/>
                <w:bCs/>
                <w:szCs w:val="24"/>
              </w:rPr>
              <w:t>„</w:t>
            </w:r>
            <w:r>
              <w:rPr>
                <w:rFonts w:ascii="Arial" w:hAnsi="Arial" w:cs="Arial"/>
                <w:b/>
                <w:bCs/>
                <w:szCs w:val="24"/>
              </w:rPr>
              <w:t>Przebudowa drogi gminnej nr DG112401E w Tworowicach</w:t>
            </w:r>
            <w:r w:rsidRPr="003359B3">
              <w:rPr>
                <w:rFonts w:ascii="Arial" w:hAnsi="Arial" w:cs="Arial"/>
                <w:b/>
                <w:bCs/>
                <w:szCs w:val="24"/>
              </w:rPr>
              <w:t>”</w:t>
            </w:r>
          </w:p>
        </w:tc>
      </w:tr>
      <w:tr w:rsidR="004B288D" w:rsidRPr="008E5CE6" w:rsidTr="006737CC">
        <w:trPr>
          <w:trHeight w:hRule="exact" w:val="1436"/>
        </w:trPr>
        <w:tc>
          <w:tcPr>
            <w:tcW w:w="675" w:type="dxa"/>
          </w:tcPr>
          <w:p w:rsidR="004B288D" w:rsidRPr="008E5CE6" w:rsidRDefault="004B288D" w:rsidP="004B288D">
            <w:pPr>
              <w:shd w:val="clear" w:color="auto" w:fill="FFFFFF"/>
              <w:snapToGrid w:val="0"/>
              <w:rPr>
                <w:rFonts w:ascii="Arial" w:hAnsi="Arial" w:cs="Arial"/>
                <w:b/>
              </w:rPr>
            </w:pPr>
            <w:r w:rsidRPr="008E5CE6">
              <w:rPr>
                <w:rFonts w:ascii="Arial" w:hAnsi="Arial" w:cs="Arial"/>
                <w:noProof/>
              </w:rPr>
              <mc:AlternateContent>
                <mc:Choice Requires="wps">
                  <w:drawing>
                    <wp:anchor distT="0" distB="0" distL="114300" distR="114300" simplePos="0" relativeHeight="251674624" behindDoc="0" locked="0" layoutInCell="1" allowOverlap="1" wp14:anchorId="4D3F9996" wp14:editId="1BF40030">
                      <wp:simplePos x="0" y="0"/>
                      <wp:positionH relativeFrom="column">
                        <wp:posOffset>-12700</wp:posOffset>
                      </wp:positionH>
                      <wp:positionV relativeFrom="paragraph">
                        <wp:posOffset>22225</wp:posOffset>
                      </wp:positionV>
                      <wp:extent cx="298450" cy="237490"/>
                      <wp:effectExtent l="20955" t="26670" r="33020" b="50165"/>
                      <wp:wrapNone/>
                      <wp:docPr id="13" name="Schemat blokowy: proces alternatywny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450" cy="237490"/>
                              </a:xfrm>
                              <a:prstGeom prst="flowChartAlternateProcess">
                                <a:avLst/>
                              </a:prstGeom>
                              <a:solidFill>
                                <a:srgbClr val="93E3FF"/>
                              </a:solidFill>
                              <a:ln w="38100" algn="ctr">
                                <a:solidFill>
                                  <a:srgbClr val="F2F2F2"/>
                                </a:solidFill>
                                <a:round/>
                                <a:headEnd/>
                                <a:tailEnd/>
                              </a:ln>
                              <a:effectLst>
                                <a:outerShdw dist="28398" dir="3806097" algn="ctr" rotWithShape="0">
                                  <a:srgbClr val="823B0B">
                                    <a:alpha val="50000"/>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
                  <w:pict>
                    <v:shapetype w14:anchorId="7EFA208F"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Schemat blokowy: proces alternatywny 13" o:spid="_x0000_s1026" type="#_x0000_t176" style="position:absolute;margin-left:-1pt;margin-top:1.75pt;width:23.5pt;height:18.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" fillcolor="#93e3ff" strokecolor="#f2f2f2" strokeweight="3pt">
                      <v:stroke joinstyle="round"/>
                      <v:shadow on="t" color="#823b0b" opacity=".5" offset="1pt"/>
                    </v:shape>
                  </w:pict>
                </mc:Fallback>
              </mc:AlternateContent>
            </w:r>
          </w:p>
          <w:p w:rsidR="004B288D" w:rsidRPr="008E5CE6" w:rsidRDefault="004B288D" w:rsidP="004B288D">
            <w:pPr>
              <w:shd w:val="clear" w:color="auto" w:fill="FFFFFF"/>
              <w:snapToGrid w:val="0"/>
              <w:rPr>
                <w:rFonts w:ascii="Arial" w:hAnsi="Arial" w:cs="Arial"/>
                <w:b/>
              </w:rPr>
            </w:pPr>
          </w:p>
        </w:tc>
        <w:tc>
          <w:tcPr>
            <w:tcW w:w="2127" w:type="dxa"/>
          </w:tcPr>
          <w:p w:rsidR="004B288D" w:rsidRPr="008E5CE6" w:rsidRDefault="004B288D" w:rsidP="004B288D">
            <w:pPr>
              <w:shd w:val="clear" w:color="auto" w:fill="FFFFFF"/>
              <w:snapToGrid w:val="0"/>
              <w:rPr>
                <w:rFonts w:ascii="Arial" w:hAnsi="Arial" w:cs="Arial"/>
              </w:rPr>
            </w:pPr>
            <w:r w:rsidRPr="008E5CE6">
              <w:rPr>
                <w:rFonts w:ascii="Arial" w:hAnsi="Arial" w:cs="Arial"/>
              </w:rPr>
              <w:t xml:space="preserve">Adres inwestycji: </w:t>
            </w:r>
          </w:p>
        </w:tc>
        <w:tc>
          <w:tcPr>
            <w:tcW w:w="6700" w:type="dxa"/>
            <w:gridSpan w:val="3"/>
          </w:tcPr>
          <w:p w:rsidR="006B3E7D" w:rsidRDefault="006B3E7D" w:rsidP="006B3E7D">
            <w:pPr>
              <w:widowControl/>
              <w:suppressAutoHyphens w:val="0"/>
              <w:autoSpaceDE w:val="0"/>
              <w:autoSpaceDN w:val="0"/>
              <w:adjustRightInd w:val="0"/>
              <w:ind w:right="-7"/>
              <w:jc w:val="center"/>
              <w:rPr>
                <w:rFonts w:ascii="Arial" w:hAnsi="Arial" w:cs="Arial"/>
                <w:b/>
                <w:bCs/>
                <w:szCs w:val="24"/>
              </w:rPr>
            </w:pPr>
            <w:r w:rsidRPr="003359B3">
              <w:rPr>
                <w:rFonts w:ascii="Arial" w:hAnsi="Arial" w:cs="Arial"/>
                <w:b/>
                <w:bCs/>
                <w:szCs w:val="24"/>
              </w:rPr>
              <w:t xml:space="preserve">dz. nr ewid. </w:t>
            </w:r>
            <w:r>
              <w:rPr>
                <w:rFonts w:ascii="Arial" w:hAnsi="Arial" w:cs="Arial"/>
                <w:b/>
                <w:bCs/>
                <w:szCs w:val="24"/>
              </w:rPr>
              <w:t>235</w:t>
            </w:r>
            <w:r w:rsidRPr="003359B3">
              <w:rPr>
                <w:rFonts w:ascii="Arial" w:hAnsi="Arial" w:cs="Arial"/>
                <w:b/>
                <w:bCs/>
                <w:szCs w:val="24"/>
              </w:rPr>
              <w:t xml:space="preserve"> obręb 00</w:t>
            </w:r>
            <w:r>
              <w:rPr>
                <w:rFonts w:ascii="Arial" w:hAnsi="Arial" w:cs="Arial"/>
                <w:b/>
                <w:bCs/>
                <w:szCs w:val="24"/>
              </w:rPr>
              <w:t>18</w:t>
            </w:r>
            <w:r w:rsidRPr="003359B3">
              <w:rPr>
                <w:rFonts w:ascii="Arial" w:hAnsi="Arial" w:cs="Arial"/>
                <w:b/>
                <w:bCs/>
                <w:szCs w:val="24"/>
              </w:rPr>
              <w:t xml:space="preserve"> </w:t>
            </w:r>
            <w:r>
              <w:rPr>
                <w:rFonts w:ascii="Arial" w:hAnsi="Arial" w:cs="Arial"/>
                <w:b/>
                <w:bCs/>
                <w:szCs w:val="24"/>
              </w:rPr>
              <w:t>Tworowice</w:t>
            </w:r>
            <w:r w:rsidRPr="003359B3">
              <w:rPr>
                <w:rFonts w:ascii="Arial" w:hAnsi="Arial" w:cs="Arial"/>
                <w:b/>
                <w:bCs/>
                <w:szCs w:val="24"/>
              </w:rPr>
              <w:t xml:space="preserve">, gm. </w:t>
            </w:r>
            <w:r>
              <w:rPr>
                <w:rFonts w:ascii="Arial" w:hAnsi="Arial" w:cs="Arial"/>
                <w:b/>
                <w:bCs/>
                <w:szCs w:val="24"/>
              </w:rPr>
              <w:t>Masłowice</w:t>
            </w:r>
          </w:p>
          <w:p w:rsidR="004B288D" w:rsidRPr="0099439E" w:rsidRDefault="004B288D" w:rsidP="004B288D">
            <w:pPr>
              <w:shd w:val="clear" w:color="auto" w:fill="FFFFFF"/>
              <w:tabs>
                <w:tab w:val="left" w:pos="6870"/>
              </w:tabs>
              <w:jc w:val="center"/>
              <w:rPr>
                <w:rFonts w:ascii="Arial" w:hAnsi="Arial" w:cs="Arial"/>
                <w:b/>
                <w:bCs/>
                <w:sz w:val="22"/>
                <w:szCs w:val="22"/>
              </w:rPr>
            </w:pPr>
          </w:p>
        </w:tc>
      </w:tr>
      <w:tr w:rsidR="004B288D" w:rsidRPr="008E5CE6" w:rsidTr="006737CC">
        <w:trPr>
          <w:trHeight w:val="80"/>
        </w:trPr>
        <w:tc>
          <w:tcPr>
            <w:tcW w:w="675" w:type="dxa"/>
          </w:tcPr>
          <w:p w:rsidR="004B288D" w:rsidRPr="0085483C" w:rsidRDefault="004B288D" w:rsidP="004B288D">
            <w:pPr>
              <w:shd w:val="clear" w:color="auto" w:fill="FFFFFF"/>
              <w:snapToGrid w:val="0"/>
              <w:jc w:val="right"/>
              <w:rPr>
                <w:rFonts w:ascii="Arial" w:hAnsi="Arial" w:cs="Arial"/>
                <w:sz w:val="20"/>
              </w:rPr>
            </w:pPr>
          </w:p>
        </w:tc>
        <w:tc>
          <w:tcPr>
            <w:tcW w:w="2127" w:type="dxa"/>
          </w:tcPr>
          <w:p w:rsidR="004B288D" w:rsidRPr="0085483C" w:rsidRDefault="004B288D" w:rsidP="004B288D">
            <w:pPr>
              <w:shd w:val="clear" w:color="auto" w:fill="FFFFFF"/>
              <w:snapToGrid w:val="0"/>
              <w:rPr>
                <w:rFonts w:ascii="Arial" w:hAnsi="Arial" w:cs="Arial"/>
                <w:sz w:val="20"/>
              </w:rPr>
            </w:pPr>
            <w:r w:rsidRPr="0085483C">
              <w:rPr>
                <w:rFonts w:ascii="Arial" w:hAnsi="Arial" w:cs="Arial"/>
                <w:sz w:val="20"/>
              </w:rPr>
              <w:t xml:space="preserve">Stadium: </w:t>
            </w:r>
            <w:r>
              <w:rPr>
                <w:rFonts w:ascii="Arial" w:hAnsi="Arial" w:cs="Arial"/>
                <w:sz w:val="20"/>
              </w:rPr>
              <w:t>SST</w:t>
            </w:r>
          </w:p>
        </w:tc>
        <w:tc>
          <w:tcPr>
            <w:tcW w:w="1842" w:type="dxa"/>
            <w:gridSpan w:val="2"/>
          </w:tcPr>
          <w:p w:rsidR="004B288D" w:rsidRPr="0085483C" w:rsidRDefault="004B288D" w:rsidP="004B288D">
            <w:pPr>
              <w:shd w:val="clear" w:color="auto" w:fill="FFFFFF"/>
              <w:snapToGrid w:val="0"/>
              <w:rPr>
                <w:rFonts w:ascii="Arial" w:hAnsi="Arial" w:cs="Arial"/>
                <w:sz w:val="20"/>
              </w:rPr>
            </w:pPr>
          </w:p>
        </w:tc>
        <w:tc>
          <w:tcPr>
            <w:tcW w:w="4858" w:type="dxa"/>
          </w:tcPr>
          <w:p w:rsidR="004B288D" w:rsidRDefault="004B288D" w:rsidP="004B288D">
            <w:pPr>
              <w:shd w:val="clear" w:color="auto" w:fill="FFFFFF"/>
              <w:snapToGrid w:val="0"/>
              <w:ind w:left="319"/>
              <w:rPr>
                <w:rFonts w:ascii="Arial" w:hAnsi="Arial" w:cs="Arial"/>
                <w:sz w:val="20"/>
              </w:rPr>
            </w:pPr>
          </w:p>
          <w:p w:rsidR="004B288D" w:rsidRPr="0085483C" w:rsidRDefault="004B288D" w:rsidP="004B288D">
            <w:pPr>
              <w:shd w:val="clear" w:color="auto" w:fill="FFFFFF"/>
              <w:snapToGrid w:val="0"/>
              <w:ind w:left="319"/>
              <w:rPr>
                <w:sz w:val="14"/>
                <w:szCs w:val="10"/>
              </w:rPr>
            </w:pPr>
          </w:p>
        </w:tc>
      </w:tr>
      <w:tr w:rsidR="004B288D" w:rsidRPr="008E5CE6" w:rsidTr="00DB60E4">
        <w:tc>
          <w:tcPr>
            <w:tcW w:w="9502" w:type="dxa"/>
            <w:gridSpan w:val="5"/>
          </w:tcPr>
          <w:p w:rsidR="004B288D" w:rsidRPr="008E5CE6" w:rsidRDefault="004B288D" w:rsidP="004B288D">
            <w:pPr>
              <w:pStyle w:val="Bezodstpw"/>
              <w:rPr>
                <w:sz w:val="8"/>
                <w:szCs w:val="4"/>
              </w:rPr>
            </w:pPr>
          </w:p>
          <w:tbl>
            <w:tblPr>
              <w:tblpPr w:leftFromText="141" w:rightFromText="141" w:vertAnchor="page" w:tblpY="1"/>
              <w:tblOverlap w:val="never"/>
              <w:tblW w:w="9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4EAFA"/>
              <w:tblLook w:val="04A0" w:firstRow="1" w:lastRow="0" w:firstColumn="1" w:lastColumn="0" w:noHBand="0" w:noVBand="1"/>
            </w:tblPr>
            <w:tblGrid>
              <w:gridCol w:w="2974"/>
              <w:gridCol w:w="3405"/>
              <w:gridCol w:w="2890"/>
            </w:tblGrid>
            <w:tr w:rsidR="004B288D" w:rsidRPr="0085483C" w:rsidTr="00DB60E4">
              <w:trPr>
                <w:trHeight w:val="567"/>
              </w:trPr>
              <w:tc>
                <w:tcPr>
                  <w:tcW w:w="1604" w:type="pct"/>
                  <w:shd w:val="clear" w:color="auto" w:fill="A4EAFA"/>
                  <w:vAlign w:val="center"/>
                </w:tcPr>
                <w:p w:rsidR="004B288D" w:rsidRPr="006379D6" w:rsidRDefault="004B288D" w:rsidP="004B288D">
                  <w:pPr>
                    <w:snapToGrid w:val="0"/>
                    <w:ind w:right="-109"/>
                    <w:jc w:val="center"/>
                    <w:rPr>
                      <w:rFonts w:ascii="Arial" w:hAnsi="Arial" w:cs="Arial"/>
                      <w:sz w:val="22"/>
                      <w:szCs w:val="22"/>
                      <w:highlight w:val="yellow"/>
                    </w:rPr>
                  </w:pPr>
                  <w:bookmarkStart w:id="0" w:name="_Hlk85704388"/>
                  <w:r>
                    <w:rPr>
                      <w:rFonts w:ascii="Arial" w:hAnsi="Arial" w:cs="Arial"/>
                      <w:sz w:val="22"/>
                      <w:szCs w:val="22"/>
                    </w:rPr>
                    <w:t>Autor</w:t>
                  </w:r>
                  <w:r w:rsidRPr="006379D6">
                    <w:rPr>
                      <w:rFonts w:ascii="Arial" w:hAnsi="Arial" w:cs="Arial"/>
                      <w:sz w:val="22"/>
                      <w:szCs w:val="22"/>
                    </w:rPr>
                    <w:t>:</w:t>
                  </w:r>
                </w:p>
              </w:tc>
              <w:tc>
                <w:tcPr>
                  <w:tcW w:w="1837" w:type="pct"/>
                  <w:shd w:val="clear" w:color="auto" w:fill="A4EAFA"/>
                  <w:vAlign w:val="center"/>
                </w:tcPr>
                <w:p w:rsidR="004B288D" w:rsidRPr="006379D6" w:rsidRDefault="004B288D" w:rsidP="004B288D">
                  <w:pPr>
                    <w:widowControl/>
                    <w:suppressAutoHyphens w:val="0"/>
                    <w:autoSpaceDE w:val="0"/>
                    <w:autoSpaceDN w:val="0"/>
                    <w:adjustRightInd w:val="0"/>
                    <w:jc w:val="center"/>
                    <w:rPr>
                      <w:rFonts w:ascii="Arial" w:hAnsi="Arial" w:cs="Arial"/>
                      <w:sz w:val="22"/>
                      <w:szCs w:val="22"/>
                    </w:rPr>
                  </w:pPr>
                  <w:r w:rsidRPr="006379D6">
                    <w:rPr>
                      <w:rFonts w:ascii="Arial" w:hAnsi="Arial" w:cs="Arial"/>
                      <w:sz w:val="22"/>
                      <w:szCs w:val="22"/>
                    </w:rPr>
                    <w:t>mgr inż. Jacek Staniek SWK/0060PWBD/21</w:t>
                  </w:r>
                </w:p>
              </w:tc>
              <w:tc>
                <w:tcPr>
                  <w:tcW w:w="1559" w:type="pct"/>
                  <w:shd w:val="clear" w:color="auto" w:fill="A4EAFA"/>
                  <w:vAlign w:val="center"/>
                </w:tcPr>
                <w:p w:rsidR="004B288D" w:rsidRPr="007F7470" w:rsidRDefault="004B288D" w:rsidP="004B288D">
                  <w:pPr>
                    <w:widowControl/>
                    <w:suppressAutoHyphens w:val="0"/>
                    <w:autoSpaceDE w:val="0"/>
                    <w:autoSpaceDN w:val="0"/>
                    <w:adjustRightInd w:val="0"/>
                    <w:jc w:val="center"/>
                    <w:rPr>
                      <w:rFonts w:ascii="Arial" w:hAnsi="Arial" w:cs="Arial"/>
                      <w:sz w:val="22"/>
                      <w:szCs w:val="22"/>
                    </w:rPr>
                  </w:pPr>
                </w:p>
              </w:tc>
            </w:tr>
            <w:bookmarkEnd w:id="0"/>
          </w:tbl>
          <w:p w:rsidR="004B288D" w:rsidRPr="008E5CE6" w:rsidRDefault="004B288D" w:rsidP="004B288D">
            <w:pPr>
              <w:shd w:val="clear" w:color="auto" w:fill="FFFFFF"/>
              <w:tabs>
                <w:tab w:val="left" w:pos="3722"/>
              </w:tabs>
              <w:snapToGrid w:val="0"/>
              <w:rPr>
                <w:rFonts w:ascii="Arial" w:hAnsi="Arial" w:cs="Arial"/>
                <w:sz w:val="22"/>
              </w:rPr>
            </w:pPr>
          </w:p>
        </w:tc>
      </w:tr>
    </w:tbl>
    <w:p w:rsidR="008975CA" w:rsidRDefault="008975CA"/>
    <w:tbl>
      <w:tblPr>
        <w:tblW w:w="9835" w:type="dxa"/>
        <w:tblLayout w:type="fixed"/>
        <w:tblLook w:val="0000" w:firstRow="0" w:lastRow="0" w:firstColumn="0" w:lastColumn="0" w:noHBand="0" w:noVBand="0"/>
      </w:tblPr>
      <w:tblGrid>
        <w:gridCol w:w="9835"/>
      </w:tblGrid>
      <w:tr w:rsidR="00265475" w:rsidRPr="00E46F3D" w:rsidTr="008975CA">
        <w:trPr>
          <w:trHeight w:val="2971"/>
        </w:trPr>
        <w:tc>
          <w:tcPr>
            <w:tcW w:w="9835" w:type="dxa"/>
            <w:shd w:val="clear" w:color="auto" w:fill="auto"/>
          </w:tcPr>
          <w:p w:rsidR="00265475" w:rsidRPr="00867531" w:rsidRDefault="00265475" w:rsidP="00867531">
            <w:pPr>
              <w:ind w:right="404"/>
              <w:jc w:val="center"/>
              <w:rPr>
                <w:rFonts w:ascii="Arial" w:hAnsi="Arial" w:cs="Arial"/>
                <w:b/>
                <w:sz w:val="20"/>
              </w:rPr>
            </w:pPr>
          </w:p>
          <w:p w:rsidR="00E87778" w:rsidRPr="0035669C" w:rsidRDefault="00E87778" w:rsidP="00E87778">
            <w:pPr>
              <w:widowControl/>
              <w:suppressAutoHyphens w:val="0"/>
              <w:autoSpaceDE w:val="0"/>
              <w:autoSpaceDN w:val="0"/>
              <w:adjustRightInd w:val="0"/>
              <w:jc w:val="both"/>
              <w:rPr>
                <w:rFonts w:ascii="Arial" w:hAnsi="Arial" w:cs="Arial"/>
                <w:b/>
                <w:sz w:val="18"/>
                <w:szCs w:val="18"/>
              </w:rPr>
            </w:pPr>
            <w:r w:rsidRPr="0035669C">
              <w:rPr>
                <w:rFonts w:ascii="Arial" w:hAnsi="Arial" w:cs="Arial"/>
                <w:b/>
                <w:sz w:val="18"/>
                <w:szCs w:val="18"/>
              </w:rPr>
              <w:t>Klasyfikacja rob</w:t>
            </w:r>
            <w:r w:rsidRPr="0035669C">
              <w:rPr>
                <w:rFonts w:ascii="Arial" w:hAnsi="Arial" w:cs="Arial" w:hint="cs"/>
                <w:b/>
                <w:sz w:val="18"/>
                <w:szCs w:val="18"/>
              </w:rPr>
              <w:t>ó</w:t>
            </w:r>
            <w:r w:rsidRPr="0035669C">
              <w:rPr>
                <w:rFonts w:ascii="Arial" w:hAnsi="Arial" w:cs="Arial"/>
                <w:b/>
                <w:sz w:val="18"/>
                <w:szCs w:val="18"/>
              </w:rPr>
              <w:t>t wg. Wsp</w:t>
            </w:r>
            <w:r w:rsidRPr="0035669C">
              <w:rPr>
                <w:rFonts w:ascii="Arial" w:hAnsi="Arial" w:cs="Arial" w:hint="cs"/>
                <w:b/>
                <w:sz w:val="18"/>
                <w:szCs w:val="18"/>
              </w:rPr>
              <w:t>ó</w:t>
            </w:r>
            <w:r w:rsidRPr="0035669C">
              <w:rPr>
                <w:rFonts w:ascii="Arial" w:hAnsi="Arial" w:cs="Arial"/>
                <w:b/>
                <w:sz w:val="18"/>
                <w:szCs w:val="18"/>
              </w:rPr>
              <w:t>lnego S</w:t>
            </w:r>
            <w:r w:rsidRPr="0035669C">
              <w:rPr>
                <w:rFonts w:ascii="Arial" w:hAnsi="Arial" w:cs="Arial" w:hint="cs"/>
                <w:b/>
                <w:sz w:val="18"/>
                <w:szCs w:val="18"/>
              </w:rPr>
              <w:t>ł</w:t>
            </w:r>
            <w:r w:rsidRPr="0035669C">
              <w:rPr>
                <w:rFonts w:ascii="Arial" w:hAnsi="Arial" w:cs="Arial"/>
                <w:b/>
                <w:sz w:val="18"/>
                <w:szCs w:val="18"/>
              </w:rPr>
              <w:t>ownika Zam</w:t>
            </w:r>
            <w:r w:rsidRPr="0035669C">
              <w:rPr>
                <w:rFonts w:ascii="Arial" w:hAnsi="Arial" w:cs="Arial" w:hint="cs"/>
                <w:b/>
                <w:sz w:val="18"/>
                <w:szCs w:val="18"/>
              </w:rPr>
              <w:t>ó</w:t>
            </w:r>
            <w:r w:rsidRPr="0035669C">
              <w:rPr>
                <w:rFonts w:ascii="Arial" w:hAnsi="Arial" w:cs="Arial"/>
                <w:b/>
                <w:sz w:val="18"/>
                <w:szCs w:val="18"/>
              </w:rPr>
              <w:t>wie</w:t>
            </w:r>
            <w:r w:rsidRPr="0035669C">
              <w:rPr>
                <w:rFonts w:ascii="Arial" w:hAnsi="Arial" w:cs="Arial" w:hint="cs"/>
                <w:b/>
                <w:sz w:val="18"/>
                <w:szCs w:val="18"/>
              </w:rPr>
              <w:t>ń</w:t>
            </w:r>
          </w:p>
          <w:p w:rsidR="009D7C5B" w:rsidRPr="009D7C5B" w:rsidRDefault="009D7C5B" w:rsidP="009D7C5B">
            <w:pPr>
              <w:widowControl/>
              <w:suppressAutoHyphens w:val="0"/>
              <w:autoSpaceDE w:val="0"/>
              <w:autoSpaceDN w:val="0"/>
              <w:adjustRightInd w:val="0"/>
              <w:jc w:val="both"/>
              <w:rPr>
                <w:rFonts w:ascii="Arial" w:hAnsi="Arial" w:cs="Arial"/>
                <w:b/>
                <w:sz w:val="18"/>
                <w:szCs w:val="18"/>
              </w:rPr>
            </w:pPr>
          </w:p>
          <w:p w:rsidR="00D534FD" w:rsidRPr="00D534FD" w:rsidRDefault="00D534FD" w:rsidP="00D534FD">
            <w:pPr>
              <w:widowControl/>
              <w:suppressAutoHyphens w:val="0"/>
              <w:autoSpaceDE w:val="0"/>
              <w:autoSpaceDN w:val="0"/>
              <w:adjustRightInd w:val="0"/>
              <w:jc w:val="both"/>
              <w:rPr>
                <w:rFonts w:ascii="Arial" w:hAnsi="Arial" w:cs="Arial"/>
                <w:b/>
                <w:sz w:val="18"/>
                <w:szCs w:val="18"/>
              </w:rPr>
            </w:pPr>
            <w:r w:rsidRPr="00D534FD">
              <w:rPr>
                <w:rFonts w:ascii="Arial" w:hAnsi="Arial" w:cs="Arial"/>
                <w:b/>
                <w:sz w:val="18"/>
                <w:szCs w:val="18"/>
              </w:rPr>
              <w:t>45100000-8 Przygotowanie terenu pod budowę</w:t>
            </w:r>
          </w:p>
          <w:p w:rsidR="00D534FD" w:rsidRPr="00D534FD" w:rsidRDefault="00D534FD" w:rsidP="00D534FD">
            <w:pPr>
              <w:widowControl/>
              <w:suppressAutoHyphens w:val="0"/>
              <w:autoSpaceDE w:val="0"/>
              <w:autoSpaceDN w:val="0"/>
              <w:adjustRightInd w:val="0"/>
              <w:jc w:val="both"/>
              <w:rPr>
                <w:rFonts w:ascii="Arial" w:hAnsi="Arial" w:cs="Arial"/>
                <w:b/>
                <w:sz w:val="18"/>
                <w:szCs w:val="18"/>
              </w:rPr>
            </w:pPr>
            <w:r w:rsidRPr="00D534FD">
              <w:rPr>
                <w:rFonts w:ascii="Arial" w:hAnsi="Arial" w:cs="Arial"/>
                <w:b/>
                <w:sz w:val="18"/>
                <w:szCs w:val="18"/>
              </w:rPr>
              <w:t>45111300-1 Roboty rozbiórkowe</w:t>
            </w:r>
          </w:p>
          <w:p w:rsidR="00D534FD" w:rsidRPr="00D534FD" w:rsidRDefault="00D534FD" w:rsidP="00D534FD">
            <w:pPr>
              <w:widowControl/>
              <w:suppressAutoHyphens w:val="0"/>
              <w:autoSpaceDE w:val="0"/>
              <w:autoSpaceDN w:val="0"/>
              <w:adjustRightInd w:val="0"/>
              <w:jc w:val="both"/>
              <w:rPr>
                <w:rFonts w:ascii="Arial" w:hAnsi="Arial" w:cs="Arial"/>
                <w:b/>
                <w:sz w:val="18"/>
                <w:szCs w:val="18"/>
              </w:rPr>
            </w:pPr>
            <w:r w:rsidRPr="00D534FD">
              <w:rPr>
                <w:rFonts w:ascii="Arial" w:hAnsi="Arial" w:cs="Arial"/>
                <w:b/>
                <w:sz w:val="18"/>
                <w:szCs w:val="18"/>
              </w:rPr>
              <w:t>45111200-0 Roboty w zakresie przygotowania terenu pod przebudowę i roboty ziemne</w:t>
            </w:r>
          </w:p>
          <w:p w:rsidR="00D534FD" w:rsidRPr="00D534FD" w:rsidRDefault="00D534FD" w:rsidP="00D534FD">
            <w:pPr>
              <w:widowControl/>
              <w:suppressAutoHyphens w:val="0"/>
              <w:autoSpaceDE w:val="0"/>
              <w:autoSpaceDN w:val="0"/>
              <w:adjustRightInd w:val="0"/>
              <w:jc w:val="both"/>
              <w:rPr>
                <w:rFonts w:ascii="Arial" w:hAnsi="Arial" w:cs="Arial"/>
                <w:b/>
                <w:sz w:val="18"/>
                <w:szCs w:val="18"/>
              </w:rPr>
            </w:pPr>
            <w:r w:rsidRPr="00D534FD">
              <w:rPr>
                <w:rFonts w:ascii="Arial" w:hAnsi="Arial" w:cs="Arial"/>
                <w:b/>
                <w:sz w:val="18"/>
                <w:szCs w:val="18"/>
              </w:rPr>
              <w:t>45233142-6 Roboty w zakresie naprawy dróg</w:t>
            </w:r>
          </w:p>
          <w:p w:rsidR="00D534FD" w:rsidRPr="00D534FD" w:rsidRDefault="00D534FD" w:rsidP="00D534FD">
            <w:pPr>
              <w:widowControl/>
              <w:suppressAutoHyphens w:val="0"/>
              <w:autoSpaceDE w:val="0"/>
              <w:autoSpaceDN w:val="0"/>
              <w:adjustRightInd w:val="0"/>
              <w:jc w:val="both"/>
              <w:rPr>
                <w:rFonts w:ascii="Arial" w:hAnsi="Arial" w:cs="Arial"/>
                <w:b/>
                <w:sz w:val="18"/>
                <w:szCs w:val="18"/>
              </w:rPr>
            </w:pPr>
            <w:r w:rsidRPr="00D534FD">
              <w:rPr>
                <w:rFonts w:ascii="Arial" w:hAnsi="Arial" w:cs="Arial"/>
                <w:b/>
                <w:sz w:val="18"/>
                <w:szCs w:val="18"/>
              </w:rPr>
              <w:t>45233120-6 Roboty w zakresie budowy dróg</w:t>
            </w:r>
          </w:p>
          <w:p w:rsidR="009D7C5B" w:rsidRDefault="009D7C5B" w:rsidP="00E87778">
            <w:pPr>
              <w:widowControl/>
              <w:suppressAutoHyphens w:val="0"/>
              <w:autoSpaceDE w:val="0"/>
              <w:autoSpaceDN w:val="0"/>
              <w:adjustRightInd w:val="0"/>
              <w:jc w:val="center"/>
              <w:rPr>
                <w:rFonts w:ascii="Arial" w:hAnsi="Arial" w:cs="Arial"/>
                <w:b/>
                <w:sz w:val="18"/>
                <w:szCs w:val="18"/>
              </w:rPr>
            </w:pPr>
          </w:p>
          <w:p w:rsidR="00874B48" w:rsidRDefault="00874B48" w:rsidP="00874B48">
            <w:pPr>
              <w:widowControl/>
              <w:suppressAutoHyphens w:val="0"/>
              <w:autoSpaceDE w:val="0"/>
              <w:autoSpaceDN w:val="0"/>
              <w:adjustRightInd w:val="0"/>
              <w:jc w:val="center"/>
              <w:rPr>
                <w:rFonts w:ascii="Arial" w:hAnsi="Arial" w:cs="Arial"/>
                <w:b/>
                <w:sz w:val="18"/>
                <w:szCs w:val="18"/>
              </w:rPr>
            </w:pPr>
          </w:p>
          <w:p w:rsidR="00874B48" w:rsidRPr="00867531" w:rsidRDefault="00874B48" w:rsidP="006B3E7D">
            <w:pPr>
              <w:widowControl/>
              <w:suppressAutoHyphens w:val="0"/>
              <w:autoSpaceDE w:val="0"/>
              <w:autoSpaceDN w:val="0"/>
              <w:adjustRightInd w:val="0"/>
              <w:jc w:val="center"/>
              <w:rPr>
                <w:rFonts w:ascii="Arial" w:hAnsi="Arial" w:cs="Arial"/>
                <w:b/>
                <w:sz w:val="20"/>
              </w:rPr>
            </w:pPr>
            <w:r>
              <w:rPr>
                <w:rFonts w:ascii="Arial" w:hAnsi="Arial" w:cs="Arial"/>
                <w:b/>
                <w:sz w:val="18"/>
                <w:szCs w:val="18"/>
              </w:rPr>
              <w:t xml:space="preserve">                                                                                                             Kąty </w:t>
            </w:r>
            <w:r w:rsidR="006B3E7D">
              <w:rPr>
                <w:rFonts w:ascii="Arial" w:hAnsi="Arial" w:cs="Arial"/>
                <w:b/>
                <w:sz w:val="18"/>
                <w:szCs w:val="18"/>
              </w:rPr>
              <w:t>Sierpień</w:t>
            </w:r>
            <w:r w:rsidR="004B288D">
              <w:rPr>
                <w:rFonts w:ascii="Arial" w:hAnsi="Arial" w:cs="Arial"/>
                <w:b/>
                <w:sz w:val="18"/>
                <w:szCs w:val="18"/>
              </w:rPr>
              <w:t xml:space="preserve"> 2024</w:t>
            </w:r>
            <w:r>
              <w:rPr>
                <w:rFonts w:ascii="Arial" w:hAnsi="Arial" w:cs="Arial"/>
                <w:b/>
                <w:sz w:val="18"/>
                <w:szCs w:val="18"/>
              </w:rPr>
              <w:t xml:space="preserve"> r.</w:t>
            </w:r>
          </w:p>
        </w:tc>
      </w:tr>
      <w:tr w:rsidR="00874B48" w:rsidRPr="00E46F3D" w:rsidTr="00874B48">
        <w:trPr>
          <w:trHeight w:val="76"/>
        </w:trPr>
        <w:tc>
          <w:tcPr>
            <w:tcW w:w="9835" w:type="dxa"/>
            <w:shd w:val="clear" w:color="auto" w:fill="auto"/>
          </w:tcPr>
          <w:p w:rsidR="00874B48" w:rsidRPr="00867531" w:rsidRDefault="00874B48" w:rsidP="00874B48">
            <w:pPr>
              <w:ind w:right="404"/>
              <w:rPr>
                <w:rFonts w:ascii="Arial" w:hAnsi="Arial" w:cs="Arial"/>
                <w:b/>
                <w:sz w:val="20"/>
              </w:rPr>
            </w:pPr>
            <w:bookmarkStart w:id="1" w:name="_GoBack"/>
            <w:bookmarkEnd w:id="1"/>
          </w:p>
        </w:tc>
      </w:tr>
    </w:tbl>
    <w:p w:rsidR="009F6D23" w:rsidRPr="000D3246" w:rsidRDefault="00542329" w:rsidP="00780115">
      <w:pPr>
        <w:pStyle w:val="Nagwek1"/>
        <w:numPr>
          <w:ilvl w:val="0"/>
          <w:numId w:val="5"/>
        </w:numPr>
        <w:rPr>
          <w:rFonts w:cs="Arial"/>
          <w:sz w:val="18"/>
          <w:szCs w:val="18"/>
        </w:rPr>
      </w:pPr>
      <w:bookmarkStart w:id="2" w:name="_Toc172112164"/>
      <w:r w:rsidRPr="000D3246">
        <w:rPr>
          <w:rFonts w:cs="Arial"/>
          <w:sz w:val="18"/>
          <w:szCs w:val="18"/>
        </w:rPr>
        <w:lastRenderedPageBreak/>
        <w:t>Spis treści</w:t>
      </w:r>
      <w:bookmarkEnd w:id="2"/>
    </w:p>
    <w:p w:rsidR="00AB58A6" w:rsidRDefault="00584095">
      <w:pPr>
        <w:pStyle w:val="Spistreci1"/>
        <w:rPr>
          <w:rFonts w:asciiTheme="minorHAnsi" w:eastAsiaTheme="minorEastAsia" w:hAnsiTheme="minorHAnsi" w:cstheme="minorBidi"/>
          <w:caps w:val="0"/>
          <w:sz w:val="22"/>
          <w:szCs w:val="22"/>
        </w:rPr>
      </w:pPr>
      <w:r w:rsidRPr="009A7619">
        <w:fldChar w:fldCharType="begin"/>
      </w:r>
      <w:r w:rsidRPr="009A7619">
        <w:instrText xml:space="preserve"> TOC \o "1-1" \h \z \u </w:instrText>
      </w:r>
      <w:r w:rsidRPr="009A7619">
        <w:fldChar w:fldCharType="separate"/>
      </w:r>
      <w:hyperlink w:anchor="_Toc172112164" w:history="1">
        <w:r w:rsidR="00AB58A6" w:rsidRPr="001C7CFE">
          <w:rPr>
            <w:rStyle w:val="Hipercze"/>
          </w:rPr>
          <w:t>1.</w:t>
        </w:r>
        <w:r w:rsidR="00AB58A6">
          <w:rPr>
            <w:rFonts w:asciiTheme="minorHAnsi" w:eastAsiaTheme="minorEastAsia" w:hAnsiTheme="minorHAnsi" w:cstheme="minorBidi"/>
            <w:caps w:val="0"/>
            <w:sz w:val="22"/>
            <w:szCs w:val="22"/>
          </w:rPr>
          <w:tab/>
        </w:r>
        <w:r w:rsidR="00AB58A6" w:rsidRPr="001C7CFE">
          <w:rPr>
            <w:rStyle w:val="Hipercze"/>
          </w:rPr>
          <w:t>Spis treści</w:t>
        </w:r>
        <w:r w:rsidR="00AB58A6">
          <w:rPr>
            <w:webHidden/>
          </w:rPr>
          <w:tab/>
        </w:r>
        <w:r w:rsidR="00AB58A6">
          <w:rPr>
            <w:webHidden/>
          </w:rPr>
          <w:fldChar w:fldCharType="begin"/>
        </w:r>
        <w:r w:rsidR="00AB58A6">
          <w:rPr>
            <w:webHidden/>
          </w:rPr>
          <w:instrText xml:space="preserve"> PAGEREF _Toc172112164 \h </w:instrText>
        </w:r>
        <w:r w:rsidR="00AB58A6">
          <w:rPr>
            <w:webHidden/>
          </w:rPr>
        </w:r>
        <w:r w:rsidR="00AB58A6">
          <w:rPr>
            <w:webHidden/>
          </w:rPr>
          <w:fldChar w:fldCharType="separate"/>
        </w:r>
        <w:r w:rsidR="006B3E7D">
          <w:rPr>
            <w:webHidden/>
          </w:rPr>
          <w:t>2</w:t>
        </w:r>
        <w:r w:rsidR="00AB58A6">
          <w:rPr>
            <w:webHidden/>
          </w:rPr>
          <w:fldChar w:fldCharType="end"/>
        </w:r>
      </w:hyperlink>
    </w:p>
    <w:p w:rsidR="00AB58A6" w:rsidRDefault="005D2507">
      <w:pPr>
        <w:pStyle w:val="Spistreci1"/>
        <w:rPr>
          <w:rFonts w:asciiTheme="minorHAnsi" w:eastAsiaTheme="minorEastAsia" w:hAnsiTheme="minorHAnsi" w:cstheme="minorBidi"/>
          <w:caps w:val="0"/>
          <w:sz w:val="22"/>
          <w:szCs w:val="22"/>
        </w:rPr>
      </w:pPr>
      <w:hyperlink w:anchor="_Toc172112165" w:history="1">
        <w:r w:rsidR="00AB58A6" w:rsidRPr="001C7CFE">
          <w:rPr>
            <w:rStyle w:val="Hipercze"/>
          </w:rPr>
          <w:t>I.</w:t>
        </w:r>
        <w:r w:rsidR="00AB58A6">
          <w:rPr>
            <w:rFonts w:asciiTheme="minorHAnsi" w:eastAsiaTheme="minorEastAsia" w:hAnsiTheme="minorHAnsi" w:cstheme="minorBidi"/>
            <w:caps w:val="0"/>
            <w:sz w:val="22"/>
            <w:szCs w:val="22"/>
          </w:rPr>
          <w:tab/>
        </w:r>
        <w:r w:rsidR="00AB58A6" w:rsidRPr="001C7CFE">
          <w:rPr>
            <w:rStyle w:val="Hipercze"/>
          </w:rPr>
          <w:t>D-M-00.00.00 WYMAGANIA OGÓLNE</w:t>
        </w:r>
        <w:r w:rsidR="00AB58A6">
          <w:rPr>
            <w:webHidden/>
          </w:rPr>
          <w:tab/>
        </w:r>
        <w:r w:rsidR="00AB58A6">
          <w:rPr>
            <w:webHidden/>
          </w:rPr>
          <w:fldChar w:fldCharType="begin"/>
        </w:r>
        <w:r w:rsidR="00AB58A6">
          <w:rPr>
            <w:webHidden/>
          </w:rPr>
          <w:instrText xml:space="preserve"> PAGEREF _Toc172112165 \h </w:instrText>
        </w:r>
        <w:r w:rsidR="00AB58A6">
          <w:rPr>
            <w:webHidden/>
          </w:rPr>
        </w:r>
        <w:r w:rsidR="00AB58A6">
          <w:rPr>
            <w:webHidden/>
          </w:rPr>
          <w:fldChar w:fldCharType="separate"/>
        </w:r>
        <w:r w:rsidR="006B3E7D">
          <w:rPr>
            <w:webHidden/>
          </w:rPr>
          <w:t>3</w:t>
        </w:r>
        <w:r w:rsidR="00AB58A6">
          <w:rPr>
            <w:webHidden/>
          </w:rPr>
          <w:fldChar w:fldCharType="end"/>
        </w:r>
      </w:hyperlink>
    </w:p>
    <w:p w:rsidR="00AB58A6" w:rsidRDefault="005D2507">
      <w:pPr>
        <w:pStyle w:val="Spistreci1"/>
        <w:rPr>
          <w:rFonts w:asciiTheme="minorHAnsi" w:eastAsiaTheme="minorEastAsia" w:hAnsiTheme="minorHAnsi" w:cstheme="minorBidi"/>
          <w:caps w:val="0"/>
          <w:sz w:val="22"/>
          <w:szCs w:val="22"/>
        </w:rPr>
      </w:pPr>
      <w:hyperlink w:anchor="_Toc172112166" w:history="1">
        <w:r w:rsidR="00AB58A6" w:rsidRPr="001C7CFE">
          <w:rPr>
            <w:rStyle w:val="Hipercze"/>
          </w:rPr>
          <w:t>II.</w:t>
        </w:r>
        <w:r w:rsidR="00AB58A6">
          <w:rPr>
            <w:rFonts w:asciiTheme="minorHAnsi" w:eastAsiaTheme="minorEastAsia" w:hAnsiTheme="minorHAnsi" w:cstheme="minorBidi"/>
            <w:caps w:val="0"/>
            <w:sz w:val="22"/>
            <w:szCs w:val="22"/>
          </w:rPr>
          <w:tab/>
        </w:r>
        <w:r w:rsidR="00AB58A6" w:rsidRPr="001C7CFE">
          <w:rPr>
            <w:rStyle w:val="Hipercze"/>
          </w:rPr>
          <w:t>D–01.00.00. ROBOTY PRZYGOTOWAWCZE</w:t>
        </w:r>
        <w:r w:rsidR="00AB58A6">
          <w:rPr>
            <w:webHidden/>
          </w:rPr>
          <w:tab/>
        </w:r>
        <w:r w:rsidR="00AB58A6">
          <w:rPr>
            <w:webHidden/>
          </w:rPr>
          <w:fldChar w:fldCharType="begin"/>
        </w:r>
        <w:r w:rsidR="00AB58A6">
          <w:rPr>
            <w:webHidden/>
          </w:rPr>
          <w:instrText xml:space="preserve"> PAGEREF _Toc172112166 \h </w:instrText>
        </w:r>
        <w:r w:rsidR="00AB58A6">
          <w:rPr>
            <w:webHidden/>
          </w:rPr>
        </w:r>
        <w:r w:rsidR="00AB58A6">
          <w:rPr>
            <w:webHidden/>
          </w:rPr>
          <w:fldChar w:fldCharType="separate"/>
        </w:r>
        <w:r w:rsidR="006B3E7D">
          <w:rPr>
            <w:webHidden/>
          </w:rPr>
          <w:t>16</w:t>
        </w:r>
        <w:r w:rsidR="00AB58A6">
          <w:rPr>
            <w:webHidden/>
          </w:rPr>
          <w:fldChar w:fldCharType="end"/>
        </w:r>
      </w:hyperlink>
    </w:p>
    <w:p w:rsidR="00AB58A6" w:rsidRDefault="005D2507">
      <w:pPr>
        <w:pStyle w:val="Spistreci1"/>
        <w:rPr>
          <w:rFonts w:asciiTheme="minorHAnsi" w:eastAsiaTheme="minorEastAsia" w:hAnsiTheme="minorHAnsi" w:cstheme="minorBidi"/>
          <w:caps w:val="0"/>
          <w:sz w:val="22"/>
          <w:szCs w:val="22"/>
        </w:rPr>
      </w:pPr>
      <w:hyperlink w:anchor="_Toc172112167" w:history="1">
        <w:r w:rsidR="00AB58A6" w:rsidRPr="001C7CFE">
          <w:rPr>
            <w:rStyle w:val="Hipercze"/>
          </w:rPr>
          <w:t>2.1</w:t>
        </w:r>
        <w:r w:rsidR="00AB58A6">
          <w:rPr>
            <w:rFonts w:asciiTheme="minorHAnsi" w:eastAsiaTheme="minorEastAsia" w:hAnsiTheme="minorHAnsi" w:cstheme="minorBidi"/>
            <w:caps w:val="0"/>
            <w:sz w:val="22"/>
            <w:szCs w:val="22"/>
          </w:rPr>
          <w:tab/>
        </w:r>
        <w:r w:rsidR="00AB58A6" w:rsidRPr="001C7CFE">
          <w:rPr>
            <w:rStyle w:val="Hipercze"/>
          </w:rPr>
          <w:t>D–01.01.01. GEODEZYJNA OBSŁUGA BUDOWY</w:t>
        </w:r>
        <w:r w:rsidR="00AB58A6">
          <w:rPr>
            <w:webHidden/>
          </w:rPr>
          <w:tab/>
        </w:r>
        <w:r w:rsidR="00AB58A6">
          <w:rPr>
            <w:webHidden/>
          </w:rPr>
          <w:fldChar w:fldCharType="begin"/>
        </w:r>
        <w:r w:rsidR="00AB58A6">
          <w:rPr>
            <w:webHidden/>
          </w:rPr>
          <w:instrText xml:space="preserve"> PAGEREF _Toc172112167 \h </w:instrText>
        </w:r>
        <w:r w:rsidR="00AB58A6">
          <w:rPr>
            <w:webHidden/>
          </w:rPr>
        </w:r>
        <w:r w:rsidR="00AB58A6">
          <w:rPr>
            <w:webHidden/>
          </w:rPr>
          <w:fldChar w:fldCharType="separate"/>
        </w:r>
        <w:r w:rsidR="006B3E7D">
          <w:rPr>
            <w:webHidden/>
          </w:rPr>
          <w:t>16</w:t>
        </w:r>
        <w:r w:rsidR="00AB58A6">
          <w:rPr>
            <w:webHidden/>
          </w:rPr>
          <w:fldChar w:fldCharType="end"/>
        </w:r>
      </w:hyperlink>
    </w:p>
    <w:p w:rsidR="00AB58A6" w:rsidRDefault="005D2507">
      <w:pPr>
        <w:pStyle w:val="Spistreci1"/>
        <w:rPr>
          <w:rFonts w:asciiTheme="minorHAnsi" w:eastAsiaTheme="minorEastAsia" w:hAnsiTheme="minorHAnsi" w:cstheme="minorBidi"/>
          <w:caps w:val="0"/>
          <w:sz w:val="22"/>
          <w:szCs w:val="22"/>
        </w:rPr>
      </w:pPr>
      <w:hyperlink w:anchor="_Toc172112168" w:history="1">
        <w:r w:rsidR="00AB58A6" w:rsidRPr="001C7CFE">
          <w:rPr>
            <w:rStyle w:val="Hipercze"/>
          </w:rPr>
          <w:t>2.2</w:t>
        </w:r>
        <w:r w:rsidR="00AB58A6">
          <w:rPr>
            <w:rFonts w:asciiTheme="minorHAnsi" w:eastAsiaTheme="minorEastAsia" w:hAnsiTheme="minorHAnsi" w:cstheme="minorBidi"/>
            <w:caps w:val="0"/>
            <w:sz w:val="22"/>
            <w:szCs w:val="22"/>
          </w:rPr>
          <w:tab/>
        </w:r>
        <w:r w:rsidR="00AB58A6" w:rsidRPr="001C7CFE">
          <w:rPr>
            <w:rStyle w:val="Hipercze"/>
          </w:rPr>
          <w:t>D–01.02.04. ROZBIÓRKA ELEMENTÓW DRÓG.</w:t>
        </w:r>
        <w:r w:rsidR="00AB58A6">
          <w:rPr>
            <w:webHidden/>
          </w:rPr>
          <w:tab/>
        </w:r>
        <w:r w:rsidR="00AB58A6">
          <w:rPr>
            <w:webHidden/>
          </w:rPr>
          <w:fldChar w:fldCharType="begin"/>
        </w:r>
        <w:r w:rsidR="00AB58A6">
          <w:rPr>
            <w:webHidden/>
          </w:rPr>
          <w:instrText xml:space="preserve"> PAGEREF _Toc172112168 \h </w:instrText>
        </w:r>
        <w:r w:rsidR="00AB58A6">
          <w:rPr>
            <w:webHidden/>
          </w:rPr>
        </w:r>
        <w:r w:rsidR="00AB58A6">
          <w:rPr>
            <w:webHidden/>
          </w:rPr>
          <w:fldChar w:fldCharType="separate"/>
        </w:r>
        <w:r w:rsidR="006B3E7D">
          <w:rPr>
            <w:webHidden/>
          </w:rPr>
          <w:t>20</w:t>
        </w:r>
        <w:r w:rsidR="00AB58A6">
          <w:rPr>
            <w:webHidden/>
          </w:rPr>
          <w:fldChar w:fldCharType="end"/>
        </w:r>
      </w:hyperlink>
    </w:p>
    <w:p w:rsidR="00AB58A6" w:rsidRDefault="005D2507">
      <w:pPr>
        <w:pStyle w:val="Spistreci1"/>
        <w:rPr>
          <w:rFonts w:asciiTheme="minorHAnsi" w:eastAsiaTheme="minorEastAsia" w:hAnsiTheme="minorHAnsi" w:cstheme="minorBidi"/>
          <w:caps w:val="0"/>
          <w:sz w:val="22"/>
          <w:szCs w:val="22"/>
        </w:rPr>
      </w:pPr>
      <w:hyperlink w:anchor="_Toc172112169" w:history="1">
        <w:r w:rsidR="00AB58A6" w:rsidRPr="001C7CFE">
          <w:rPr>
            <w:rStyle w:val="Hipercze"/>
          </w:rPr>
          <w:t>III.</w:t>
        </w:r>
        <w:r w:rsidR="00AB58A6">
          <w:rPr>
            <w:rFonts w:asciiTheme="minorHAnsi" w:eastAsiaTheme="minorEastAsia" w:hAnsiTheme="minorHAnsi" w:cstheme="minorBidi"/>
            <w:caps w:val="0"/>
            <w:sz w:val="22"/>
            <w:szCs w:val="22"/>
          </w:rPr>
          <w:tab/>
        </w:r>
        <w:r w:rsidR="00AB58A6" w:rsidRPr="001C7CFE">
          <w:rPr>
            <w:rStyle w:val="Hipercze"/>
          </w:rPr>
          <w:t>D–02.00.00. ROBOTY ZIEMNE</w:t>
        </w:r>
        <w:r w:rsidR="00AB58A6">
          <w:rPr>
            <w:webHidden/>
          </w:rPr>
          <w:tab/>
        </w:r>
        <w:r w:rsidR="00AB58A6">
          <w:rPr>
            <w:webHidden/>
          </w:rPr>
          <w:fldChar w:fldCharType="begin"/>
        </w:r>
        <w:r w:rsidR="00AB58A6">
          <w:rPr>
            <w:webHidden/>
          </w:rPr>
          <w:instrText xml:space="preserve"> PAGEREF _Toc172112169 \h </w:instrText>
        </w:r>
        <w:r w:rsidR="00AB58A6">
          <w:rPr>
            <w:webHidden/>
          </w:rPr>
        </w:r>
        <w:r w:rsidR="00AB58A6">
          <w:rPr>
            <w:webHidden/>
          </w:rPr>
          <w:fldChar w:fldCharType="separate"/>
        </w:r>
        <w:r w:rsidR="006B3E7D">
          <w:rPr>
            <w:webHidden/>
          </w:rPr>
          <w:t>24</w:t>
        </w:r>
        <w:r w:rsidR="00AB58A6">
          <w:rPr>
            <w:webHidden/>
          </w:rPr>
          <w:fldChar w:fldCharType="end"/>
        </w:r>
      </w:hyperlink>
    </w:p>
    <w:p w:rsidR="00AB58A6" w:rsidRDefault="005D2507">
      <w:pPr>
        <w:pStyle w:val="Spistreci1"/>
        <w:rPr>
          <w:rFonts w:asciiTheme="minorHAnsi" w:eastAsiaTheme="minorEastAsia" w:hAnsiTheme="minorHAnsi" w:cstheme="minorBidi"/>
          <w:caps w:val="0"/>
          <w:sz w:val="22"/>
          <w:szCs w:val="22"/>
        </w:rPr>
      </w:pPr>
      <w:hyperlink w:anchor="_Toc172112170" w:history="1">
        <w:r w:rsidR="00AB58A6" w:rsidRPr="001C7CFE">
          <w:rPr>
            <w:rStyle w:val="Hipercze"/>
          </w:rPr>
          <w:t>3.1</w:t>
        </w:r>
        <w:r w:rsidR="00AB58A6">
          <w:rPr>
            <w:rFonts w:asciiTheme="minorHAnsi" w:eastAsiaTheme="minorEastAsia" w:hAnsiTheme="minorHAnsi" w:cstheme="minorBidi"/>
            <w:caps w:val="0"/>
            <w:sz w:val="22"/>
            <w:szCs w:val="22"/>
          </w:rPr>
          <w:tab/>
        </w:r>
        <w:r w:rsidR="00AB58A6" w:rsidRPr="001C7CFE">
          <w:rPr>
            <w:rStyle w:val="Hipercze"/>
          </w:rPr>
          <w:t>D–02.00.01. Roboty ziemne. Wymagania ogólne.</w:t>
        </w:r>
        <w:r w:rsidR="00AB58A6">
          <w:rPr>
            <w:webHidden/>
          </w:rPr>
          <w:tab/>
        </w:r>
        <w:r w:rsidR="00AB58A6">
          <w:rPr>
            <w:webHidden/>
          </w:rPr>
          <w:fldChar w:fldCharType="begin"/>
        </w:r>
        <w:r w:rsidR="00AB58A6">
          <w:rPr>
            <w:webHidden/>
          </w:rPr>
          <w:instrText xml:space="preserve"> PAGEREF _Toc172112170 \h </w:instrText>
        </w:r>
        <w:r w:rsidR="00AB58A6">
          <w:rPr>
            <w:webHidden/>
          </w:rPr>
        </w:r>
        <w:r w:rsidR="00AB58A6">
          <w:rPr>
            <w:webHidden/>
          </w:rPr>
          <w:fldChar w:fldCharType="separate"/>
        </w:r>
        <w:r w:rsidR="006B3E7D">
          <w:rPr>
            <w:webHidden/>
          </w:rPr>
          <w:t>24</w:t>
        </w:r>
        <w:r w:rsidR="00AB58A6">
          <w:rPr>
            <w:webHidden/>
          </w:rPr>
          <w:fldChar w:fldCharType="end"/>
        </w:r>
      </w:hyperlink>
    </w:p>
    <w:p w:rsidR="00AB58A6" w:rsidRDefault="005D2507">
      <w:pPr>
        <w:pStyle w:val="Spistreci1"/>
        <w:rPr>
          <w:rFonts w:asciiTheme="minorHAnsi" w:eastAsiaTheme="minorEastAsia" w:hAnsiTheme="minorHAnsi" w:cstheme="minorBidi"/>
          <w:caps w:val="0"/>
          <w:sz w:val="22"/>
          <w:szCs w:val="22"/>
        </w:rPr>
      </w:pPr>
      <w:hyperlink w:anchor="_Toc172112171" w:history="1">
        <w:r w:rsidR="00AB58A6" w:rsidRPr="001C7CFE">
          <w:rPr>
            <w:rStyle w:val="Hipercze"/>
          </w:rPr>
          <w:t>3.2</w:t>
        </w:r>
        <w:r w:rsidR="00AB58A6">
          <w:rPr>
            <w:rFonts w:asciiTheme="minorHAnsi" w:eastAsiaTheme="minorEastAsia" w:hAnsiTheme="minorHAnsi" w:cstheme="minorBidi"/>
            <w:caps w:val="0"/>
            <w:sz w:val="22"/>
            <w:szCs w:val="22"/>
          </w:rPr>
          <w:tab/>
        </w:r>
        <w:r w:rsidR="00AB58A6" w:rsidRPr="001C7CFE">
          <w:rPr>
            <w:rStyle w:val="Hipercze"/>
          </w:rPr>
          <w:t>D.03.02.01a  REGULACJA PIONOWA URZĄDZEŃ OBCYCH</w:t>
        </w:r>
        <w:r w:rsidR="00AB58A6">
          <w:rPr>
            <w:webHidden/>
          </w:rPr>
          <w:tab/>
        </w:r>
        <w:r w:rsidR="00AB58A6">
          <w:rPr>
            <w:webHidden/>
          </w:rPr>
          <w:fldChar w:fldCharType="begin"/>
        </w:r>
        <w:r w:rsidR="00AB58A6">
          <w:rPr>
            <w:webHidden/>
          </w:rPr>
          <w:instrText xml:space="preserve"> PAGEREF _Toc172112171 \h </w:instrText>
        </w:r>
        <w:r w:rsidR="00AB58A6">
          <w:rPr>
            <w:webHidden/>
          </w:rPr>
        </w:r>
        <w:r w:rsidR="00AB58A6">
          <w:rPr>
            <w:webHidden/>
          </w:rPr>
          <w:fldChar w:fldCharType="separate"/>
        </w:r>
        <w:r w:rsidR="006B3E7D">
          <w:rPr>
            <w:webHidden/>
          </w:rPr>
          <w:t>35</w:t>
        </w:r>
        <w:r w:rsidR="00AB58A6">
          <w:rPr>
            <w:webHidden/>
          </w:rPr>
          <w:fldChar w:fldCharType="end"/>
        </w:r>
      </w:hyperlink>
    </w:p>
    <w:p w:rsidR="00AB58A6" w:rsidRDefault="005D2507">
      <w:pPr>
        <w:pStyle w:val="Spistreci1"/>
        <w:rPr>
          <w:rFonts w:asciiTheme="minorHAnsi" w:eastAsiaTheme="minorEastAsia" w:hAnsiTheme="minorHAnsi" w:cstheme="minorBidi"/>
          <w:caps w:val="0"/>
          <w:sz w:val="22"/>
          <w:szCs w:val="22"/>
        </w:rPr>
      </w:pPr>
      <w:hyperlink w:anchor="_Toc172112182" w:history="1">
        <w:r w:rsidR="00AB58A6" w:rsidRPr="001C7CFE">
          <w:rPr>
            <w:rStyle w:val="Hipercze"/>
          </w:rPr>
          <w:t>IV.</w:t>
        </w:r>
        <w:r w:rsidR="00AB58A6">
          <w:rPr>
            <w:rFonts w:asciiTheme="minorHAnsi" w:eastAsiaTheme="minorEastAsia" w:hAnsiTheme="minorHAnsi" w:cstheme="minorBidi"/>
            <w:caps w:val="0"/>
            <w:sz w:val="22"/>
            <w:szCs w:val="22"/>
          </w:rPr>
          <w:tab/>
        </w:r>
        <w:r w:rsidR="00AB58A6" w:rsidRPr="001C7CFE">
          <w:rPr>
            <w:rStyle w:val="Hipercze"/>
          </w:rPr>
          <w:t>D–04.00.00. PODBUDOWY</w:t>
        </w:r>
        <w:r w:rsidR="00AB58A6">
          <w:rPr>
            <w:webHidden/>
          </w:rPr>
          <w:tab/>
        </w:r>
        <w:r w:rsidR="00AB58A6">
          <w:rPr>
            <w:webHidden/>
          </w:rPr>
          <w:fldChar w:fldCharType="begin"/>
        </w:r>
        <w:r w:rsidR="00AB58A6">
          <w:rPr>
            <w:webHidden/>
          </w:rPr>
          <w:instrText xml:space="preserve"> PAGEREF _Toc172112182 \h </w:instrText>
        </w:r>
        <w:r w:rsidR="00AB58A6">
          <w:rPr>
            <w:webHidden/>
          </w:rPr>
        </w:r>
        <w:r w:rsidR="00AB58A6">
          <w:rPr>
            <w:webHidden/>
          </w:rPr>
          <w:fldChar w:fldCharType="separate"/>
        </w:r>
        <w:r w:rsidR="006B3E7D">
          <w:rPr>
            <w:webHidden/>
          </w:rPr>
          <w:t>39</w:t>
        </w:r>
        <w:r w:rsidR="00AB58A6">
          <w:rPr>
            <w:webHidden/>
          </w:rPr>
          <w:fldChar w:fldCharType="end"/>
        </w:r>
      </w:hyperlink>
    </w:p>
    <w:p w:rsidR="00AB58A6" w:rsidRDefault="005D2507">
      <w:pPr>
        <w:pStyle w:val="Spistreci1"/>
        <w:rPr>
          <w:rFonts w:asciiTheme="minorHAnsi" w:eastAsiaTheme="minorEastAsia" w:hAnsiTheme="minorHAnsi" w:cstheme="minorBidi"/>
          <w:caps w:val="0"/>
          <w:sz w:val="22"/>
          <w:szCs w:val="22"/>
        </w:rPr>
      </w:pPr>
      <w:hyperlink w:anchor="_Toc172112183" w:history="1">
        <w:r w:rsidR="00AB58A6" w:rsidRPr="001C7CFE">
          <w:rPr>
            <w:rStyle w:val="Hipercze"/>
          </w:rPr>
          <w:t>4.1</w:t>
        </w:r>
        <w:r w:rsidR="00AB58A6">
          <w:rPr>
            <w:rFonts w:asciiTheme="minorHAnsi" w:eastAsiaTheme="minorEastAsia" w:hAnsiTheme="minorHAnsi" w:cstheme="minorBidi"/>
            <w:caps w:val="0"/>
            <w:sz w:val="22"/>
            <w:szCs w:val="22"/>
          </w:rPr>
          <w:tab/>
        </w:r>
        <w:r w:rsidR="00AB58A6" w:rsidRPr="001C7CFE">
          <w:rPr>
            <w:rStyle w:val="Hipercze"/>
          </w:rPr>
          <w:t>D–04.01.01. Koryto wraz z profilowaniem i zagęszczeniem podłoża</w:t>
        </w:r>
        <w:r w:rsidR="00AB58A6">
          <w:rPr>
            <w:webHidden/>
          </w:rPr>
          <w:tab/>
        </w:r>
        <w:r w:rsidR="00AB58A6">
          <w:rPr>
            <w:webHidden/>
          </w:rPr>
          <w:fldChar w:fldCharType="begin"/>
        </w:r>
        <w:r w:rsidR="00AB58A6">
          <w:rPr>
            <w:webHidden/>
          </w:rPr>
          <w:instrText xml:space="preserve"> PAGEREF _Toc172112183 \h </w:instrText>
        </w:r>
        <w:r w:rsidR="00AB58A6">
          <w:rPr>
            <w:webHidden/>
          </w:rPr>
        </w:r>
        <w:r w:rsidR="00AB58A6">
          <w:rPr>
            <w:webHidden/>
          </w:rPr>
          <w:fldChar w:fldCharType="separate"/>
        </w:r>
        <w:r w:rsidR="006B3E7D">
          <w:rPr>
            <w:webHidden/>
          </w:rPr>
          <w:t>39</w:t>
        </w:r>
        <w:r w:rsidR="00AB58A6">
          <w:rPr>
            <w:webHidden/>
          </w:rPr>
          <w:fldChar w:fldCharType="end"/>
        </w:r>
      </w:hyperlink>
    </w:p>
    <w:p w:rsidR="00AB58A6" w:rsidRDefault="005D2507">
      <w:pPr>
        <w:pStyle w:val="Spistreci1"/>
        <w:rPr>
          <w:rFonts w:asciiTheme="minorHAnsi" w:eastAsiaTheme="minorEastAsia" w:hAnsiTheme="minorHAnsi" w:cstheme="minorBidi"/>
          <w:caps w:val="0"/>
          <w:sz w:val="22"/>
          <w:szCs w:val="22"/>
        </w:rPr>
      </w:pPr>
      <w:hyperlink w:anchor="_Toc172112187" w:history="1">
        <w:r w:rsidR="00AB58A6" w:rsidRPr="001C7CFE">
          <w:rPr>
            <w:rStyle w:val="Hipercze"/>
          </w:rPr>
          <w:t>4.2</w:t>
        </w:r>
        <w:r w:rsidR="00AB58A6">
          <w:rPr>
            <w:rFonts w:asciiTheme="minorHAnsi" w:eastAsiaTheme="minorEastAsia" w:hAnsiTheme="minorHAnsi" w:cstheme="minorBidi"/>
            <w:caps w:val="0"/>
            <w:sz w:val="22"/>
            <w:szCs w:val="22"/>
          </w:rPr>
          <w:tab/>
        </w:r>
        <w:r w:rsidR="00AB58A6" w:rsidRPr="001C7CFE">
          <w:rPr>
            <w:rStyle w:val="Hipercze"/>
          </w:rPr>
          <w:t>D–04.04.02. Podbudowa z mieszanki kruszywa niezwiązanego</w:t>
        </w:r>
        <w:r w:rsidR="00AB58A6">
          <w:rPr>
            <w:webHidden/>
          </w:rPr>
          <w:tab/>
        </w:r>
        <w:r w:rsidR="00AB58A6">
          <w:rPr>
            <w:webHidden/>
          </w:rPr>
          <w:fldChar w:fldCharType="begin"/>
        </w:r>
        <w:r w:rsidR="00AB58A6">
          <w:rPr>
            <w:webHidden/>
          </w:rPr>
          <w:instrText xml:space="preserve"> PAGEREF _Toc172112187 \h </w:instrText>
        </w:r>
        <w:r w:rsidR="00AB58A6">
          <w:rPr>
            <w:webHidden/>
          </w:rPr>
        </w:r>
        <w:r w:rsidR="00AB58A6">
          <w:rPr>
            <w:webHidden/>
          </w:rPr>
          <w:fldChar w:fldCharType="separate"/>
        </w:r>
        <w:r w:rsidR="006B3E7D">
          <w:rPr>
            <w:webHidden/>
          </w:rPr>
          <w:t>43</w:t>
        </w:r>
        <w:r w:rsidR="00AB58A6">
          <w:rPr>
            <w:webHidden/>
          </w:rPr>
          <w:fldChar w:fldCharType="end"/>
        </w:r>
      </w:hyperlink>
    </w:p>
    <w:p w:rsidR="00AB58A6" w:rsidRDefault="005D2507" w:rsidP="004B288D">
      <w:pPr>
        <w:pStyle w:val="Spistreci1"/>
        <w:ind w:left="660" w:hanging="660"/>
        <w:rPr>
          <w:rFonts w:asciiTheme="minorHAnsi" w:eastAsiaTheme="minorEastAsia" w:hAnsiTheme="minorHAnsi" w:cstheme="minorBidi"/>
          <w:caps w:val="0"/>
          <w:sz w:val="22"/>
          <w:szCs w:val="22"/>
        </w:rPr>
      </w:pPr>
      <w:hyperlink w:anchor="_Toc172112188" w:history="1">
        <w:r w:rsidR="00AB58A6" w:rsidRPr="001C7CFE">
          <w:rPr>
            <w:rStyle w:val="Hipercze"/>
          </w:rPr>
          <w:t>4.3</w:t>
        </w:r>
        <w:r w:rsidR="00AB58A6">
          <w:rPr>
            <w:rFonts w:asciiTheme="minorHAnsi" w:eastAsiaTheme="minorEastAsia" w:hAnsiTheme="minorHAnsi" w:cstheme="minorBidi"/>
            <w:caps w:val="0"/>
            <w:sz w:val="22"/>
            <w:szCs w:val="22"/>
          </w:rPr>
          <w:tab/>
        </w:r>
        <w:r w:rsidR="00AB58A6" w:rsidRPr="001C7CFE">
          <w:rPr>
            <w:rStyle w:val="Hipercze"/>
          </w:rPr>
          <w:t>D-04.01.04   ULEPSZONE  PODŁOŻE  Z  GRUNTU  STABILIZOWANEGO SPOIWEM HYDRAULICZNYM</w:t>
        </w:r>
        <w:r w:rsidR="00AB58A6">
          <w:rPr>
            <w:webHidden/>
          </w:rPr>
          <w:tab/>
        </w:r>
        <w:r w:rsidR="00AB58A6">
          <w:rPr>
            <w:webHidden/>
          </w:rPr>
          <w:fldChar w:fldCharType="begin"/>
        </w:r>
        <w:r w:rsidR="00AB58A6">
          <w:rPr>
            <w:webHidden/>
          </w:rPr>
          <w:instrText xml:space="preserve"> PAGEREF _Toc172112188 \h </w:instrText>
        </w:r>
        <w:r w:rsidR="00AB58A6">
          <w:rPr>
            <w:webHidden/>
          </w:rPr>
        </w:r>
        <w:r w:rsidR="00AB58A6">
          <w:rPr>
            <w:webHidden/>
          </w:rPr>
          <w:fldChar w:fldCharType="separate"/>
        </w:r>
        <w:r w:rsidR="006B3E7D">
          <w:rPr>
            <w:webHidden/>
          </w:rPr>
          <w:t>49</w:t>
        </w:r>
        <w:r w:rsidR="00AB58A6">
          <w:rPr>
            <w:webHidden/>
          </w:rPr>
          <w:fldChar w:fldCharType="end"/>
        </w:r>
      </w:hyperlink>
    </w:p>
    <w:p w:rsidR="00AB58A6" w:rsidRDefault="005D2507">
      <w:pPr>
        <w:pStyle w:val="Spistreci1"/>
        <w:rPr>
          <w:rFonts w:asciiTheme="minorHAnsi" w:eastAsiaTheme="minorEastAsia" w:hAnsiTheme="minorHAnsi" w:cstheme="minorBidi"/>
          <w:caps w:val="0"/>
          <w:sz w:val="22"/>
          <w:szCs w:val="22"/>
        </w:rPr>
      </w:pPr>
      <w:hyperlink w:anchor="_Toc172112189" w:history="1">
        <w:r w:rsidR="00AB58A6" w:rsidRPr="001C7CFE">
          <w:rPr>
            <w:rStyle w:val="Hipercze"/>
          </w:rPr>
          <w:t>V.</w:t>
        </w:r>
        <w:r w:rsidR="00AB58A6">
          <w:rPr>
            <w:rFonts w:asciiTheme="minorHAnsi" w:eastAsiaTheme="minorEastAsia" w:hAnsiTheme="minorHAnsi" w:cstheme="minorBidi"/>
            <w:caps w:val="0"/>
            <w:sz w:val="22"/>
            <w:szCs w:val="22"/>
          </w:rPr>
          <w:tab/>
        </w:r>
        <w:r w:rsidR="00AB58A6" w:rsidRPr="001C7CFE">
          <w:rPr>
            <w:rStyle w:val="Hipercze"/>
          </w:rPr>
          <w:t>D–05.00.00. NAWIERZCHNIE</w:t>
        </w:r>
        <w:r w:rsidR="00AB58A6">
          <w:rPr>
            <w:webHidden/>
          </w:rPr>
          <w:tab/>
        </w:r>
        <w:r w:rsidR="00AB58A6">
          <w:rPr>
            <w:webHidden/>
          </w:rPr>
          <w:fldChar w:fldCharType="begin"/>
        </w:r>
        <w:r w:rsidR="00AB58A6">
          <w:rPr>
            <w:webHidden/>
          </w:rPr>
          <w:instrText xml:space="preserve"> PAGEREF _Toc172112189 \h </w:instrText>
        </w:r>
        <w:r w:rsidR="00AB58A6">
          <w:rPr>
            <w:webHidden/>
          </w:rPr>
        </w:r>
        <w:r w:rsidR="00AB58A6">
          <w:rPr>
            <w:webHidden/>
          </w:rPr>
          <w:fldChar w:fldCharType="separate"/>
        </w:r>
        <w:r w:rsidR="006B3E7D">
          <w:rPr>
            <w:webHidden/>
          </w:rPr>
          <w:t>56</w:t>
        </w:r>
        <w:r w:rsidR="00AB58A6">
          <w:rPr>
            <w:webHidden/>
          </w:rPr>
          <w:fldChar w:fldCharType="end"/>
        </w:r>
      </w:hyperlink>
    </w:p>
    <w:p w:rsidR="00AB58A6" w:rsidRDefault="005D2507">
      <w:pPr>
        <w:pStyle w:val="Spistreci1"/>
        <w:rPr>
          <w:rFonts w:asciiTheme="minorHAnsi" w:eastAsiaTheme="minorEastAsia" w:hAnsiTheme="minorHAnsi" w:cstheme="minorBidi"/>
          <w:caps w:val="0"/>
          <w:sz w:val="22"/>
          <w:szCs w:val="22"/>
        </w:rPr>
      </w:pPr>
      <w:hyperlink w:anchor="_Toc172112190" w:history="1">
        <w:r w:rsidR="00AB58A6" w:rsidRPr="001C7CFE">
          <w:rPr>
            <w:rStyle w:val="Hipercze"/>
          </w:rPr>
          <w:t>5.1</w:t>
        </w:r>
        <w:r w:rsidR="00AB58A6">
          <w:rPr>
            <w:rFonts w:asciiTheme="minorHAnsi" w:eastAsiaTheme="minorEastAsia" w:hAnsiTheme="minorHAnsi" w:cstheme="minorBidi"/>
            <w:caps w:val="0"/>
            <w:sz w:val="22"/>
            <w:szCs w:val="22"/>
          </w:rPr>
          <w:tab/>
        </w:r>
        <w:r w:rsidR="00AB58A6" w:rsidRPr="001C7CFE">
          <w:rPr>
            <w:rStyle w:val="Hipercze"/>
          </w:rPr>
          <w:t>D.05.03.05b NAWIERZCHNIA Z BETONU ASFALTOWEGO WARSTWA WIĄŻĄCA.</w:t>
        </w:r>
        <w:r w:rsidR="00AB58A6">
          <w:rPr>
            <w:webHidden/>
          </w:rPr>
          <w:tab/>
        </w:r>
        <w:r w:rsidR="00AB58A6">
          <w:rPr>
            <w:webHidden/>
          </w:rPr>
          <w:fldChar w:fldCharType="begin"/>
        </w:r>
        <w:r w:rsidR="00AB58A6">
          <w:rPr>
            <w:webHidden/>
          </w:rPr>
          <w:instrText xml:space="preserve"> PAGEREF _Toc172112190 \h </w:instrText>
        </w:r>
        <w:r w:rsidR="00AB58A6">
          <w:rPr>
            <w:webHidden/>
          </w:rPr>
        </w:r>
        <w:r w:rsidR="00AB58A6">
          <w:rPr>
            <w:webHidden/>
          </w:rPr>
          <w:fldChar w:fldCharType="separate"/>
        </w:r>
        <w:r w:rsidR="006B3E7D">
          <w:rPr>
            <w:webHidden/>
          </w:rPr>
          <w:t>56</w:t>
        </w:r>
        <w:r w:rsidR="00AB58A6">
          <w:rPr>
            <w:webHidden/>
          </w:rPr>
          <w:fldChar w:fldCharType="end"/>
        </w:r>
      </w:hyperlink>
    </w:p>
    <w:p w:rsidR="00AB58A6" w:rsidRDefault="005D2507">
      <w:pPr>
        <w:pStyle w:val="Spistreci1"/>
        <w:rPr>
          <w:rFonts w:asciiTheme="minorHAnsi" w:eastAsiaTheme="minorEastAsia" w:hAnsiTheme="minorHAnsi" w:cstheme="minorBidi"/>
          <w:caps w:val="0"/>
          <w:sz w:val="22"/>
          <w:szCs w:val="22"/>
        </w:rPr>
      </w:pPr>
      <w:hyperlink w:anchor="_Toc172112191" w:history="1">
        <w:r w:rsidR="00AB58A6" w:rsidRPr="001C7CFE">
          <w:rPr>
            <w:rStyle w:val="Hipercze"/>
          </w:rPr>
          <w:t>5.2</w:t>
        </w:r>
        <w:r w:rsidR="00AB58A6">
          <w:rPr>
            <w:rFonts w:asciiTheme="minorHAnsi" w:eastAsiaTheme="minorEastAsia" w:hAnsiTheme="minorHAnsi" w:cstheme="minorBidi"/>
            <w:caps w:val="0"/>
            <w:sz w:val="22"/>
            <w:szCs w:val="22"/>
          </w:rPr>
          <w:tab/>
        </w:r>
        <w:r w:rsidR="00AB58A6" w:rsidRPr="001C7CFE">
          <w:rPr>
            <w:rStyle w:val="Hipercze"/>
          </w:rPr>
          <w:t>D.05.03.05a NAWIERZCHNIA Z BETONU ASFALTOWEGO WARSTWA ŚCIERALNA</w:t>
        </w:r>
        <w:r w:rsidR="00AB58A6">
          <w:rPr>
            <w:webHidden/>
          </w:rPr>
          <w:tab/>
        </w:r>
        <w:r w:rsidR="00AB58A6">
          <w:rPr>
            <w:webHidden/>
          </w:rPr>
          <w:fldChar w:fldCharType="begin"/>
        </w:r>
        <w:r w:rsidR="00AB58A6">
          <w:rPr>
            <w:webHidden/>
          </w:rPr>
          <w:instrText xml:space="preserve"> PAGEREF _Toc172112191 \h </w:instrText>
        </w:r>
        <w:r w:rsidR="00AB58A6">
          <w:rPr>
            <w:webHidden/>
          </w:rPr>
        </w:r>
        <w:r w:rsidR="00AB58A6">
          <w:rPr>
            <w:webHidden/>
          </w:rPr>
          <w:fldChar w:fldCharType="separate"/>
        </w:r>
        <w:r w:rsidR="006B3E7D">
          <w:rPr>
            <w:webHidden/>
          </w:rPr>
          <w:t>68</w:t>
        </w:r>
        <w:r w:rsidR="00AB58A6">
          <w:rPr>
            <w:webHidden/>
          </w:rPr>
          <w:fldChar w:fldCharType="end"/>
        </w:r>
      </w:hyperlink>
    </w:p>
    <w:p w:rsidR="006A0750" w:rsidRPr="009A7619" w:rsidRDefault="00584095">
      <w:pPr>
        <w:rPr>
          <w:rFonts w:ascii="Arial" w:hAnsi="Arial" w:cs="Arial"/>
          <w:noProof/>
          <w:sz w:val="20"/>
        </w:rPr>
      </w:pPr>
      <w:r w:rsidRPr="009A7619">
        <w:rPr>
          <w:rFonts w:ascii="Arial" w:hAnsi="Arial" w:cs="Arial"/>
          <w:noProof/>
          <w:sz w:val="20"/>
        </w:rPr>
        <w:fldChar w:fldCharType="end"/>
      </w:r>
    </w:p>
    <w:p w:rsidR="002036F1" w:rsidRPr="009A7619" w:rsidRDefault="002036F1">
      <w:pPr>
        <w:rPr>
          <w:rFonts w:ascii="Arial" w:hAnsi="Arial" w:cs="Arial"/>
          <w:noProof/>
          <w:sz w:val="20"/>
        </w:rPr>
      </w:pPr>
    </w:p>
    <w:p w:rsidR="00DE114B" w:rsidRPr="009A7619" w:rsidRDefault="00DE114B">
      <w:pPr>
        <w:rPr>
          <w:rFonts w:ascii="Arial" w:hAnsi="Arial" w:cs="Arial"/>
          <w:noProof/>
          <w:sz w:val="20"/>
        </w:rPr>
      </w:pPr>
    </w:p>
    <w:p w:rsidR="00464979" w:rsidRPr="009A7619" w:rsidRDefault="00464979">
      <w:pPr>
        <w:rPr>
          <w:rFonts w:ascii="Arial" w:hAnsi="Arial" w:cs="Arial"/>
          <w:noProof/>
          <w:sz w:val="20"/>
        </w:rPr>
      </w:pPr>
    </w:p>
    <w:p w:rsidR="006737CC" w:rsidRPr="009A7619" w:rsidRDefault="006737CC">
      <w:pPr>
        <w:rPr>
          <w:rFonts w:ascii="Arial" w:hAnsi="Arial" w:cs="Arial"/>
          <w:noProof/>
          <w:sz w:val="20"/>
        </w:rPr>
      </w:pPr>
    </w:p>
    <w:p w:rsidR="006737CC" w:rsidRPr="009A7619" w:rsidRDefault="006737CC">
      <w:pPr>
        <w:rPr>
          <w:rFonts w:ascii="Arial" w:hAnsi="Arial" w:cs="Arial"/>
          <w:noProof/>
          <w:sz w:val="20"/>
        </w:rPr>
      </w:pPr>
    </w:p>
    <w:p w:rsidR="006737CC" w:rsidRPr="009A7619" w:rsidRDefault="006737CC">
      <w:pPr>
        <w:rPr>
          <w:rFonts w:ascii="Arial" w:hAnsi="Arial" w:cs="Arial"/>
          <w:noProof/>
          <w:sz w:val="20"/>
        </w:rPr>
      </w:pPr>
    </w:p>
    <w:p w:rsidR="00DE114B" w:rsidRDefault="00DE114B">
      <w:pPr>
        <w:rPr>
          <w:rFonts w:ascii="Arial" w:hAnsi="Arial" w:cs="Arial"/>
          <w:noProof/>
          <w:sz w:val="20"/>
        </w:rPr>
      </w:pPr>
    </w:p>
    <w:p w:rsidR="00DE114B" w:rsidRDefault="00DE114B">
      <w:pPr>
        <w:rPr>
          <w:rFonts w:ascii="Arial" w:hAnsi="Arial" w:cs="Arial"/>
          <w:noProof/>
          <w:sz w:val="20"/>
        </w:rPr>
      </w:pPr>
    </w:p>
    <w:p w:rsidR="00DE114B" w:rsidRDefault="00DE114B">
      <w:pPr>
        <w:rPr>
          <w:rFonts w:ascii="Arial" w:hAnsi="Arial" w:cs="Arial"/>
          <w:noProof/>
          <w:sz w:val="20"/>
        </w:rPr>
      </w:pPr>
    </w:p>
    <w:p w:rsidR="00DE114B" w:rsidRDefault="00DE114B">
      <w:pPr>
        <w:rPr>
          <w:rFonts w:ascii="Arial" w:hAnsi="Arial" w:cs="Arial"/>
          <w:noProof/>
          <w:sz w:val="20"/>
        </w:rPr>
      </w:pPr>
    </w:p>
    <w:p w:rsidR="00DE114B" w:rsidRDefault="00DE114B">
      <w:pPr>
        <w:rPr>
          <w:rFonts w:ascii="Arial" w:hAnsi="Arial" w:cs="Arial"/>
          <w:noProof/>
          <w:sz w:val="20"/>
        </w:rPr>
      </w:pPr>
    </w:p>
    <w:p w:rsidR="00DE114B" w:rsidRDefault="00DE114B">
      <w:pPr>
        <w:rPr>
          <w:rFonts w:ascii="Arial" w:hAnsi="Arial" w:cs="Arial"/>
          <w:noProof/>
          <w:sz w:val="20"/>
        </w:rPr>
      </w:pPr>
    </w:p>
    <w:p w:rsidR="00DE114B" w:rsidRDefault="00DE114B">
      <w:pPr>
        <w:rPr>
          <w:rFonts w:ascii="Arial" w:hAnsi="Arial" w:cs="Arial"/>
          <w:noProof/>
          <w:sz w:val="20"/>
        </w:rPr>
      </w:pPr>
    </w:p>
    <w:p w:rsidR="00652134" w:rsidRDefault="00652134">
      <w:pPr>
        <w:widowControl/>
        <w:suppressAutoHyphens w:val="0"/>
        <w:rPr>
          <w:rFonts w:ascii="Arial" w:hAnsi="Arial" w:cs="Arial"/>
          <w:noProof/>
          <w:sz w:val="20"/>
        </w:rPr>
      </w:pPr>
      <w:r>
        <w:rPr>
          <w:rFonts w:ascii="Arial" w:hAnsi="Arial" w:cs="Arial"/>
          <w:noProof/>
          <w:sz w:val="20"/>
        </w:rPr>
        <w:br w:type="page"/>
      </w:r>
    </w:p>
    <w:p w:rsidR="00DE114B" w:rsidRDefault="00DE114B">
      <w:pPr>
        <w:rPr>
          <w:rFonts w:ascii="Arial" w:hAnsi="Arial" w:cs="Arial"/>
          <w:noProof/>
          <w:sz w:val="20"/>
        </w:rPr>
      </w:pPr>
    </w:p>
    <w:p w:rsidR="00DE114B" w:rsidRPr="007A22EE" w:rsidRDefault="00DE114B">
      <w:pPr>
        <w:rPr>
          <w:rFonts w:ascii="Arial" w:hAnsi="Arial" w:cs="Arial"/>
          <w:noProof/>
          <w:sz w:val="20"/>
        </w:rPr>
      </w:pPr>
    </w:p>
    <w:p w:rsidR="003664ED" w:rsidRPr="00F26AE5" w:rsidRDefault="003664ED" w:rsidP="00CA1188">
      <w:pPr>
        <w:pStyle w:val="Nagwek1"/>
        <w:numPr>
          <w:ilvl w:val="0"/>
          <w:numId w:val="144"/>
        </w:numPr>
        <w:ind w:left="709"/>
        <w:rPr>
          <w:rFonts w:cs="Arial"/>
          <w:sz w:val="28"/>
          <w:szCs w:val="28"/>
        </w:rPr>
      </w:pPr>
      <w:bookmarkStart w:id="3" w:name="_Toc172112165"/>
      <w:r w:rsidRPr="00F26AE5">
        <w:rPr>
          <w:rFonts w:cs="Arial"/>
          <w:sz w:val="28"/>
          <w:szCs w:val="28"/>
        </w:rPr>
        <w:t>D-M-00.00.00 WYMAGANIA OGÓLNE</w:t>
      </w:r>
      <w:bookmarkEnd w:id="3"/>
    </w:p>
    <w:p w:rsidR="003664ED" w:rsidRPr="00D14036" w:rsidRDefault="003664ED" w:rsidP="003664ED">
      <w:pPr>
        <w:shd w:val="clear" w:color="auto" w:fill="FFFFFF"/>
        <w:ind w:left="163"/>
        <w:jc w:val="both"/>
        <w:rPr>
          <w:rFonts w:ascii="Arial" w:hAnsi="Arial" w:cs="Arial"/>
          <w:sz w:val="16"/>
          <w:szCs w:val="16"/>
        </w:rPr>
      </w:pPr>
    </w:p>
    <w:p w:rsidR="00F03D17" w:rsidRDefault="00F03D17" w:rsidP="00815EFC">
      <w:pPr>
        <w:jc w:val="both"/>
        <w:rPr>
          <w:b/>
          <w:sz w:val="22"/>
          <w:szCs w:val="22"/>
        </w:rPr>
      </w:pPr>
    </w:p>
    <w:p w:rsidR="00F03D17" w:rsidRPr="00F03D17" w:rsidRDefault="00F03D17" w:rsidP="00815EFC">
      <w:pPr>
        <w:jc w:val="both"/>
        <w:rPr>
          <w:rFonts w:ascii="Arial" w:hAnsi="Arial" w:cs="Arial"/>
          <w:b/>
          <w:sz w:val="16"/>
          <w:szCs w:val="16"/>
        </w:rPr>
      </w:pPr>
      <w:r w:rsidRPr="00F03D17">
        <w:rPr>
          <w:rFonts w:ascii="Arial" w:hAnsi="Arial" w:cs="Arial"/>
          <w:b/>
          <w:sz w:val="16"/>
          <w:szCs w:val="16"/>
        </w:rPr>
        <w:t>1. WSTĘP</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 xml:space="preserve">1.1. Przedmiot Wytycznych Specyfikacji Technicznych Wykonania i Odbioru Robót Budowlanych </w:t>
      </w:r>
    </w:p>
    <w:p w:rsidR="00652C8A" w:rsidRDefault="00652C8A" w:rsidP="00815EFC">
      <w:pPr>
        <w:widowControl/>
        <w:suppressAutoHyphens w:val="0"/>
        <w:autoSpaceDE w:val="0"/>
        <w:autoSpaceDN w:val="0"/>
        <w:adjustRightInd w:val="0"/>
        <w:jc w:val="both"/>
        <w:rPr>
          <w:rFonts w:ascii="Arial" w:hAnsi="Arial" w:cs="Arial"/>
          <w:sz w:val="16"/>
          <w:szCs w:val="16"/>
        </w:rPr>
      </w:pPr>
    </w:p>
    <w:p w:rsidR="00DD371E" w:rsidRPr="00DD371E" w:rsidRDefault="00F03D17" w:rsidP="00F0749C">
      <w:pPr>
        <w:widowControl/>
        <w:suppressAutoHyphens w:val="0"/>
        <w:autoSpaceDE w:val="0"/>
        <w:autoSpaceDN w:val="0"/>
        <w:adjustRightInd w:val="0"/>
        <w:jc w:val="both"/>
        <w:rPr>
          <w:rFonts w:ascii="Arial" w:hAnsi="Arial" w:cs="Arial"/>
          <w:sz w:val="16"/>
          <w:szCs w:val="16"/>
        </w:rPr>
      </w:pPr>
      <w:r w:rsidRPr="00F03D17">
        <w:rPr>
          <w:rFonts w:ascii="Arial" w:hAnsi="Arial" w:cs="Arial"/>
          <w:sz w:val="16"/>
          <w:szCs w:val="16"/>
        </w:rPr>
        <w:t>Przedmiotem niniejszych wytycznych specyfikacji technicznych są wymagania dotyczące wykonan</w:t>
      </w:r>
      <w:r w:rsidR="00F0749C">
        <w:rPr>
          <w:rFonts w:ascii="Arial" w:hAnsi="Arial" w:cs="Arial"/>
          <w:sz w:val="16"/>
          <w:szCs w:val="16"/>
        </w:rPr>
        <w:t>ia i odbioru robót budowlanych,.</w:t>
      </w:r>
    </w:p>
    <w:p w:rsidR="00F03D17" w:rsidRPr="00F03D17" w:rsidRDefault="00964F24" w:rsidP="00DD371E">
      <w:pPr>
        <w:widowControl/>
        <w:suppressAutoHyphens w:val="0"/>
        <w:autoSpaceDE w:val="0"/>
        <w:autoSpaceDN w:val="0"/>
        <w:adjustRightInd w:val="0"/>
        <w:jc w:val="center"/>
        <w:rPr>
          <w:rFonts w:ascii="Arial" w:hAnsi="Arial" w:cs="Arial"/>
          <w:sz w:val="16"/>
          <w:szCs w:val="16"/>
        </w:rPr>
      </w:pPr>
      <w:r>
        <w:rPr>
          <w:rFonts w:ascii="Arial" w:hAnsi="Arial" w:cs="Arial"/>
          <w:sz w:val="16"/>
          <w:szCs w:val="16"/>
        </w:rPr>
        <w:t xml:space="preserve">”. </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1.2. Zakres stosowania Wytycznych Specyfikacji</w:t>
      </w:r>
    </w:p>
    <w:p w:rsidR="00F03D17" w:rsidRPr="00F03D17" w:rsidRDefault="00F03D17" w:rsidP="00815EFC">
      <w:pPr>
        <w:autoSpaceDN w:val="0"/>
        <w:jc w:val="both"/>
        <w:rPr>
          <w:rFonts w:ascii="Arial" w:hAnsi="Arial" w:cs="Arial"/>
          <w:sz w:val="16"/>
          <w:szCs w:val="16"/>
        </w:rPr>
      </w:pPr>
      <w:r w:rsidRPr="00F03D17">
        <w:rPr>
          <w:rFonts w:ascii="Arial" w:hAnsi="Arial" w:cs="Arial"/>
          <w:sz w:val="16"/>
          <w:szCs w:val="16"/>
        </w:rPr>
        <w:t xml:space="preserve">Wytyczne STWiORB stosowane są jako dokument przetargowy i kontraktowy przy realizacji robót określonych w punkcie 1.1. </w:t>
      </w:r>
    </w:p>
    <w:p w:rsidR="00F03D17" w:rsidRPr="00F03D17" w:rsidRDefault="00F03D17" w:rsidP="00815EFC">
      <w:pPr>
        <w:pStyle w:val="Nagwek2"/>
        <w:numPr>
          <w:ilvl w:val="0"/>
          <w:numId w:val="0"/>
        </w:numPr>
        <w:rPr>
          <w:rFonts w:eastAsia="Calibri" w:cs="Arial"/>
          <w:sz w:val="16"/>
          <w:szCs w:val="16"/>
        </w:rPr>
      </w:pPr>
      <w:r w:rsidRPr="00F03D17">
        <w:rPr>
          <w:rFonts w:eastAsia="Calibri" w:cs="Arial"/>
          <w:sz w:val="16"/>
          <w:szCs w:val="16"/>
        </w:rPr>
        <w:t>1.3. Zakres robót objętych Wytycznymi Specyfikacji</w:t>
      </w:r>
    </w:p>
    <w:p w:rsidR="00F03D17" w:rsidRPr="00F03D17" w:rsidRDefault="00F03D17" w:rsidP="00815EFC">
      <w:pPr>
        <w:pStyle w:val="Tekstpodstawowy3"/>
        <w:jc w:val="both"/>
        <w:rPr>
          <w:rFonts w:ascii="Arial" w:hAnsi="Arial" w:cs="Arial"/>
        </w:rPr>
      </w:pPr>
      <w:r w:rsidRPr="00F03D17">
        <w:rPr>
          <w:rFonts w:ascii="Arial" w:hAnsi="Arial" w:cs="Arial"/>
        </w:rPr>
        <w:t xml:space="preserve">Ustalenia zawarte w niniejszej STWiORB dotyczą zasad </w:t>
      </w:r>
      <w:r w:rsidR="0019163B">
        <w:rPr>
          <w:rFonts w:ascii="Arial" w:hAnsi="Arial" w:cs="Arial"/>
        </w:rPr>
        <w:t xml:space="preserve">prowadzenia robót na drogach publicznych. </w:t>
      </w:r>
    </w:p>
    <w:p w:rsidR="00F03D17" w:rsidRPr="00F03D17" w:rsidRDefault="00F03D17" w:rsidP="00815EFC">
      <w:pPr>
        <w:tabs>
          <w:tab w:val="left" w:pos="-720"/>
        </w:tabs>
        <w:autoSpaceDN w:val="0"/>
        <w:jc w:val="both"/>
        <w:rPr>
          <w:rFonts w:ascii="Arial" w:hAnsi="Arial" w:cs="Arial"/>
          <w:sz w:val="16"/>
          <w:szCs w:val="16"/>
        </w:rPr>
      </w:pPr>
      <w:r w:rsidRPr="00F03D17">
        <w:rPr>
          <w:rFonts w:ascii="Arial" w:hAnsi="Arial" w:cs="Arial"/>
          <w:b/>
          <w:sz w:val="16"/>
          <w:szCs w:val="16"/>
        </w:rPr>
        <w:t>1.4. Określenia podstawowe</w:t>
      </w:r>
    </w:p>
    <w:p w:rsidR="00F03D17" w:rsidRPr="00F03D17" w:rsidRDefault="00F03D17" w:rsidP="00815EFC">
      <w:pPr>
        <w:jc w:val="both"/>
        <w:rPr>
          <w:rFonts w:ascii="Arial" w:hAnsi="Arial" w:cs="Arial"/>
          <w:b/>
          <w:sz w:val="16"/>
          <w:szCs w:val="16"/>
        </w:rPr>
      </w:pPr>
      <w:r w:rsidRPr="00F03D17">
        <w:rPr>
          <w:rFonts w:ascii="Arial" w:hAnsi="Arial" w:cs="Arial"/>
          <w:sz w:val="16"/>
          <w:szCs w:val="16"/>
        </w:rPr>
        <w:t>Użyte w Wytycznych STWiORB wymienione poniżej określenia należy rozumieć w każdym przypadku następująco:</w:t>
      </w:r>
    </w:p>
    <w:p w:rsidR="00F03D17" w:rsidRPr="00F03D17" w:rsidRDefault="00F03D17" w:rsidP="00815EFC">
      <w:pPr>
        <w:tabs>
          <w:tab w:val="left" w:pos="567"/>
        </w:tabs>
        <w:jc w:val="both"/>
        <w:rPr>
          <w:rFonts w:ascii="Arial" w:hAnsi="Arial" w:cs="Arial"/>
          <w:b/>
          <w:sz w:val="16"/>
          <w:szCs w:val="16"/>
        </w:rPr>
      </w:pPr>
      <w:r w:rsidRPr="00F03D17">
        <w:rPr>
          <w:rFonts w:ascii="Arial" w:hAnsi="Arial" w:cs="Arial"/>
          <w:b/>
          <w:sz w:val="16"/>
          <w:szCs w:val="16"/>
        </w:rPr>
        <w:t>1.4.1.</w:t>
      </w:r>
      <w:r w:rsidRPr="00F03D17">
        <w:rPr>
          <w:rFonts w:ascii="Arial" w:hAnsi="Arial" w:cs="Arial"/>
          <w:sz w:val="16"/>
          <w:szCs w:val="16"/>
        </w:rPr>
        <w:tab/>
        <w:t>Budowla drogowa – obiekt budowlany, stanowiący całość techniczno-użytkową (droga, obiekt mostowy) albo jego część stanowiąca odrębny element konstrukcyjny lub technologiczny.</w:t>
      </w:r>
    </w:p>
    <w:p w:rsidR="00F03D17" w:rsidRPr="00F03D17" w:rsidRDefault="00F03D17" w:rsidP="00815EFC">
      <w:pPr>
        <w:tabs>
          <w:tab w:val="left" w:pos="567"/>
        </w:tabs>
        <w:jc w:val="both"/>
        <w:rPr>
          <w:rFonts w:ascii="Arial" w:hAnsi="Arial" w:cs="Arial"/>
          <w:b/>
          <w:sz w:val="16"/>
          <w:szCs w:val="16"/>
        </w:rPr>
      </w:pPr>
      <w:r w:rsidRPr="00F03D17">
        <w:rPr>
          <w:rFonts w:ascii="Arial" w:hAnsi="Arial" w:cs="Arial"/>
          <w:b/>
          <w:sz w:val="16"/>
          <w:szCs w:val="16"/>
        </w:rPr>
        <w:t>1.4.2</w:t>
      </w:r>
      <w:r w:rsidRPr="00F03D17">
        <w:rPr>
          <w:rFonts w:ascii="Arial" w:hAnsi="Arial" w:cs="Arial"/>
          <w:sz w:val="16"/>
          <w:szCs w:val="16"/>
        </w:rPr>
        <w:t>.</w:t>
      </w:r>
      <w:r w:rsidRPr="00F03D17">
        <w:rPr>
          <w:rFonts w:ascii="Arial" w:hAnsi="Arial" w:cs="Arial"/>
          <w:sz w:val="16"/>
          <w:szCs w:val="16"/>
        </w:rPr>
        <w:tab/>
        <w:t>Chodnik – wyznaczony pas terenu przy jezdni lub odsunięty od jezdni, przeznaczony do ruchu pieszych.</w:t>
      </w:r>
    </w:p>
    <w:p w:rsidR="00F03D17" w:rsidRPr="00F03D17" w:rsidRDefault="00F03D17" w:rsidP="00815EFC">
      <w:pPr>
        <w:tabs>
          <w:tab w:val="left" w:pos="567"/>
        </w:tabs>
        <w:jc w:val="both"/>
        <w:rPr>
          <w:rFonts w:ascii="Arial" w:hAnsi="Arial" w:cs="Arial"/>
          <w:b/>
          <w:sz w:val="16"/>
          <w:szCs w:val="16"/>
        </w:rPr>
      </w:pPr>
      <w:r w:rsidRPr="00F03D17">
        <w:rPr>
          <w:rFonts w:ascii="Arial" w:hAnsi="Arial" w:cs="Arial"/>
          <w:b/>
          <w:sz w:val="16"/>
          <w:szCs w:val="16"/>
        </w:rPr>
        <w:t>1.4.3.</w:t>
      </w:r>
      <w:r w:rsidRPr="00F03D17">
        <w:rPr>
          <w:rFonts w:ascii="Arial" w:hAnsi="Arial" w:cs="Arial"/>
          <w:sz w:val="16"/>
          <w:szCs w:val="16"/>
        </w:rPr>
        <w:tab/>
        <w:t>Długość mostu – odległość między zewnętrznymi krawędziami pomostu, a w przypadku mostów łukowych z nadsypką – odległość w świetle podstaw sklepienia mierzona w osi jezdni drogowej.</w:t>
      </w:r>
    </w:p>
    <w:p w:rsidR="00F03D17" w:rsidRPr="00F03D17" w:rsidRDefault="00F03D17" w:rsidP="00815EFC">
      <w:pPr>
        <w:tabs>
          <w:tab w:val="left" w:pos="567"/>
        </w:tabs>
        <w:jc w:val="both"/>
        <w:rPr>
          <w:rFonts w:ascii="Arial" w:hAnsi="Arial" w:cs="Arial"/>
          <w:b/>
          <w:sz w:val="16"/>
          <w:szCs w:val="16"/>
        </w:rPr>
      </w:pPr>
      <w:r w:rsidRPr="00F03D17">
        <w:rPr>
          <w:rFonts w:ascii="Arial" w:hAnsi="Arial" w:cs="Arial"/>
          <w:b/>
          <w:sz w:val="16"/>
          <w:szCs w:val="16"/>
        </w:rPr>
        <w:t>1.4.4</w:t>
      </w:r>
      <w:r w:rsidRPr="00F03D17">
        <w:rPr>
          <w:rFonts w:ascii="Arial" w:hAnsi="Arial" w:cs="Arial"/>
          <w:sz w:val="16"/>
          <w:szCs w:val="16"/>
        </w:rPr>
        <w:t>.</w:t>
      </w:r>
      <w:r w:rsidRPr="00F03D17">
        <w:rPr>
          <w:rFonts w:ascii="Arial" w:hAnsi="Arial" w:cs="Arial"/>
          <w:sz w:val="16"/>
          <w:szCs w:val="16"/>
        </w:rPr>
        <w:tab/>
        <w:t>Droga – wydzielony pas terenu przeznaczony do ruchu lub postoju pojazdów oraz ruchu pieszych wraz z wszelkimi urządzeniami technicznymi związanymi z prowadzeniem i zabezpieczeniem ruchu.</w:t>
      </w:r>
    </w:p>
    <w:p w:rsidR="00F03D17" w:rsidRPr="00F03D17" w:rsidRDefault="00F03D17" w:rsidP="00815EFC">
      <w:pPr>
        <w:tabs>
          <w:tab w:val="left" w:pos="567"/>
        </w:tabs>
        <w:jc w:val="both"/>
        <w:rPr>
          <w:rFonts w:ascii="Arial" w:hAnsi="Arial" w:cs="Arial"/>
          <w:b/>
          <w:sz w:val="16"/>
          <w:szCs w:val="16"/>
        </w:rPr>
      </w:pPr>
      <w:r w:rsidRPr="00F03D17">
        <w:rPr>
          <w:rFonts w:ascii="Arial" w:hAnsi="Arial" w:cs="Arial"/>
          <w:b/>
          <w:sz w:val="16"/>
          <w:szCs w:val="16"/>
        </w:rPr>
        <w:t>1.4.5</w:t>
      </w:r>
      <w:r w:rsidRPr="00F03D17">
        <w:rPr>
          <w:rFonts w:ascii="Arial" w:hAnsi="Arial" w:cs="Arial"/>
          <w:sz w:val="16"/>
          <w:szCs w:val="16"/>
        </w:rPr>
        <w:t>.</w:t>
      </w:r>
      <w:r w:rsidRPr="00F03D17">
        <w:rPr>
          <w:rFonts w:ascii="Arial" w:hAnsi="Arial" w:cs="Arial"/>
          <w:sz w:val="16"/>
          <w:szCs w:val="16"/>
        </w:rPr>
        <w:tab/>
        <w:t>Droga tymczasowa (montażowa) – droga specjalnie przygotowana, przeznaczona do ruchu pojazdów obsługujących zadanie budowlane na czas jego wykonania, przewidziana do usunięcia po jego zakończeniu.</w:t>
      </w:r>
    </w:p>
    <w:p w:rsidR="00F03D17" w:rsidRPr="00F03D17" w:rsidRDefault="00F03D17" w:rsidP="00815EFC">
      <w:pPr>
        <w:tabs>
          <w:tab w:val="left" w:pos="567"/>
        </w:tabs>
        <w:jc w:val="both"/>
        <w:rPr>
          <w:rFonts w:ascii="Arial" w:hAnsi="Arial" w:cs="Arial"/>
          <w:b/>
          <w:sz w:val="16"/>
          <w:szCs w:val="16"/>
        </w:rPr>
      </w:pPr>
      <w:r w:rsidRPr="00F03D17">
        <w:rPr>
          <w:rFonts w:ascii="Arial" w:hAnsi="Arial" w:cs="Arial"/>
          <w:b/>
          <w:sz w:val="16"/>
          <w:szCs w:val="16"/>
        </w:rPr>
        <w:t>1.4.6.</w:t>
      </w:r>
      <w:r w:rsidRPr="00F03D17">
        <w:rPr>
          <w:rFonts w:ascii="Arial" w:hAnsi="Arial" w:cs="Arial"/>
          <w:sz w:val="16"/>
          <w:szCs w:val="16"/>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Inspektorem, Wykonawcą i Projektantem.</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1.4.7.</w:t>
      </w:r>
      <w:r w:rsidRPr="00F03D17">
        <w:rPr>
          <w:rFonts w:ascii="Arial" w:hAnsi="Arial" w:cs="Arial"/>
          <w:sz w:val="16"/>
          <w:szCs w:val="16"/>
        </w:rPr>
        <w:tab/>
        <w:t>Estakada – obiekt mający na celu wprowadzenie ruchu drogowego na most lub wiadukt.</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1.4.8.</w:t>
      </w:r>
      <w:r w:rsidRPr="00F03D17">
        <w:rPr>
          <w:rFonts w:ascii="Arial" w:hAnsi="Arial" w:cs="Arial"/>
          <w:sz w:val="16"/>
          <w:szCs w:val="16"/>
        </w:rPr>
        <w:tab/>
        <w:t>Inżynier/Kierownik projektu – osoba wymieniona w danych kontraktowych (wyznaczona przez Zamawiającego, o której wyznaczeniu poinformowany jest Wykonawca), odpowiedzialna</w:t>
      </w:r>
      <w:r w:rsidRPr="00F03D17">
        <w:rPr>
          <w:rFonts w:ascii="Arial" w:hAnsi="Arial" w:cs="Arial"/>
          <w:sz w:val="16"/>
          <w:szCs w:val="16"/>
        </w:rPr>
        <w:br/>
        <w:t>za nadzorowanie robót i administrowanie kontraktem. Pod pojęciem Inżyniera rozumie się również upoważniony personel Inżyniera (inspektorów).</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1.4.9.</w:t>
      </w:r>
      <w:r w:rsidRPr="00F03D17">
        <w:rPr>
          <w:rFonts w:ascii="Arial" w:hAnsi="Arial" w:cs="Arial"/>
          <w:sz w:val="16"/>
          <w:szCs w:val="16"/>
        </w:rPr>
        <w:tab/>
        <w:t>Jezdnia – część korony drogi przeznaczona do ruchu pojazdów.</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1.4.10.</w:t>
      </w:r>
      <w:r w:rsidRPr="00F03D17">
        <w:rPr>
          <w:rFonts w:ascii="Arial" w:hAnsi="Arial" w:cs="Arial"/>
          <w:b/>
          <w:sz w:val="16"/>
          <w:szCs w:val="16"/>
        </w:rPr>
        <w:tab/>
        <w:t xml:space="preserve"> </w:t>
      </w:r>
      <w:r w:rsidRPr="00F03D17">
        <w:rPr>
          <w:rFonts w:ascii="Arial" w:hAnsi="Arial" w:cs="Arial"/>
          <w:sz w:val="16"/>
          <w:szCs w:val="16"/>
        </w:rPr>
        <w:t>Kierownik budowy – osoba wyznaczona przez Wykonawcę, upoważniona do kierowania robotami i do występowania w jego imieniu w sprawach realizacji kontraktu, posiadająca uprawnienia budowlane,  wykonawcze danej specjalności.</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1.4.11.</w:t>
      </w:r>
      <w:r w:rsidRPr="00F03D17">
        <w:rPr>
          <w:rFonts w:ascii="Arial" w:hAnsi="Arial" w:cs="Arial"/>
          <w:b/>
          <w:sz w:val="16"/>
          <w:szCs w:val="16"/>
        </w:rPr>
        <w:tab/>
        <w:t xml:space="preserve"> </w:t>
      </w:r>
      <w:r w:rsidRPr="00F03D17">
        <w:rPr>
          <w:rFonts w:ascii="Arial" w:hAnsi="Arial" w:cs="Arial"/>
          <w:sz w:val="16"/>
          <w:szCs w:val="16"/>
        </w:rPr>
        <w:t>Korona drogi – jezdnia (jezdnie) z poboczami lub chodnikami, zatokami, pasami awaryjnego postoju i pasami dzielącymi jezdnie.</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1.4.12.</w:t>
      </w:r>
      <w:r w:rsidRPr="00F03D17">
        <w:rPr>
          <w:rFonts w:ascii="Arial" w:hAnsi="Arial" w:cs="Arial"/>
          <w:sz w:val="16"/>
          <w:szCs w:val="16"/>
        </w:rPr>
        <w:tab/>
        <w:t xml:space="preserve"> Konstrukcja nawierzchni – układ warstw nawierzchni mający na celu przeniesienie obciążeń z nawierzchni na podłoże.</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1.4.13.</w:t>
      </w:r>
      <w:r w:rsidRPr="00F03D17">
        <w:rPr>
          <w:rFonts w:ascii="Arial" w:hAnsi="Arial" w:cs="Arial"/>
          <w:b/>
          <w:sz w:val="16"/>
          <w:szCs w:val="16"/>
        </w:rPr>
        <w:tab/>
        <w:t xml:space="preserve"> </w:t>
      </w:r>
      <w:r w:rsidRPr="00F03D17">
        <w:rPr>
          <w:rFonts w:ascii="Arial" w:hAnsi="Arial" w:cs="Arial"/>
          <w:sz w:val="16"/>
          <w:szCs w:val="16"/>
        </w:rPr>
        <w:t>Konstrukcja nośna (przęsło lub przęsła obiektu mostowego) – część obiektu oparta na podporach mostowych, tworząca ustrój niosący dla przeniesienia ruchu pojazdów lub pieszych.</w:t>
      </w:r>
    </w:p>
    <w:p w:rsidR="00F03D17" w:rsidRPr="00F03D17" w:rsidRDefault="00F03D17" w:rsidP="00815EFC">
      <w:pPr>
        <w:tabs>
          <w:tab w:val="left" w:pos="624"/>
        </w:tabs>
        <w:jc w:val="both"/>
        <w:rPr>
          <w:rFonts w:ascii="Arial" w:hAnsi="Arial" w:cs="Arial"/>
          <w:sz w:val="16"/>
          <w:szCs w:val="16"/>
        </w:rPr>
      </w:pPr>
      <w:r w:rsidRPr="00F03D17">
        <w:rPr>
          <w:rFonts w:ascii="Arial" w:hAnsi="Arial" w:cs="Arial"/>
          <w:b/>
          <w:sz w:val="16"/>
          <w:szCs w:val="16"/>
        </w:rPr>
        <w:t>1.4.14.</w:t>
      </w:r>
      <w:r w:rsidRPr="00F03D17">
        <w:rPr>
          <w:rFonts w:ascii="Arial" w:hAnsi="Arial" w:cs="Arial"/>
          <w:sz w:val="16"/>
          <w:szCs w:val="16"/>
        </w:rPr>
        <w:tab/>
        <w:t xml:space="preserve"> Korpus drogowy – nasyp lub ta część wykopu, która jest ograniczona koroną drogi i skarpami rowów.</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1.4.15.</w:t>
      </w:r>
      <w:r w:rsidRPr="00F03D17">
        <w:rPr>
          <w:rFonts w:ascii="Arial" w:hAnsi="Arial" w:cs="Arial"/>
          <w:sz w:val="16"/>
          <w:szCs w:val="16"/>
        </w:rPr>
        <w:tab/>
        <w:t xml:space="preserve"> Koryto – element uformowany w korpusie drogowym w celu ułożenia w nim konstrukcji nawierzchni.</w:t>
      </w:r>
    </w:p>
    <w:p w:rsidR="00F03D17" w:rsidRPr="00F03D17" w:rsidRDefault="00F03D17" w:rsidP="00815EFC">
      <w:pPr>
        <w:tabs>
          <w:tab w:val="left" w:pos="624"/>
        </w:tabs>
        <w:jc w:val="both"/>
        <w:rPr>
          <w:rFonts w:ascii="Arial" w:hAnsi="Arial" w:cs="Arial"/>
          <w:sz w:val="16"/>
          <w:szCs w:val="16"/>
        </w:rPr>
      </w:pPr>
      <w:r w:rsidRPr="00F03D17">
        <w:rPr>
          <w:rFonts w:ascii="Arial" w:hAnsi="Arial" w:cs="Arial"/>
          <w:b/>
          <w:sz w:val="16"/>
          <w:szCs w:val="16"/>
        </w:rPr>
        <w:t>1.4.16</w:t>
      </w:r>
      <w:r w:rsidRPr="00F03D17">
        <w:rPr>
          <w:rFonts w:ascii="Arial" w:hAnsi="Arial" w:cs="Arial"/>
          <w:sz w:val="16"/>
          <w:szCs w:val="16"/>
        </w:rPr>
        <w:t>.</w:t>
      </w:r>
      <w:r w:rsidRPr="00F03D17">
        <w:rPr>
          <w:rFonts w:ascii="Arial" w:hAnsi="Arial" w:cs="Arial"/>
          <w:sz w:val="16"/>
          <w:szCs w:val="16"/>
        </w:rPr>
        <w:tab/>
        <w:t xml:space="preserve"> </w:t>
      </w:r>
      <w:r w:rsidRPr="00F03D17">
        <w:rPr>
          <w:rFonts w:ascii="Arial" w:hAnsi="Arial" w:cs="Arial"/>
          <w:b/>
          <w:sz w:val="16"/>
          <w:szCs w:val="16"/>
        </w:rPr>
        <w:t>Karty</w:t>
      </w:r>
      <w:r w:rsidRPr="00F03D17">
        <w:rPr>
          <w:rFonts w:ascii="Arial" w:hAnsi="Arial" w:cs="Arial"/>
          <w:sz w:val="16"/>
          <w:szCs w:val="16"/>
        </w:rPr>
        <w:t xml:space="preserve"> obmiarów – </w:t>
      </w:r>
      <w:r w:rsidRPr="00F03D17">
        <w:rPr>
          <w:rFonts w:ascii="Arial" w:hAnsi="Arial" w:cs="Arial"/>
          <w:b/>
          <w:sz w:val="16"/>
          <w:szCs w:val="16"/>
        </w:rPr>
        <w:t>przekazane/</w:t>
      </w:r>
      <w:r w:rsidRPr="00F03D17">
        <w:rPr>
          <w:rFonts w:ascii="Arial" w:hAnsi="Arial" w:cs="Arial"/>
          <w:sz w:val="16"/>
          <w:szCs w:val="16"/>
        </w:rPr>
        <w:t>akceptowan</w:t>
      </w:r>
      <w:r w:rsidRPr="00F03D17">
        <w:rPr>
          <w:rFonts w:ascii="Arial" w:hAnsi="Arial" w:cs="Arial"/>
          <w:b/>
          <w:sz w:val="16"/>
          <w:szCs w:val="16"/>
        </w:rPr>
        <w:t>e</w:t>
      </w:r>
      <w:r w:rsidRPr="00F03D17">
        <w:rPr>
          <w:rFonts w:ascii="Arial" w:hAnsi="Arial" w:cs="Arial"/>
          <w:sz w:val="16"/>
          <w:szCs w:val="16"/>
        </w:rPr>
        <w:t xml:space="preserve"> przez Inżyniera </w:t>
      </w:r>
      <w:r w:rsidRPr="00F03D17">
        <w:rPr>
          <w:rFonts w:ascii="Arial" w:hAnsi="Arial" w:cs="Arial"/>
          <w:b/>
          <w:sz w:val="16"/>
          <w:szCs w:val="16"/>
        </w:rPr>
        <w:t xml:space="preserve">karty </w:t>
      </w:r>
      <w:r w:rsidRPr="00F03D17">
        <w:rPr>
          <w:rFonts w:ascii="Arial" w:hAnsi="Arial" w:cs="Arial"/>
          <w:sz w:val="16"/>
          <w:szCs w:val="16"/>
        </w:rPr>
        <w:t>służąc</w:t>
      </w:r>
      <w:r w:rsidRPr="00F03D17">
        <w:rPr>
          <w:rFonts w:ascii="Arial" w:hAnsi="Arial" w:cs="Arial"/>
          <w:b/>
          <w:sz w:val="16"/>
          <w:szCs w:val="16"/>
        </w:rPr>
        <w:t>e</w:t>
      </w:r>
      <w:r w:rsidRPr="00F03D17">
        <w:rPr>
          <w:rFonts w:ascii="Arial" w:hAnsi="Arial" w:cs="Arial"/>
          <w:sz w:val="16"/>
          <w:szCs w:val="16"/>
        </w:rPr>
        <w:t xml:space="preserve"> do wpisywania przez Wykonawcę obmiaru dokonywanych robót w formie wyliczeń, szkiców i ew. dodatkowych załączników. Wpisy w </w:t>
      </w:r>
      <w:r w:rsidRPr="00F03D17">
        <w:rPr>
          <w:rFonts w:ascii="Arial" w:hAnsi="Arial" w:cs="Arial"/>
          <w:b/>
          <w:sz w:val="16"/>
          <w:szCs w:val="16"/>
        </w:rPr>
        <w:t>kartach</w:t>
      </w:r>
      <w:r w:rsidRPr="00F03D17">
        <w:rPr>
          <w:rFonts w:ascii="Arial" w:hAnsi="Arial" w:cs="Arial"/>
          <w:sz w:val="16"/>
          <w:szCs w:val="16"/>
        </w:rPr>
        <w:t xml:space="preserve"> obmiarów podlegają potwierdzeniu przez Inżyniera.</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1.4.17.</w:t>
      </w:r>
      <w:r w:rsidRPr="00F03D17">
        <w:rPr>
          <w:rFonts w:ascii="Arial" w:hAnsi="Arial" w:cs="Arial"/>
          <w:sz w:val="16"/>
          <w:szCs w:val="16"/>
        </w:rPr>
        <w:tab/>
        <w:t xml:space="preserve"> Laboratorium – drogowe lub inne laboratorium badawcze, zaakceptowane przez Zamawiającego, niezbędne do przeprowadzenia wszelkich badań i prób związanych z oceną właściwości materiałów oraz robót.</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 xml:space="preserve">1.4.18. </w:t>
      </w:r>
      <w:r w:rsidRPr="00F03D17">
        <w:rPr>
          <w:rFonts w:ascii="Arial" w:hAnsi="Arial" w:cs="Arial"/>
          <w:sz w:val="16"/>
          <w:szCs w:val="16"/>
        </w:rPr>
        <w:tab/>
        <w:t>Materiały – wszystkie wyroby budowlane i materiały zastosowane do wykonania robót.</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1.4.19.</w:t>
      </w:r>
      <w:r w:rsidRPr="00F03D17">
        <w:rPr>
          <w:rFonts w:ascii="Arial" w:hAnsi="Arial" w:cs="Arial"/>
          <w:sz w:val="16"/>
          <w:szCs w:val="16"/>
        </w:rPr>
        <w:tab/>
        <w:t xml:space="preserve"> Most – obiekt zbudowany nad przeszkodą wodną dla zapewnienia komunikacji drogowej i ruchu pieszego.</w:t>
      </w:r>
    </w:p>
    <w:p w:rsidR="00F03D17" w:rsidRPr="00F03D17" w:rsidRDefault="00F03D17" w:rsidP="00815EFC">
      <w:pPr>
        <w:tabs>
          <w:tab w:val="left" w:pos="624"/>
        </w:tabs>
        <w:jc w:val="both"/>
        <w:rPr>
          <w:rFonts w:ascii="Arial" w:hAnsi="Arial" w:cs="Arial"/>
          <w:sz w:val="16"/>
          <w:szCs w:val="16"/>
        </w:rPr>
      </w:pPr>
      <w:r w:rsidRPr="00F03D17">
        <w:rPr>
          <w:rFonts w:ascii="Arial" w:hAnsi="Arial" w:cs="Arial"/>
          <w:b/>
          <w:sz w:val="16"/>
          <w:szCs w:val="16"/>
        </w:rPr>
        <w:t>1.4.20.</w:t>
      </w:r>
      <w:r w:rsidRPr="00F03D17">
        <w:rPr>
          <w:rFonts w:ascii="Arial" w:hAnsi="Arial" w:cs="Arial"/>
          <w:sz w:val="16"/>
          <w:szCs w:val="16"/>
        </w:rPr>
        <w:t xml:space="preserve">  Nawierzchnia – warstwa lub zespół warstw służących do przejmowania i rozkładania obciążeń</w:t>
      </w:r>
      <w:r w:rsidRPr="00F03D17">
        <w:rPr>
          <w:rFonts w:ascii="Arial" w:hAnsi="Arial" w:cs="Arial"/>
          <w:sz w:val="16"/>
          <w:szCs w:val="16"/>
        </w:rPr>
        <w:br/>
        <w:t>od ruchu na podłoże gruntowe i zapewniających dogodne warunki dla ruchu.</w:t>
      </w:r>
    </w:p>
    <w:p w:rsidR="00F03D17" w:rsidRPr="00F03D17" w:rsidRDefault="00F03D17" w:rsidP="00CA1188">
      <w:pPr>
        <w:pStyle w:val="Akapitzlist"/>
        <w:numPr>
          <w:ilvl w:val="0"/>
          <w:numId w:val="20"/>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Warstwa ścieralna – górna warstwa nawierzchni poddana bezpośrednio oddziaływaniu ruchu</w:t>
      </w:r>
      <w:r w:rsidRPr="00F03D17">
        <w:rPr>
          <w:rFonts w:ascii="Arial" w:hAnsi="Arial" w:cs="Arial"/>
          <w:sz w:val="16"/>
          <w:szCs w:val="16"/>
        </w:rPr>
        <w:br/>
        <w:t>i czynników atmosferycznych.</w:t>
      </w:r>
    </w:p>
    <w:p w:rsidR="00F03D17" w:rsidRPr="00F03D17" w:rsidRDefault="00F03D17" w:rsidP="00CA1188">
      <w:pPr>
        <w:pStyle w:val="Akapitzlist"/>
        <w:numPr>
          <w:ilvl w:val="0"/>
          <w:numId w:val="20"/>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Warstwa wiążąca – warstwa znajdująca się między warstwą ścieralną a podbudową, zapewniająca rozłożenie naprężeń w nawierzchni i przekazywanie ich na podbudowę.</w:t>
      </w:r>
    </w:p>
    <w:p w:rsidR="00F03D17" w:rsidRPr="00F03D17" w:rsidRDefault="00F03D17" w:rsidP="00CA1188">
      <w:pPr>
        <w:pStyle w:val="Akapitzlist"/>
        <w:numPr>
          <w:ilvl w:val="0"/>
          <w:numId w:val="20"/>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Warstwa wyrównawcza – warstwa służąca do wyrównania nierówności podbudowy lub profilu istniejącej nawierzchni.</w:t>
      </w:r>
    </w:p>
    <w:p w:rsidR="00F03D17" w:rsidRPr="00F03D17" w:rsidRDefault="00F03D17" w:rsidP="00CA1188">
      <w:pPr>
        <w:pStyle w:val="Akapitzlist"/>
        <w:numPr>
          <w:ilvl w:val="0"/>
          <w:numId w:val="20"/>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Podbudowa – dolna część nawierzchni służąca do przenoszenia obciążeń od ruchu na podłoże. Podbudowa może składać się z podbudowy zasadniczej i podbudowy pomocniczej.</w:t>
      </w:r>
    </w:p>
    <w:p w:rsidR="00F03D17" w:rsidRPr="00F03D17" w:rsidRDefault="00F03D17" w:rsidP="00CA1188">
      <w:pPr>
        <w:pStyle w:val="Akapitzlist"/>
        <w:numPr>
          <w:ilvl w:val="0"/>
          <w:numId w:val="20"/>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Podbudowa zasadnicza – górna część podbudowy spełniająca funkcje nośne w konstrukcji nawierzchni. Może ona składać się z jednej lub dwóch warstw.</w:t>
      </w:r>
    </w:p>
    <w:p w:rsidR="00F03D17" w:rsidRPr="00F03D17" w:rsidRDefault="00F03D17" w:rsidP="00CA1188">
      <w:pPr>
        <w:pStyle w:val="Akapitzlist"/>
        <w:numPr>
          <w:ilvl w:val="0"/>
          <w:numId w:val="20"/>
        </w:numPr>
        <w:suppressAutoHyphens/>
        <w:overflowPunct w:val="0"/>
        <w:autoSpaceDE w:val="0"/>
        <w:spacing w:after="0" w:line="240" w:lineRule="auto"/>
        <w:jc w:val="both"/>
        <w:rPr>
          <w:rFonts w:ascii="Arial" w:hAnsi="Arial" w:cs="Arial"/>
          <w:b/>
          <w:sz w:val="16"/>
          <w:szCs w:val="16"/>
        </w:rPr>
      </w:pPr>
      <w:r w:rsidRPr="00F03D17">
        <w:rPr>
          <w:rFonts w:ascii="Arial" w:hAnsi="Arial" w:cs="Arial"/>
          <w:sz w:val="16"/>
          <w:szCs w:val="16"/>
        </w:rPr>
        <w:t>Podbudowa pomocnicza – dolna część podbudowy spełniająca, obok funkcji nośnych, funkcje zabezpieczenia nawierzchni przed działaniem wody, mrozu i przenikaniem cząstek podłoża. Może zawierać warstwę mrozoochronną, odsączającą lub odcinającą</w:t>
      </w:r>
      <w:r w:rsidRPr="00F03D17">
        <w:rPr>
          <w:rFonts w:ascii="Arial" w:hAnsi="Arial" w:cs="Arial"/>
          <w:b/>
          <w:sz w:val="16"/>
          <w:szCs w:val="16"/>
        </w:rPr>
        <w:t>.</w:t>
      </w:r>
    </w:p>
    <w:p w:rsidR="00F03D17" w:rsidRPr="00F03D17" w:rsidRDefault="00F03D17" w:rsidP="00CA1188">
      <w:pPr>
        <w:pStyle w:val="Akapitzlist"/>
        <w:numPr>
          <w:ilvl w:val="0"/>
          <w:numId w:val="21"/>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 xml:space="preserve">warstwa mrozoochronna – warstwa, której głównym zadaniem jest ochrona konstrukcji nawierzchni przed skutkami działania mrozu. </w:t>
      </w:r>
    </w:p>
    <w:p w:rsidR="00F03D17" w:rsidRPr="00F03D17" w:rsidRDefault="00F03D17" w:rsidP="00CA1188">
      <w:pPr>
        <w:pStyle w:val="Akapitzlist"/>
        <w:numPr>
          <w:ilvl w:val="0"/>
          <w:numId w:val="21"/>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warstwa odcinająca – warstwa stosowana w celu uniemożliwienia przenikania cząstek drobnych gruntu do warstwy nawierzchni leżącej powyżej.</w:t>
      </w:r>
    </w:p>
    <w:p w:rsidR="00F03D17" w:rsidRPr="00F03D17" w:rsidRDefault="00F03D17" w:rsidP="00CA1188">
      <w:pPr>
        <w:pStyle w:val="Akapitzlist"/>
        <w:numPr>
          <w:ilvl w:val="0"/>
          <w:numId w:val="21"/>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warstwa odsączająca – warstwa służąca do odprowadzenia wody przedostającej się do nawierzchni</w:t>
      </w:r>
    </w:p>
    <w:p w:rsidR="00F03D17" w:rsidRPr="00F03D17" w:rsidRDefault="00F03D17" w:rsidP="00815EFC">
      <w:pPr>
        <w:jc w:val="both"/>
        <w:rPr>
          <w:rFonts w:ascii="Arial" w:hAnsi="Arial" w:cs="Arial"/>
          <w:b/>
          <w:sz w:val="16"/>
          <w:szCs w:val="16"/>
        </w:rPr>
      </w:pPr>
      <w:r w:rsidRPr="00F03D17">
        <w:rPr>
          <w:rFonts w:ascii="Arial" w:hAnsi="Arial" w:cs="Arial"/>
          <w:b/>
          <w:sz w:val="16"/>
          <w:szCs w:val="16"/>
        </w:rPr>
        <w:t>1.4.21.</w:t>
      </w:r>
      <w:r w:rsidRPr="00F03D17">
        <w:rPr>
          <w:rFonts w:ascii="Arial" w:hAnsi="Arial" w:cs="Arial"/>
          <w:sz w:val="16"/>
          <w:szCs w:val="16"/>
        </w:rPr>
        <w:tab/>
        <w:t>Niweleta – wysokościowe i geometryczne rozwinięcie na płaszczyźnie pionowego przekroju w osi drogi lub obiektu mostowego.</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 xml:space="preserve">1.4.22. </w:t>
      </w:r>
      <w:r w:rsidRPr="00F03D17">
        <w:rPr>
          <w:rFonts w:ascii="Arial" w:hAnsi="Arial" w:cs="Arial"/>
          <w:sz w:val="16"/>
          <w:szCs w:val="16"/>
        </w:rPr>
        <w:tab/>
        <w:t>Obiekt mostowy – most, wiadukt, estakada, kładka dla pieszych i przepust.</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lastRenderedPageBreak/>
        <w:t>1.4.23.</w:t>
      </w:r>
      <w:r w:rsidRPr="00F03D17">
        <w:rPr>
          <w:rFonts w:ascii="Arial" w:hAnsi="Arial" w:cs="Arial"/>
          <w:sz w:val="16"/>
          <w:szCs w:val="16"/>
        </w:rPr>
        <w:tab/>
        <w:t xml:space="preserve"> Objazd tymczasowy – droga specjalnie przygotowana i odpowiednio utrzymana do  przepro-wadzenia ruchu publicznego na okres budowy.</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1.4.24.</w:t>
      </w:r>
      <w:r w:rsidRPr="00F03D17">
        <w:rPr>
          <w:rFonts w:ascii="Arial" w:hAnsi="Arial" w:cs="Arial"/>
          <w:sz w:val="16"/>
          <w:szCs w:val="16"/>
        </w:rPr>
        <w:tab/>
        <w:t xml:space="preserve"> Odpowiednia (bliska) zgodność – zgodność wykonywanych robót z dopuszczonymi tolerancjami, a jeśli przedział tolerancji nie został określony – z przeciętnymi tolerancjami, przyjmowanymi normowo (lub zwyczajowo, jeżeli brak tolerancji w normach przedmiotowych) dla danego rodzaju robót budowlanych.</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1.4.25.</w:t>
      </w:r>
      <w:r w:rsidRPr="00F03D17">
        <w:rPr>
          <w:rFonts w:ascii="Arial" w:hAnsi="Arial" w:cs="Arial"/>
          <w:sz w:val="16"/>
          <w:szCs w:val="16"/>
        </w:rPr>
        <w:tab/>
        <w:t xml:space="preserve"> 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F03D17" w:rsidRPr="00F03D17" w:rsidRDefault="00F03D17" w:rsidP="00815EFC">
      <w:pPr>
        <w:tabs>
          <w:tab w:val="left" w:pos="624"/>
        </w:tabs>
        <w:jc w:val="both"/>
        <w:rPr>
          <w:rFonts w:ascii="Arial" w:hAnsi="Arial" w:cs="Arial"/>
          <w:sz w:val="16"/>
          <w:szCs w:val="16"/>
        </w:rPr>
      </w:pPr>
      <w:r w:rsidRPr="00F03D17">
        <w:rPr>
          <w:rFonts w:ascii="Arial" w:hAnsi="Arial" w:cs="Arial"/>
          <w:b/>
          <w:sz w:val="16"/>
          <w:szCs w:val="16"/>
        </w:rPr>
        <w:t>1.4.26.</w:t>
      </w:r>
      <w:r w:rsidRPr="00F03D17">
        <w:rPr>
          <w:rFonts w:ascii="Arial" w:hAnsi="Arial" w:cs="Arial"/>
          <w:sz w:val="16"/>
          <w:szCs w:val="16"/>
        </w:rPr>
        <w:tab/>
        <w:t xml:space="preserve"> Pobocze – część korony drogi przeznaczona do chwilowego postoju pojazdów, umieszczenia urządzeń organizacji i bezpieczeństwa ruchu oraz do ruchu pieszych. </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1.4.27.</w:t>
      </w:r>
      <w:r w:rsidRPr="00F03D17">
        <w:rPr>
          <w:rFonts w:ascii="Arial" w:hAnsi="Arial" w:cs="Arial"/>
          <w:sz w:val="16"/>
          <w:szCs w:val="16"/>
        </w:rPr>
        <w:tab/>
        <w:t xml:space="preserve"> Podłoże nawierzchni – grunt rodzimy lub nasyp, stanowiący podłoże pod konstrukcję nawierzchni.</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 xml:space="preserve">1.4.28. </w:t>
      </w:r>
      <w:r w:rsidRPr="00F03D17">
        <w:rPr>
          <w:rFonts w:ascii="Arial" w:hAnsi="Arial" w:cs="Arial"/>
          <w:sz w:val="16"/>
          <w:szCs w:val="16"/>
        </w:rPr>
        <w:tab/>
        <w:t>Podłoże ulepszone nawierzchni – górna warstwa podłoża, leżąca bezpośrednio pod nawierzchnią, ulepszona w celu osiągnięcia wymaganych parametrów.</w:t>
      </w:r>
    </w:p>
    <w:p w:rsidR="00F03D17" w:rsidRPr="00F03D17" w:rsidRDefault="00F03D17" w:rsidP="00815EFC">
      <w:pPr>
        <w:tabs>
          <w:tab w:val="left" w:pos="624"/>
        </w:tabs>
        <w:jc w:val="both"/>
        <w:rPr>
          <w:rFonts w:ascii="Arial" w:hAnsi="Arial" w:cs="Arial"/>
          <w:sz w:val="16"/>
          <w:szCs w:val="16"/>
        </w:rPr>
      </w:pPr>
      <w:r w:rsidRPr="00F03D17">
        <w:rPr>
          <w:rFonts w:ascii="Arial" w:hAnsi="Arial" w:cs="Arial"/>
          <w:b/>
          <w:sz w:val="16"/>
          <w:szCs w:val="16"/>
        </w:rPr>
        <w:t xml:space="preserve">1.4.29. </w:t>
      </w:r>
      <w:r w:rsidRPr="00F03D17">
        <w:rPr>
          <w:rFonts w:ascii="Arial" w:hAnsi="Arial" w:cs="Arial"/>
          <w:b/>
          <w:sz w:val="16"/>
          <w:szCs w:val="16"/>
        </w:rPr>
        <w:tab/>
      </w:r>
      <w:r w:rsidRPr="00F03D17">
        <w:rPr>
          <w:rFonts w:ascii="Arial" w:hAnsi="Arial" w:cs="Arial"/>
          <w:sz w:val="16"/>
          <w:szCs w:val="16"/>
        </w:rPr>
        <w:t>Polecenie Inżyniera/Kierownika projektu – wszelkie polecenia przekazane Wykonawcy przez Inżyniera/Kierownika projektu, w formie pisemnej, dotyczące sposobu realizacji robót lub innych spraw związanych z prowadzeniem budowy.</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sz w:val="16"/>
          <w:szCs w:val="16"/>
        </w:rPr>
        <w:t>W wypadku, gdy Inwestor prowadzi bezpośredni nadzór nad inwestycją zapisy Inżynier/Kierownik projektu zastępuje się zapisem Inspektor Nadzoru/Przedstawiciel Zamawiającego.</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1.4.30.</w:t>
      </w:r>
      <w:r w:rsidRPr="00F03D17">
        <w:rPr>
          <w:rFonts w:ascii="Arial" w:hAnsi="Arial" w:cs="Arial"/>
          <w:sz w:val="16"/>
          <w:szCs w:val="16"/>
        </w:rPr>
        <w:tab/>
        <w:t xml:space="preserve"> Projektant – uprawniona osoba fizyczna będąca autorem dokumentacji projektowej, posiadająca uprawnienia projektowe w danej specjalności. </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1.4.31.</w:t>
      </w:r>
      <w:r w:rsidRPr="00F03D17">
        <w:rPr>
          <w:rFonts w:ascii="Arial" w:hAnsi="Arial" w:cs="Arial"/>
          <w:b/>
          <w:sz w:val="16"/>
          <w:szCs w:val="16"/>
        </w:rPr>
        <w:tab/>
        <w:t xml:space="preserve"> </w:t>
      </w:r>
      <w:r w:rsidRPr="00F03D17">
        <w:rPr>
          <w:rFonts w:ascii="Arial" w:hAnsi="Arial" w:cs="Arial"/>
          <w:sz w:val="16"/>
          <w:szCs w:val="16"/>
        </w:rPr>
        <w:t>Przedsięwzięcie budowlane – kompleksowa realizacja nowego połączenia drogowego lub całkowita zmiana parametrów geometrycznych trasy w planie i przekroju podłużnym lub zmiana parametrów użytkowych istniejącego połączenia.</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1.4.32.</w:t>
      </w:r>
      <w:r w:rsidRPr="00F03D17">
        <w:rPr>
          <w:rFonts w:ascii="Arial" w:hAnsi="Arial" w:cs="Arial"/>
          <w:sz w:val="16"/>
          <w:szCs w:val="16"/>
        </w:rPr>
        <w:tab/>
        <w:t xml:space="preserve"> Przepust – budowla o przekroju poprzecznym zamkniętym, pod drogą, przeznaczona do przeprowadzenia cieku, szlaku wędrówek zwierząt dziko żyjących lub urządzeń technicznych przez korpus drogowy. </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1.4.33.</w:t>
      </w:r>
      <w:r w:rsidRPr="00F03D17">
        <w:rPr>
          <w:rFonts w:ascii="Arial" w:hAnsi="Arial" w:cs="Arial"/>
          <w:sz w:val="16"/>
          <w:szCs w:val="16"/>
        </w:rPr>
        <w:tab/>
        <w:t xml:space="preserve"> Przeszkoda naturalna – element środowiska naturalnego, stanowiący utrudnienie w realizacji zadania budowlanego, na przykład dolina, bagno, rzeka, szlak wędrówek dzikich zwierząt itp.</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1.4.34.</w:t>
      </w:r>
      <w:r w:rsidRPr="00F03D17">
        <w:rPr>
          <w:rFonts w:ascii="Arial" w:hAnsi="Arial" w:cs="Arial"/>
          <w:sz w:val="16"/>
          <w:szCs w:val="16"/>
        </w:rPr>
        <w:tab/>
        <w:t xml:space="preserve"> Przeszkoda sztuczna – dzieło ludzkie, stanowiące utrudnienie w realizacji zadania budowlanego, na przykład droga, kolej, rurociąg, kanał, ciąg pieszy lub rowerowy itp.</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1.4.35.</w:t>
      </w:r>
      <w:r w:rsidRPr="00F03D17">
        <w:rPr>
          <w:rFonts w:ascii="Arial" w:hAnsi="Arial" w:cs="Arial"/>
          <w:sz w:val="16"/>
          <w:szCs w:val="16"/>
        </w:rPr>
        <w:tab/>
        <w:t xml:space="preserve"> Przetargowa dokumentacja projektowa – część dokumentacji projektowej, która wskazuje lokalizację, charakterystykę i wymiary obiektu będącego przedmiotem robót.</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1.4.36</w:t>
      </w:r>
      <w:r w:rsidRPr="00F03D17">
        <w:rPr>
          <w:rFonts w:ascii="Arial" w:hAnsi="Arial" w:cs="Arial"/>
          <w:sz w:val="16"/>
          <w:szCs w:val="16"/>
        </w:rPr>
        <w:t>.</w:t>
      </w:r>
      <w:r w:rsidRPr="00F03D17">
        <w:rPr>
          <w:rFonts w:ascii="Arial" w:hAnsi="Arial" w:cs="Arial"/>
          <w:sz w:val="16"/>
          <w:szCs w:val="16"/>
        </w:rPr>
        <w:tab/>
        <w:t xml:space="preserve"> Przyczółek – skrajna podpora obiektu mostowego. Może składać się z pełnej ściany, słupów lub innych form konstrukcyjnych, np. skrzyń, komór.</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1.4.37.</w:t>
      </w:r>
      <w:r w:rsidRPr="00F03D17">
        <w:rPr>
          <w:rFonts w:ascii="Arial" w:hAnsi="Arial" w:cs="Arial"/>
          <w:sz w:val="16"/>
          <w:szCs w:val="16"/>
        </w:rPr>
        <w:t xml:space="preserve"> Rekultywacja - roboty mające na celu uporządkowanie i przywrócenie pierwotnych funkcji terenom naruszonym w czasie realizacji zadania budowlanego.</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1.4.38.</w:t>
      </w:r>
      <w:r w:rsidRPr="00F03D17">
        <w:rPr>
          <w:rFonts w:ascii="Arial" w:hAnsi="Arial" w:cs="Arial"/>
          <w:sz w:val="16"/>
          <w:szCs w:val="16"/>
        </w:rPr>
        <w:tab/>
        <w:t xml:space="preserve"> Rozpiętość teoretyczna</w:t>
      </w:r>
      <w:r w:rsidRPr="00F03D17">
        <w:rPr>
          <w:rFonts w:ascii="Arial" w:hAnsi="Arial" w:cs="Arial"/>
          <w:b/>
          <w:sz w:val="16"/>
          <w:szCs w:val="16"/>
        </w:rPr>
        <w:t xml:space="preserve"> </w:t>
      </w:r>
      <w:r w:rsidRPr="00F03D17">
        <w:rPr>
          <w:rFonts w:ascii="Arial" w:hAnsi="Arial" w:cs="Arial"/>
          <w:sz w:val="16"/>
          <w:szCs w:val="16"/>
        </w:rPr>
        <w:t>– odległość między punktami podparcia (łożyskami), przęsła mostowego.</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1.4.39.</w:t>
      </w:r>
      <w:r w:rsidRPr="00F03D17">
        <w:rPr>
          <w:rFonts w:ascii="Arial" w:hAnsi="Arial" w:cs="Arial"/>
          <w:sz w:val="16"/>
          <w:szCs w:val="16"/>
        </w:rPr>
        <w:tab/>
        <w:t xml:space="preserve"> Szerokość całkowita obiektu (mostu / wiaduktu) – odległość między zewnętrznymi krawędziami konstrukcji obiektu, mierzona w linii prostopadłej do osi podłużnej, obejmuje całkowitą szerokość konstrukcyjną ustroju niosącego.</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1.4.40.</w:t>
      </w:r>
      <w:r w:rsidRPr="00F03D17">
        <w:rPr>
          <w:rFonts w:ascii="Arial" w:hAnsi="Arial" w:cs="Arial"/>
          <w:sz w:val="16"/>
          <w:szCs w:val="16"/>
        </w:rPr>
        <w:tab/>
        <w:t xml:space="preserve"> Szerokość użytkowa obiektu – szerokość jezdni (nawierzchni) przeznaczona dla poszczególnych rodzajów ruchu oraz szerokość chodników i poboczy. </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1.4.41.</w:t>
      </w:r>
      <w:r w:rsidRPr="00F03D17">
        <w:rPr>
          <w:rFonts w:ascii="Arial" w:hAnsi="Arial" w:cs="Arial"/>
          <w:sz w:val="16"/>
          <w:szCs w:val="16"/>
        </w:rPr>
        <w:tab/>
        <w:t xml:space="preserve"> Ślepy kosztorys – wykaz robót z podaniem ich ilości (przedmiarem) w kolejności technologicznej ich wykonania.</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1.4.42.</w:t>
      </w:r>
      <w:r w:rsidRPr="00F03D17">
        <w:rPr>
          <w:rFonts w:ascii="Arial" w:hAnsi="Arial" w:cs="Arial"/>
          <w:sz w:val="16"/>
          <w:szCs w:val="16"/>
        </w:rPr>
        <w:tab/>
        <w:t xml:space="preserve"> Teren budowy – teren udostępniony przez Zamawiającego w celu wykonania na nim robót oraz inne miejsca wymienione w kontrakcie.</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1.4.43.</w:t>
      </w:r>
      <w:r w:rsidRPr="00F03D17">
        <w:rPr>
          <w:rFonts w:ascii="Arial" w:hAnsi="Arial" w:cs="Arial"/>
          <w:sz w:val="16"/>
          <w:szCs w:val="16"/>
        </w:rPr>
        <w:tab/>
        <w:t xml:space="preserve"> Tunel – obiekt zagłębiony poniżej poziomu terenu zbudowany w celu zapewnienia komunikacji drogowej i ruchu pieszego.</w:t>
      </w:r>
    </w:p>
    <w:p w:rsidR="00F03D17" w:rsidRPr="00F03D17" w:rsidRDefault="00F03D17" w:rsidP="00815EFC">
      <w:pPr>
        <w:tabs>
          <w:tab w:val="left" w:pos="624"/>
        </w:tabs>
        <w:jc w:val="both"/>
        <w:rPr>
          <w:rFonts w:ascii="Arial" w:hAnsi="Arial" w:cs="Arial"/>
          <w:b/>
          <w:sz w:val="16"/>
          <w:szCs w:val="16"/>
        </w:rPr>
      </w:pPr>
      <w:r w:rsidRPr="00F03D17">
        <w:rPr>
          <w:rFonts w:ascii="Arial" w:hAnsi="Arial" w:cs="Arial"/>
          <w:b/>
          <w:sz w:val="16"/>
          <w:szCs w:val="16"/>
        </w:rPr>
        <w:t>1.4.44.</w:t>
      </w:r>
      <w:r w:rsidRPr="00F03D17">
        <w:rPr>
          <w:rFonts w:ascii="Arial" w:hAnsi="Arial" w:cs="Arial"/>
          <w:sz w:val="16"/>
          <w:szCs w:val="16"/>
        </w:rPr>
        <w:tab/>
        <w:t xml:space="preserve"> Wiadukt – obiekt zbudowany nad linią kolejową lub inną drogą w celu bezkolizyjnego zapewnienia komunikacji drogowej i ruchu pieszego.</w:t>
      </w:r>
    </w:p>
    <w:p w:rsidR="00F03D17" w:rsidRPr="00F03D17" w:rsidRDefault="00F03D17" w:rsidP="00815EFC">
      <w:pPr>
        <w:tabs>
          <w:tab w:val="left" w:pos="624"/>
        </w:tabs>
        <w:jc w:val="both"/>
        <w:rPr>
          <w:rFonts w:ascii="Arial" w:hAnsi="Arial" w:cs="Arial"/>
          <w:sz w:val="16"/>
          <w:szCs w:val="16"/>
        </w:rPr>
      </w:pPr>
      <w:r w:rsidRPr="00F03D17">
        <w:rPr>
          <w:rFonts w:ascii="Arial" w:hAnsi="Arial" w:cs="Arial"/>
          <w:b/>
          <w:sz w:val="16"/>
          <w:szCs w:val="16"/>
        </w:rPr>
        <w:t>1.4.45.</w:t>
      </w:r>
      <w:r w:rsidRPr="00F03D17">
        <w:rPr>
          <w:rFonts w:ascii="Arial" w:hAnsi="Arial" w:cs="Arial"/>
          <w:sz w:val="16"/>
          <w:szCs w:val="16"/>
        </w:rPr>
        <w:tab/>
        <w:t xml:space="preserve"> Zadanie budowlane – część przedsięwzięcia budowlanego, stanowiąca odrębną całość konstrukcyjną lub technologiczną, zdolną do samodzielnego pełnienia funkcji techniczno-użytkowych. Zadanie może polegać na wykonywaniu robót związanych z ochroną budowli drogowej lub jej elementu.</w:t>
      </w: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 xml:space="preserve">1.4.46. </w:t>
      </w:r>
      <w:r w:rsidRPr="00F03D17">
        <w:rPr>
          <w:rFonts w:ascii="Arial" w:hAnsi="Arial" w:cs="Arial"/>
          <w:sz w:val="16"/>
          <w:szCs w:val="16"/>
        </w:rPr>
        <w:t>Zamawiający</w:t>
      </w:r>
      <w:r w:rsidRPr="00F03D17">
        <w:rPr>
          <w:rFonts w:ascii="Arial" w:hAnsi="Arial" w:cs="Arial"/>
          <w:b/>
          <w:sz w:val="16"/>
          <w:szCs w:val="16"/>
        </w:rPr>
        <w:t xml:space="preserve"> – </w:t>
      </w:r>
      <w:r w:rsidR="004839DB">
        <w:rPr>
          <w:rFonts w:ascii="Arial" w:hAnsi="Arial" w:cs="Arial"/>
          <w:sz w:val="16"/>
          <w:szCs w:val="16"/>
        </w:rPr>
        <w:t xml:space="preserve">Inwestor. </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 Ogólne wymagania dotyczące robót</w:t>
      </w:r>
    </w:p>
    <w:p w:rsidR="00F03D17" w:rsidRPr="00F03D17" w:rsidRDefault="00F03D17" w:rsidP="00815EFC">
      <w:pPr>
        <w:jc w:val="both"/>
        <w:rPr>
          <w:rFonts w:ascii="Arial" w:hAnsi="Arial" w:cs="Arial"/>
          <w:b/>
          <w:sz w:val="16"/>
          <w:szCs w:val="16"/>
        </w:rPr>
      </w:pPr>
      <w:r w:rsidRPr="00F03D17">
        <w:rPr>
          <w:rFonts w:ascii="Arial" w:hAnsi="Arial" w:cs="Arial"/>
          <w:sz w:val="16"/>
          <w:szCs w:val="16"/>
        </w:rPr>
        <w:t>Wykonawca jest odpowiedzialny za standard wykonanych robót, bezpieczeństwo wszelkich czynności na terenie budowy, metody użyte przy budowie oraz za ich zgodność z dokumentacją projektową, STWiORB i poleceniami Inżyniera/Kierownika projektu.</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1.5.1. Teren budowy</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1.5.1.1.</w:t>
      </w:r>
      <w:r w:rsidRPr="00F03D17">
        <w:rPr>
          <w:rFonts w:ascii="Arial" w:hAnsi="Arial" w:cs="Arial"/>
          <w:sz w:val="16"/>
          <w:szCs w:val="16"/>
        </w:rPr>
        <w:t xml:space="preserve"> Przekazanie terenu budowy i dokumentów przez Zamawiającego</w:t>
      </w:r>
    </w:p>
    <w:p w:rsidR="00F03D17" w:rsidRPr="00F03D17" w:rsidRDefault="00F03D17" w:rsidP="00815EFC">
      <w:pPr>
        <w:jc w:val="both"/>
        <w:rPr>
          <w:rFonts w:ascii="Arial" w:hAnsi="Arial" w:cs="Arial"/>
          <w:sz w:val="16"/>
          <w:szCs w:val="16"/>
        </w:rPr>
      </w:pPr>
      <w:r w:rsidRPr="00F03D17">
        <w:rPr>
          <w:rFonts w:ascii="Arial" w:hAnsi="Arial" w:cs="Arial"/>
          <w:sz w:val="16"/>
          <w:szCs w:val="16"/>
        </w:rPr>
        <w:t>Zamawiający w terminie określonym w dokumentach kontraktowych przekaże Wykonawcy teren budowy wraz ze wszystkimi wymaganymi uzgodnieniami prawnymi i administracyjnymi, dziennik budowy oraz dwa egzemplarze dokumentacji projektowej i dwa komplety STWiORB.</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przekazaniem terenu budowy Wykonawca przedstawi Inżynierowi/Kierownikowi projektu polisy ubezpieczeniowe zgodnie z warunkami określonymi w SIWZ oraz plan BIOZ.</w:t>
      </w:r>
    </w:p>
    <w:p w:rsidR="00F03D17" w:rsidRPr="00F03D17" w:rsidRDefault="00F03D17" w:rsidP="00815EFC">
      <w:pPr>
        <w:jc w:val="both"/>
        <w:rPr>
          <w:rFonts w:ascii="Arial" w:hAnsi="Arial" w:cs="Arial"/>
          <w:sz w:val="16"/>
          <w:szCs w:val="16"/>
        </w:rPr>
      </w:pPr>
      <w:r w:rsidRPr="00F03D17">
        <w:rPr>
          <w:rFonts w:ascii="Arial" w:hAnsi="Arial" w:cs="Arial"/>
          <w:sz w:val="16"/>
          <w:szCs w:val="16"/>
        </w:rPr>
        <w:t>Dane dotyczące osnowy geodezyjnej poziomej i wysokościowej oraz punktów granicznych należy pobrać z właściwego Powiatowego Ośrodka Dokumentacji Geodezyjnej i Kartograficznej. Po przekazaniu placu budowy Wykonawca wyznaczy i utrwali punkty główne trasy.</w:t>
      </w:r>
    </w:p>
    <w:p w:rsidR="00F03D17" w:rsidRPr="00F03D17" w:rsidRDefault="00F03D17" w:rsidP="00815EFC">
      <w:pPr>
        <w:jc w:val="both"/>
        <w:rPr>
          <w:rFonts w:ascii="Arial" w:hAnsi="Arial" w:cs="Arial"/>
          <w:sz w:val="16"/>
          <w:szCs w:val="16"/>
        </w:rPr>
      </w:pPr>
      <w:r w:rsidRPr="00F03D17">
        <w:rPr>
          <w:rFonts w:ascii="Arial" w:hAnsi="Arial" w:cs="Arial"/>
          <w:sz w:val="16"/>
          <w:szCs w:val="16"/>
        </w:rPr>
        <w:t>Na Wykonawcy spoczywa odpowiedzialność za ochronę przekazanych mu punktów pomiarowych do chwili odbioru ostatecznego robót. Uszkodzone lub zniszczone znaki geodezyjne Wykonawca odtworzy i utrwali na własny koszt.</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przekazaniem terenu budowy Wykonawca winien przedstawić Inżynierowi harmonogram robót, plan płatności oraz polisy ubezpieczeniowe zgodnie z warunkami określonymi w Specyfikacji Istotnych warunków Zamówienia.</w:t>
      </w:r>
    </w:p>
    <w:p w:rsidR="00F03D17" w:rsidRPr="00F03D17" w:rsidRDefault="00F03D17" w:rsidP="00815EFC">
      <w:pPr>
        <w:jc w:val="both"/>
        <w:rPr>
          <w:rFonts w:ascii="Arial" w:hAnsi="Arial" w:cs="Arial"/>
          <w:sz w:val="16"/>
          <w:szCs w:val="16"/>
        </w:rPr>
      </w:pPr>
    </w:p>
    <w:p w:rsidR="00F03D17" w:rsidRPr="00F03D17" w:rsidRDefault="00F03D17" w:rsidP="00815EFC">
      <w:pPr>
        <w:jc w:val="both"/>
        <w:rPr>
          <w:rFonts w:ascii="Arial" w:hAnsi="Arial" w:cs="Arial"/>
          <w:sz w:val="16"/>
          <w:szCs w:val="16"/>
        </w:rPr>
      </w:pPr>
      <w:r w:rsidRPr="00F03D17">
        <w:rPr>
          <w:rFonts w:ascii="Arial" w:hAnsi="Arial" w:cs="Arial"/>
          <w:b/>
          <w:sz w:val="16"/>
          <w:szCs w:val="16"/>
        </w:rPr>
        <w:t>1.5.1.2</w:t>
      </w:r>
      <w:r w:rsidRPr="00F03D17">
        <w:rPr>
          <w:rFonts w:ascii="Arial" w:hAnsi="Arial" w:cs="Arial"/>
          <w:sz w:val="16"/>
          <w:szCs w:val="16"/>
        </w:rPr>
        <w:t>. Informacja o budowie</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O fakcie przystąpienia do robót Wykonawca powiadomi wszystkie służby porządkowe, w tym jednostki samorządu lokalnego i obwieści publicznie o ich rozpoczęciu w sposób uzgodniony z Inżynierem/Kierownikiem projektu oraz przez umieszczenie tablic informacyjnych na początku i na końcu zakresu robót (a w wypadku całkowitego wyłączenia z ruchu drogi wojewódzkiej wykonanie i ustawienie tablic informujących o terminach wyłączenia z dwutygodniowym wyprzedzeniem), których treść będzie uzgodniona przez Inżyniera/Kierownika projektu. Tablice informacyjne będą utrzymywane przez Wykonawcę w dobrym stanie przez cały okres realizacji robót. </w:t>
      </w:r>
    </w:p>
    <w:p w:rsidR="00F03D17" w:rsidRPr="00F03D17" w:rsidRDefault="00F03D17" w:rsidP="00815EFC">
      <w:pPr>
        <w:jc w:val="both"/>
        <w:rPr>
          <w:rFonts w:ascii="Arial" w:hAnsi="Arial" w:cs="Arial"/>
          <w:sz w:val="16"/>
          <w:szCs w:val="16"/>
        </w:rPr>
      </w:pPr>
      <w:r w:rsidRPr="00F03D17">
        <w:rPr>
          <w:rFonts w:ascii="Arial" w:hAnsi="Arial" w:cs="Arial"/>
          <w:sz w:val="16"/>
          <w:szCs w:val="16"/>
        </w:rPr>
        <w:t>Teren budowy powinien być oznaczony, a w miarę możliwości ogrodzony przed dostępem osób trzecich.</w:t>
      </w:r>
    </w:p>
    <w:p w:rsidR="00F03D17" w:rsidRPr="00F03D17" w:rsidRDefault="00F03D17" w:rsidP="00815EFC">
      <w:pPr>
        <w:jc w:val="both"/>
        <w:rPr>
          <w:rFonts w:ascii="Arial" w:hAnsi="Arial" w:cs="Arial"/>
          <w:sz w:val="16"/>
          <w:szCs w:val="16"/>
        </w:rPr>
      </w:pPr>
      <w:r w:rsidRPr="00F03D17">
        <w:rPr>
          <w:rFonts w:ascii="Arial" w:hAnsi="Arial" w:cs="Arial"/>
          <w:b/>
          <w:sz w:val="16"/>
          <w:szCs w:val="16"/>
        </w:rPr>
        <w:t>1.5.1.3</w:t>
      </w:r>
      <w:r w:rsidRPr="00F03D17">
        <w:rPr>
          <w:rFonts w:ascii="Arial" w:hAnsi="Arial" w:cs="Arial"/>
          <w:sz w:val="16"/>
          <w:szCs w:val="16"/>
        </w:rPr>
        <w:t>. Organizacja robót budowlanych</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W wypadku realizacji organizacja robót budowlanych powinna w jak najmniejszym stopniu  wpływać na utrudnienia ruchu na </w:t>
      </w:r>
      <w:r w:rsidRPr="00F03D17">
        <w:rPr>
          <w:rFonts w:ascii="Arial" w:hAnsi="Arial" w:cs="Arial"/>
          <w:sz w:val="16"/>
          <w:szCs w:val="16"/>
        </w:rPr>
        <w:lastRenderedPageBreak/>
        <w:t>drodze, zarówno dla pojazdów, jak i pieszych. Pojazdy wyjeżdżające z budowy na drogi publiczne powinny mieć myte koła, a ewentualne zabrudzenia na drodze, powinny być na bieżąco usuwane.</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1.5.1.4.</w:t>
      </w:r>
      <w:r w:rsidRPr="00F03D17">
        <w:rPr>
          <w:rFonts w:ascii="Arial" w:hAnsi="Arial" w:cs="Arial"/>
          <w:sz w:val="16"/>
          <w:szCs w:val="16"/>
        </w:rPr>
        <w:t xml:space="preserve"> Ochrona i utrzymanie robót</w:t>
      </w:r>
    </w:p>
    <w:p w:rsidR="00F03D17" w:rsidRPr="00F03D17" w:rsidRDefault="00F03D17" w:rsidP="00815EFC">
      <w:pPr>
        <w:keepNext/>
        <w:jc w:val="both"/>
        <w:rPr>
          <w:rFonts w:ascii="Arial" w:hAnsi="Arial" w:cs="Arial"/>
          <w:sz w:val="16"/>
          <w:szCs w:val="16"/>
        </w:rPr>
      </w:pPr>
      <w:r w:rsidRPr="00F03D17">
        <w:rPr>
          <w:rFonts w:ascii="Arial" w:hAnsi="Arial" w:cs="Arial"/>
          <w:sz w:val="16"/>
          <w:szCs w:val="16"/>
        </w:rPr>
        <w:t>Wykonawca będzie odpowiadał za ochronę robót i za wszelkie materiały i urządzenia używane do robót od daty rozpoczęcia do daty wydania potwierdzenia zakończenia robót przez Inżyniera/Kierownika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utrzymywać roboty do czasu odbioru ostatecznego. Utrzymanie powinno być prowadzone w taki sposób, aby budowla drogowa lub jej elementy były w zadowalającym stanie przez cały czas, do momentu odbioru ostatecznego.</w:t>
      </w:r>
    </w:p>
    <w:p w:rsidR="00F03D17" w:rsidRPr="00F03D17" w:rsidRDefault="00F03D17" w:rsidP="00815EFC">
      <w:pPr>
        <w:jc w:val="both"/>
        <w:rPr>
          <w:rFonts w:ascii="Arial" w:hAnsi="Arial" w:cs="Arial"/>
          <w:sz w:val="16"/>
          <w:szCs w:val="16"/>
        </w:rPr>
      </w:pPr>
      <w:r w:rsidRPr="00F03D17">
        <w:rPr>
          <w:rFonts w:ascii="Arial" w:hAnsi="Arial" w:cs="Arial"/>
          <w:sz w:val="16"/>
          <w:szCs w:val="16"/>
        </w:rPr>
        <w:t>Jeśli Wykonawca w jakimkolwiek czasie zaniedba utrzymanie, to na polecenie Inżyniera/Kierownika projektu powinien rozpocząć roboty utrzymaniowe nie później niż w 24 godziny po otrzymaniu tego polecenia</w:t>
      </w:r>
    </w:p>
    <w:p w:rsidR="00F03D17" w:rsidRPr="00F03D17" w:rsidRDefault="00F03D17" w:rsidP="00815EFC">
      <w:pPr>
        <w:jc w:val="both"/>
        <w:rPr>
          <w:rFonts w:ascii="Arial" w:hAnsi="Arial" w:cs="Arial"/>
          <w:sz w:val="16"/>
          <w:szCs w:val="16"/>
        </w:rPr>
      </w:pPr>
      <w:r w:rsidRPr="00F03D17">
        <w:rPr>
          <w:rFonts w:ascii="Arial" w:hAnsi="Arial" w:cs="Arial"/>
          <w:b/>
          <w:sz w:val="16"/>
          <w:szCs w:val="16"/>
        </w:rPr>
        <w:t>1.5.1.5</w:t>
      </w:r>
      <w:r w:rsidRPr="00F03D17">
        <w:rPr>
          <w:rFonts w:ascii="Arial" w:hAnsi="Arial" w:cs="Arial"/>
          <w:sz w:val="16"/>
          <w:szCs w:val="16"/>
        </w:rPr>
        <w:t>. Zaplecze dla potrzeb Wykonawcy</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Organizacja zaplecza w celu magazynowania materiałów, parkowania samochodów (ewentualnie ich przeglądów i drobnych napraw), zapewnienia pomieszczeń socjalnych dla pracowników (szatni, toalet, stołówek) jest obowiązkiem Wykonawcy. </w:t>
      </w:r>
    </w:p>
    <w:p w:rsidR="00F03D17" w:rsidRPr="00F03D17" w:rsidRDefault="00F03D17" w:rsidP="00815EFC">
      <w:pPr>
        <w:jc w:val="both"/>
        <w:rPr>
          <w:rFonts w:ascii="Arial" w:hAnsi="Arial" w:cs="Arial"/>
          <w:sz w:val="16"/>
          <w:szCs w:val="16"/>
        </w:rPr>
      </w:pPr>
      <w:r w:rsidRPr="00F03D17">
        <w:rPr>
          <w:rFonts w:ascii="Arial" w:hAnsi="Arial" w:cs="Arial"/>
          <w:b/>
          <w:sz w:val="16"/>
          <w:szCs w:val="16"/>
        </w:rPr>
        <w:t>1.5.1.6</w:t>
      </w:r>
      <w:r w:rsidRPr="00F03D17">
        <w:rPr>
          <w:rFonts w:ascii="Arial" w:hAnsi="Arial" w:cs="Arial"/>
          <w:sz w:val="16"/>
          <w:szCs w:val="16"/>
        </w:rPr>
        <w:t>. Organizacja ruchu na budowie</w:t>
      </w:r>
    </w:p>
    <w:p w:rsidR="00F03D17" w:rsidRPr="00F03D17" w:rsidRDefault="00F03D17" w:rsidP="00815EFC">
      <w:pPr>
        <w:jc w:val="both"/>
        <w:rPr>
          <w:rFonts w:ascii="Arial" w:hAnsi="Arial" w:cs="Arial"/>
          <w:sz w:val="16"/>
          <w:szCs w:val="16"/>
        </w:rPr>
      </w:pPr>
      <w:r w:rsidRPr="00F03D17">
        <w:rPr>
          <w:rFonts w:ascii="Arial" w:hAnsi="Arial" w:cs="Arial"/>
          <w:sz w:val="16"/>
          <w:szCs w:val="16"/>
        </w:rPr>
        <w:t>Ruch na budowie powinien się odbywać na podstawie aktualnego projektu tymczasowej organizacji ruchu po jej komisyjnym odbiorze, w wypadku budowy nowej drogi na terenie budowy powinny być wykonane tymczasowe drogi, na których w miarę potrzeby powinna być wdrożona tymczasowa organizacja ruchu i ustawione znaki drogowe. Na drogach tymczasowych obowiązują ogólne zasady ruchu drogowego.</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1.5.1.7.</w:t>
      </w:r>
      <w:r w:rsidRPr="00F03D17">
        <w:rPr>
          <w:rFonts w:ascii="Arial" w:hAnsi="Arial" w:cs="Arial"/>
          <w:sz w:val="16"/>
          <w:szCs w:val="16"/>
        </w:rPr>
        <w:t xml:space="preserve"> Zabezpieczenie terenu budowy </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do utrzymania ruchu publicznego na terenie budowy, w okresie trwania realizacji kontraktu, aż do zakończenia i odbioru ostatecznego robót i zminimalizowania utrudnień.</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przystąpieniem do robót Wykonawca przedstawi Inżynierowi/Kierownikowi projekt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uzgodnienia i zatwierdzenia projektu.</w:t>
      </w:r>
    </w:p>
    <w:p w:rsidR="00F03D17" w:rsidRPr="00F03D17" w:rsidRDefault="00F03D17" w:rsidP="00815EFC">
      <w:pPr>
        <w:autoSpaceDN w:val="0"/>
        <w:jc w:val="both"/>
        <w:rPr>
          <w:rFonts w:ascii="Arial" w:hAnsi="Arial" w:cs="Arial"/>
          <w:sz w:val="16"/>
          <w:szCs w:val="16"/>
        </w:rPr>
      </w:pPr>
      <w:r w:rsidRPr="00F03D17">
        <w:rPr>
          <w:rFonts w:ascii="Arial" w:hAnsi="Arial" w:cs="Arial"/>
          <w:sz w:val="16"/>
          <w:szCs w:val="16"/>
        </w:rPr>
        <w:t xml:space="preserve">W czasie wykonywania robót Wykonawca dostarczy, zainstaluje i będzie obsługiwał wszystkie tymczasowe urządzenia zabezpieczające takie jak: zapory, światła ostrzegawcze, sygnały, itp., zapewniając w ten sposób bezpieczeństwo pojazdów i pieszych. </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do zabezpieczenia terenu budowy w okresie trwania realizacji kontraktu aż do zakończenia i odbioru ostatecznego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dostarczy, zainstaluje i będzie utrzymywać tymczasowe urządzenia zabezpieczające, w tym: ogrodzenia, poręcze, oświetlenie, sygnały i znaki ostrzegawcze oraz  wszelkie inne środki niezbędne do ochrony robót i bezpieczeństwa użytkowników i pracowników.</w:t>
      </w:r>
    </w:p>
    <w:p w:rsidR="00F03D17" w:rsidRPr="00F03D17" w:rsidRDefault="00F03D17" w:rsidP="00815EFC">
      <w:pPr>
        <w:jc w:val="both"/>
        <w:rPr>
          <w:rFonts w:ascii="Arial" w:hAnsi="Arial" w:cs="Arial"/>
          <w:sz w:val="16"/>
          <w:szCs w:val="16"/>
        </w:rPr>
      </w:pPr>
      <w:r w:rsidRPr="00F03D17">
        <w:rPr>
          <w:rFonts w:ascii="Arial" w:hAnsi="Arial" w:cs="Arial"/>
          <w:sz w:val="16"/>
          <w:szCs w:val="16"/>
        </w:rPr>
        <w:t>W miejscach przylegających do dróg otwartych dla ruchu, Wykonawca ogrodzi lub wyraźnie oznakuje teren budowy, w sposób uzgodniony z Inżynierem/Kierownikiem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Wjazdy i wyjazdy z terenu budowy przeznaczone dla pojazdów i maszyn pracujących przy realizacji robót, Wykonawca odpowiednio oznakuje w sposób zgodny z projektem organizacji ruchu uzgodnionym i zatwierdzonym. </w:t>
      </w:r>
    </w:p>
    <w:p w:rsidR="00F03D17" w:rsidRPr="00F03D17" w:rsidRDefault="00F03D17" w:rsidP="00815EFC">
      <w:pPr>
        <w:jc w:val="both"/>
        <w:rPr>
          <w:rFonts w:ascii="Arial" w:hAnsi="Arial" w:cs="Arial"/>
          <w:sz w:val="16"/>
          <w:szCs w:val="16"/>
        </w:rPr>
      </w:pPr>
      <w:r w:rsidRPr="00F03D17">
        <w:rPr>
          <w:rFonts w:ascii="Arial" w:hAnsi="Arial" w:cs="Arial"/>
          <w:sz w:val="16"/>
          <w:szCs w:val="16"/>
        </w:rPr>
        <w:t>Wymaga się, aby na odcinkach drogi dopuszczonych do ruchu Wykonawca nie pozostawiał na nawierzchni jezdni i poboczach uskoków poprzecznych i podłużnych, mogących stanowić zagrożenie warunków bezpieczeństwa ruchu drogowego lub utrudniać prowadzenie robót utrzymaniowych.</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do uzgadniania uciążliwych transportów z administratorami dróg oraz do wykonania „przeglądu zerowego” stanu tych dróg przed przystąpieniem do robót. Wyniki tego przeglądu Wykonawca przekaże Inżynierowi/Kierownikowi projektu i Ubezpieczycielowi. O fakcie przeglądu Wykonawca powiadomi administratora drogi. Wykonawca sporządzi inwentaryzację fotograficzną stanu dróg i podpisze z administratorami dróg dwustronne protokoły potwierdzające ich stan.</w:t>
      </w:r>
    </w:p>
    <w:p w:rsidR="00F03D17" w:rsidRPr="00F03D17" w:rsidRDefault="00F03D17" w:rsidP="00815EFC">
      <w:pPr>
        <w:jc w:val="both"/>
        <w:rPr>
          <w:rFonts w:ascii="Arial" w:hAnsi="Arial" w:cs="Arial"/>
          <w:kern w:val="2"/>
          <w:sz w:val="16"/>
          <w:szCs w:val="16"/>
        </w:rPr>
      </w:pPr>
      <w:r w:rsidRPr="00F03D17">
        <w:rPr>
          <w:rFonts w:ascii="Arial" w:hAnsi="Arial" w:cs="Arial"/>
          <w:b/>
          <w:kern w:val="2"/>
          <w:sz w:val="16"/>
          <w:szCs w:val="16"/>
        </w:rPr>
        <w:t>1.5.1.8</w:t>
      </w:r>
      <w:r w:rsidRPr="00F03D17">
        <w:rPr>
          <w:rFonts w:ascii="Arial" w:hAnsi="Arial" w:cs="Arial"/>
          <w:kern w:val="2"/>
          <w:sz w:val="16"/>
          <w:szCs w:val="16"/>
        </w:rPr>
        <w:t>. Zabezpieczenie jezdni i chodników</w:t>
      </w:r>
    </w:p>
    <w:p w:rsidR="00F03D17" w:rsidRPr="00F03D17" w:rsidRDefault="00F03D17" w:rsidP="00815EFC">
      <w:pPr>
        <w:jc w:val="both"/>
        <w:rPr>
          <w:rFonts w:ascii="Arial" w:hAnsi="Arial" w:cs="Arial"/>
          <w:kern w:val="2"/>
          <w:sz w:val="16"/>
          <w:szCs w:val="16"/>
        </w:rPr>
      </w:pPr>
      <w:r w:rsidRPr="00F03D17">
        <w:rPr>
          <w:rFonts w:ascii="Arial" w:hAnsi="Arial" w:cs="Arial"/>
          <w:kern w:val="2"/>
          <w:sz w:val="16"/>
          <w:szCs w:val="16"/>
        </w:rPr>
        <w:t xml:space="preserve">W czasie wykonywania robót Wykonawca zadba o czystość i zimowe utrzymanie jezdni i chodników, znajdujących się na przekazanym mu terenie budowy. W wypadku rozbiórek istniejących chodników  lub jezdni Wykonawca przygotuje jezdnie i chodniki tymczasowe o utwardzonej i wyrównanej nawierzchni. Projekt jezdni i chodników tymczasowych podlega uzgodnieniu z Zamawiającym w zakresie organizacji ruchu, lokalizacji i konstrukcji oraz akceptacji Inżyniera/Kierownika projektu. </w:t>
      </w:r>
    </w:p>
    <w:p w:rsidR="00F03D17" w:rsidRPr="00F03D17" w:rsidRDefault="00F03D17" w:rsidP="00815EFC">
      <w:pPr>
        <w:keepNext/>
        <w:jc w:val="both"/>
        <w:rPr>
          <w:rFonts w:ascii="Arial" w:hAnsi="Arial" w:cs="Arial"/>
          <w:sz w:val="16"/>
          <w:szCs w:val="16"/>
        </w:rPr>
      </w:pPr>
      <w:r w:rsidRPr="00F03D17">
        <w:rPr>
          <w:rFonts w:ascii="Arial" w:hAnsi="Arial" w:cs="Arial"/>
          <w:sz w:val="16"/>
          <w:szCs w:val="16"/>
        </w:rPr>
        <w:t>Koszt zabezpieczenia terenu budowy nie podlega odrębnej zapłacie i przyjmuje się, że jest włączony w cenę kontraktową w ramach poszczególnych pozycji kosztorysu.</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1.5.2. Dokumentacja  powykonawcza</w:t>
      </w:r>
    </w:p>
    <w:p w:rsidR="00E73359" w:rsidRDefault="00E73359" w:rsidP="00815EFC">
      <w:pPr>
        <w:jc w:val="both"/>
        <w:rPr>
          <w:rFonts w:ascii="Arial" w:hAnsi="Arial" w:cs="Arial"/>
          <w:sz w:val="16"/>
          <w:szCs w:val="16"/>
        </w:rPr>
      </w:pPr>
    </w:p>
    <w:p w:rsidR="00F03D17" w:rsidRPr="00F03D17" w:rsidRDefault="00F03D17" w:rsidP="00815EFC">
      <w:pPr>
        <w:jc w:val="both"/>
        <w:rPr>
          <w:rFonts w:ascii="Arial" w:hAnsi="Arial" w:cs="Arial"/>
          <w:sz w:val="16"/>
          <w:szCs w:val="16"/>
          <w:u w:val="single"/>
        </w:rPr>
      </w:pPr>
      <w:r w:rsidRPr="00F03D17">
        <w:rPr>
          <w:rFonts w:ascii="Arial" w:hAnsi="Arial" w:cs="Arial"/>
          <w:sz w:val="16"/>
          <w:szCs w:val="16"/>
          <w:u w:val="single"/>
        </w:rPr>
        <w:t>Dokumentacja powykonawcza</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powinien dostarczyć Inżynierowi/Kierownikowi projektu rysunki powykonawcze w przejrzystej, prostej formie w dwóch egzemplarzach dla każdego ukończonego odcinka robót/obiektu , który będzie przekazany do użycia, zgodnie z zapisami z umową. Na rysunkach należy zaznaczyć wprowadzone w czasie budowy zmiany. Zmiany powinny być opisane przez Projektanta jako nieistotne i podpisane. Opóźnienia w przekazaniu dokumentacji powykonawczej będą traktowane jako opóźnienia w terminowym wykonaniu robót.</w:t>
      </w:r>
    </w:p>
    <w:p w:rsidR="00F03D17" w:rsidRPr="00F03D17" w:rsidRDefault="00F03D17" w:rsidP="00815EFC">
      <w:pPr>
        <w:tabs>
          <w:tab w:val="left" w:pos="723"/>
        </w:tabs>
        <w:jc w:val="both"/>
        <w:rPr>
          <w:rFonts w:ascii="Arial" w:hAnsi="Arial" w:cs="Arial"/>
          <w:sz w:val="16"/>
          <w:szCs w:val="16"/>
        </w:rPr>
      </w:pPr>
    </w:p>
    <w:p w:rsidR="00F03D17" w:rsidRPr="00F03D17" w:rsidRDefault="00F03D17" w:rsidP="00815EFC">
      <w:pPr>
        <w:pStyle w:val="Lista"/>
        <w:rPr>
          <w:rFonts w:ascii="Arial" w:hAnsi="Arial" w:cs="Arial"/>
          <w:sz w:val="16"/>
          <w:szCs w:val="16"/>
        </w:rPr>
      </w:pPr>
      <w:r w:rsidRPr="00F03D17">
        <w:rPr>
          <w:rFonts w:ascii="Arial" w:hAnsi="Arial" w:cs="Arial"/>
          <w:sz w:val="16"/>
          <w:szCs w:val="16"/>
        </w:rPr>
        <w:t>Wykonawca winien na etapie przygotowania oferty zapoznać się z całą dokumentacją i ująć w cenie kontraktowej wszystkie wynikające z niej wymagania i roboty . Brak wyszczególnienia w p.9 STWIORB wymagań wyszczególnionych w innych częściach dokumentacji projektowej nie może być podstawą roszczeń finansowych</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1.5.4.</w:t>
      </w:r>
      <w:r w:rsidRPr="00F03D17">
        <w:rPr>
          <w:rFonts w:ascii="Arial" w:hAnsi="Arial" w:cs="Arial"/>
          <w:sz w:val="16"/>
          <w:szCs w:val="16"/>
        </w:rPr>
        <w:t xml:space="preserve"> </w:t>
      </w:r>
      <w:r w:rsidRPr="00F03D17">
        <w:rPr>
          <w:rFonts w:ascii="Arial" w:hAnsi="Arial" w:cs="Arial"/>
          <w:b/>
          <w:sz w:val="16"/>
          <w:szCs w:val="16"/>
        </w:rPr>
        <w:t>Zgodność robót z dokumentacją projektową i STWiORB</w:t>
      </w:r>
    </w:p>
    <w:p w:rsidR="00F03D17" w:rsidRPr="00F03D17" w:rsidRDefault="00F03D17" w:rsidP="00815EFC">
      <w:pPr>
        <w:jc w:val="both"/>
        <w:rPr>
          <w:rFonts w:ascii="Arial" w:hAnsi="Arial" w:cs="Arial"/>
          <w:sz w:val="16"/>
          <w:szCs w:val="16"/>
        </w:rPr>
      </w:pPr>
      <w:r w:rsidRPr="00F03D17">
        <w:rPr>
          <w:rFonts w:ascii="Arial" w:hAnsi="Arial" w:cs="Arial"/>
          <w:sz w:val="16"/>
          <w:szCs w:val="16"/>
        </w:rPr>
        <w:t>Dokumentacja projektowa, STWiORB i wszystkie dodatkowe dokumenty przekazane Wykonawcy przez Inżyniera/Kierownika projektu stanowią część umowy, a wymagania określone w choćby jednym z nich są obowiązujące dla Wykonawcy tak, jakby zawarte były w całej dokumentacji.</w:t>
      </w:r>
    </w:p>
    <w:p w:rsidR="00F03D17" w:rsidRPr="00F03D17" w:rsidRDefault="00F03D17" w:rsidP="00815EFC">
      <w:pPr>
        <w:jc w:val="both"/>
        <w:rPr>
          <w:rFonts w:ascii="Arial" w:hAnsi="Arial" w:cs="Arial"/>
          <w:sz w:val="16"/>
          <w:szCs w:val="16"/>
        </w:rPr>
      </w:pPr>
      <w:r w:rsidRPr="00F03D17">
        <w:rPr>
          <w:rFonts w:ascii="Arial" w:hAnsi="Arial" w:cs="Arial"/>
          <w:sz w:val="16"/>
          <w:szCs w:val="16"/>
        </w:rPr>
        <w:t>W przypadku rozbieżności w ustaleniach poszczególnych dokumentów obowiązuje kolejność ich ważności wymieniona w „</w:t>
      </w:r>
      <w:r w:rsidRPr="00F03D17">
        <w:rPr>
          <w:rFonts w:ascii="Arial" w:hAnsi="Arial" w:cs="Arial"/>
          <w:b/>
          <w:sz w:val="16"/>
          <w:szCs w:val="16"/>
        </w:rPr>
        <w:t>Kontraktowych warunkach ogólnych</w:t>
      </w:r>
      <w:r w:rsidRPr="00F03D17">
        <w:rPr>
          <w:rFonts w:ascii="Arial" w:hAnsi="Arial" w:cs="Arial"/>
          <w:sz w:val="16"/>
          <w:szCs w:val="16"/>
        </w:rPr>
        <w:t>” („Ogólnych warunkach umowy”).</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nie może wykorzystywać błędów lub opuszczeń w dokumentach kontraktowych,</w:t>
      </w:r>
      <w:r w:rsidRPr="00F03D17">
        <w:rPr>
          <w:rFonts w:ascii="Arial" w:hAnsi="Arial" w:cs="Arial"/>
          <w:sz w:val="16"/>
          <w:szCs w:val="16"/>
        </w:rPr>
        <w:br/>
        <w:t>a o ich wykryciu winien natychmiast powiadomić Inżyniera/Kierownika projektu, który podejmie decyzję o wprowadzeniu odpowiednich zmian i poprawek. W przypadku rozbieżności, wymiary podane na piśmie są ważniejsze od wymiarów określonych na podstawie odczytu ze skali rysunku.</w:t>
      </w:r>
    </w:p>
    <w:p w:rsidR="00F03D17" w:rsidRPr="00F03D17" w:rsidRDefault="00F03D17" w:rsidP="00815EFC">
      <w:pPr>
        <w:jc w:val="both"/>
        <w:rPr>
          <w:rFonts w:ascii="Arial" w:hAnsi="Arial" w:cs="Arial"/>
          <w:sz w:val="16"/>
          <w:szCs w:val="16"/>
        </w:rPr>
      </w:pPr>
      <w:r w:rsidRPr="00F03D17">
        <w:rPr>
          <w:rFonts w:ascii="Arial" w:hAnsi="Arial" w:cs="Arial"/>
          <w:sz w:val="16"/>
          <w:szCs w:val="16"/>
        </w:rPr>
        <w:t>Wszystkie materiały będą zgodne z dokumentacją projektową i STWiORB.</w:t>
      </w:r>
    </w:p>
    <w:p w:rsidR="00F03D17" w:rsidRPr="00F03D17" w:rsidRDefault="00F03D17" w:rsidP="00815EFC">
      <w:pPr>
        <w:jc w:val="both"/>
        <w:rPr>
          <w:rFonts w:ascii="Arial" w:hAnsi="Arial" w:cs="Arial"/>
          <w:sz w:val="16"/>
          <w:szCs w:val="16"/>
        </w:rPr>
      </w:pPr>
      <w:r w:rsidRPr="00F03D17">
        <w:rPr>
          <w:rFonts w:ascii="Arial" w:hAnsi="Arial" w:cs="Arial"/>
          <w:sz w:val="16"/>
          <w:szCs w:val="16"/>
        </w:rPr>
        <w:t>Dane określone w dokumentacji projektowej i w STWiORB będą uważane za wartości docelowe, od których dopuszczalne są odchylenia w ramach określonego przedziału tolerancji. Cechy materiałów</w:t>
      </w:r>
      <w:r w:rsidRPr="00F03D17">
        <w:rPr>
          <w:rFonts w:ascii="Arial" w:hAnsi="Arial" w:cs="Arial"/>
          <w:sz w:val="16"/>
          <w:szCs w:val="16"/>
        </w:rPr>
        <w:br/>
        <w:t>i elementów budowli muszą wykazywać zgodność z określonymi wymaganiami, a rozrzuty tych cech nie mogą przekraczać dopuszczalnego przedziału tolerancji.</w:t>
      </w:r>
    </w:p>
    <w:p w:rsidR="00F03D17" w:rsidRPr="00F03D17" w:rsidRDefault="00F03D17" w:rsidP="00815EFC">
      <w:pPr>
        <w:jc w:val="both"/>
        <w:rPr>
          <w:rFonts w:ascii="Arial" w:hAnsi="Arial" w:cs="Arial"/>
          <w:b/>
          <w:sz w:val="16"/>
          <w:szCs w:val="16"/>
        </w:rPr>
      </w:pPr>
      <w:r w:rsidRPr="00F03D17">
        <w:rPr>
          <w:rFonts w:ascii="Arial" w:hAnsi="Arial" w:cs="Arial"/>
          <w:sz w:val="16"/>
          <w:szCs w:val="16"/>
        </w:rPr>
        <w:lastRenderedPageBreak/>
        <w:t>W przypadku, gdy materiały lub roboty nie będą w pełni zgodne z dokumentacją projektową lub STWiORB i wpłynie to na niezadowalające właściwości elementu budowli, to takie materiały zostaną zastąpione innymi, a elementy budowli rozebrane i wykonane ponownie na koszt Wykonawcy.</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sz w:val="16"/>
          <w:szCs w:val="16"/>
        </w:rPr>
        <w:t>Wykonawca, na etapie przygotowania oferty, winien zapoznać się z całą dokumentacją i ująć wszystkie wynikające z niej wymagania i roboty w cenie kontraktowej poszczególnych pozycji. Brak wyszczególnienia w p.9 odpowiedniej STWIORB wymagań wyszczególnionych w innych częściach Dokumentacji Projektowej nie może być podstawą roszczeń finansowych.</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1.5.5.</w:t>
      </w:r>
      <w:r w:rsidRPr="00F03D17">
        <w:rPr>
          <w:rFonts w:ascii="Arial" w:hAnsi="Arial" w:cs="Arial"/>
          <w:sz w:val="16"/>
          <w:szCs w:val="16"/>
        </w:rPr>
        <w:t xml:space="preserve"> </w:t>
      </w:r>
      <w:r w:rsidRPr="00F03D17">
        <w:rPr>
          <w:rFonts w:ascii="Arial" w:hAnsi="Arial" w:cs="Arial"/>
          <w:b/>
          <w:sz w:val="16"/>
          <w:szCs w:val="16"/>
        </w:rPr>
        <w:t>Ochrona środowiska w czasie wykonywania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ma obowiązek znać i stosować w czasie prowadzenia robót wszelkie przepisy dotyczące ochrony środowiska naturalnego.</w:t>
      </w:r>
    </w:p>
    <w:p w:rsidR="00F03D17" w:rsidRPr="00F03D17" w:rsidRDefault="00F03D17" w:rsidP="00815EFC">
      <w:pPr>
        <w:jc w:val="both"/>
        <w:rPr>
          <w:rFonts w:ascii="Arial" w:hAnsi="Arial" w:cs="Arial"/>
          <w:sz w:val="16"/>
          <w:szCs w:val="16"/>
        </w:rPr>
      </w:pPr>
      <w:r w:rsidRPr="00F03D17">
        <w:rPr>
          <w:rFonts w:ascii="Arial" w:hAnsi="Arial" w:cs="Arial"/>
          <w:sz w:val="16"/>
          <w:szCs w:val="16"/>
        </w:rPr>
        <w:t>W okresie trwania budowy i wykańczania robót Wykonawca będzie:</w:t>
      </w:r>
    </w:p>
    <w:p w:rsidR="00F03D17" w:rsidRPr="00F03D17" w:rsidRDefault="00F03D17" w:rsidP="00CA1188">
      <w:pPr>
        <w:widowControl/>
        <w:numPr>
          <w:ilvl w:val="0"/>
          <w:numId w:val="22"/>
        </w:numPr>
        <w:overflowPunct w:val="0"/>
        <w:autoSpaceDE w:val="0"/>
        <w:jc w:val="both"/>
        <w:rPr>
          <w:rFonts w:ascii="Arial" w:hAnsi="Arial" w:cs="Arial"/>
          <w:sz w:val="16"/>
          <w:szCs w:val="16"/>
        </w:rPr>
      </w:pPr>
      <w:r w:rsidRPr="00F03D17">
        <w:rPr>
          <w:rFonts w:ascii="Arial" w:hAnsi="Arial" w:cs="Arial"/>
          <w:sz w:val="16"/>
          <w:szCs w:val="16"/>
        </w:rPr>
        <w:t>utrzymywać teren budowy i wykopy w stanie bez wody stojącej,</w:t>
      </w:r>
    </w:p>
    <w:p w:rsidR="00F03D17" w:rsidRPr="00F03D17" w:rsidRDefault="00F03D17" w:rsidP="00CA1188">
      <w:pPr>
        <w:widowControl/>
        <w:numPr>
          <w:ilvl w:val="0"/>
          <w:numId w:val="22"/>
        </w:numPr>
        <w:overflowPunct w:val="0"/>
        <w:autoSpaceDE w:val="0"/>
        <w:jc w:val="both"/>
        <w:rPr>
          <w:rFonts w:ascii="Arial" w:hAnsi="Arial" w:cs="Arial"/>
          <w:sz w:val="16"/>
          <w:szCs w:val="16"/>
        </w:rPr>
      </w:pPr>
      <w:r w:rsidRPr="00F03D17">
        <w:rPr>
          <w:rFonts w:ascii="Arial" w:hAnsi="Arial" w:cs="Arial"/>
          <w:sz w:val="16"/>
          <w:szCs w:val="16"/>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F03D17" w:rsidRPr="00F03D17" w:rsidRDefault="00F03D17" w:rsidP="00815EFC">
      <w:pPr>
        <w:jc w:val="both"/>
        <w:rPr>
          <w:rFonts w:ascii="Arial" w:hAnsi="Arial" w:cs="Arial"/>
          <w:sz w:val="16"/>
          <w:szCs w:val="16"/>
        </w:rPr>
      </w:pPr>
      <w:r w:rsidRPr="00F03D17">
        <w:rPr>
          <w:rFonts w:ascii="Arial" w:hAnsi="Arial" w:cs="Arial"/>
          <w:sz w:val="16"/>
          <w:szCs w:val="16"/>
        </w:rPr>
        <w:t>Stosując się do tych wymagań będzie miał szczególny wzgląd na:</w:t>
      </w:r>
    </w:p>
    <w:p w:rsidR="00F03D17" w:rsidRPr="00F03D17" w:rsidRDefault="00F03D17" w:rsidP="00CA1188">
      <w:pPr>
        <w:pStyle w:val="Akapitzlist"/>
        <w:numPr>
          <w:ilvl w:val="0"/>
          <w:numId w:val="2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lokalizację baz, warsztatów, magazynów, składowisk, ukopów i dróg dojazdowych,</w:t>
      </w:r>
    </w:p>
    <w:p w:rsidR="00F03D17" w:rsidRPr="00F03D17" w:rsidRDefault="00F03D17" w:rsidP="00CA1188">
      <w:pPr>
        <w:pStyle w:val="Akapitzlist"/>
        <w:numPr>
          <w:ilvl w:val="0"/>
          <w:numId w:val="2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środki ostrożności i zabezpieczenia przed:</w:t>
      </w:r>
    </w:p>
    <w:p w:rsidR="00F03D17" w:rsidRPr="00F03D17" w:rsidRDefault="00F03D17" w:rsidP="00CA1188">
      <w:pPr>
        <w:widowControl/>
        <w:numPr>
          <w:ilvl w:val="0"/>
          <w:numId w:val="24"/>
        </w:numPr>
        <w:overflowPunct w:val="0"/>
        <w:autoSpaceDE w:val="0"/>
        <w:jc w:val="both"/>
        <w:rPr>
          <w:rFonts w:ascii="Arial" w:hAnsi="Arial" w:cs="Arial"/>
          <w:sz w:val="16"/>
          <w:szCs w:val="16"/>
        </w:rPr>
      </w:pPr>
      <w:r w:rsidRPr="00F03D17">
        <w:rPr>
          <w:rFonts w:ascii="Arial" w:hAnsi="Arial" w:cs="Arial"/>
          <w:sz w:val="16"/>
          <w:szCs w:val="16"/>
        </w:rPr>
        <w:t>zanieczyszczeniem zbiorników i cieków wodnych pyłami lub substancjami toksycznymi,</w:t>
      </w:r>
    </w:p>
    <w:p w:rsidR="00F03D17" w:rsidRPr="00F03D17" w:rsidRDefault="00F03D17" w:rsidP="00CA1188">
      <w:pPr>
        <w:widowControl/>
        <w:numPr>
          <w:ilvl w:val="0"/>
          <w:numId w:val="24"/>
        </w:numPr>
        <w:overflowPunct w:val="0"/>
        <w:autoSpaceDE w:val="0"/>
        <w:jc w:val="both"/>
        <w:rPr>
          <w:rFonts w:ascii="Arial" w:hAnsi="Arial" w:cs="Arial"/>
          <w:sz w:val="16"/>
          <w:szCs w:val="16"/>
        </w:rPr>
      </w:pPr>
      <w:r w:rsidRPr="00F03D17">
        <w:rPr>
          <w:rFonts w:ascii="Arial" w:hAnsi="Arial" w:cs="Arial"/>
          <w:sz w:val="16"/>
          <w:szCs w:val="16"/>
        </w:rPr>
        <w:t>zanieczyszczeniem powietrza pyłami i gazami,</w:t>
      </w:r>
    </w:p>
    <w:p w:rsidR="00F03D17" w:rsidRPr="00F03D17" w:rsidRDefault="00F03D17" w:rsidP="00CA1188">
      <w:pPr>
        <w:widowControl/>
        <w:numPr>
          <w:ilvl w:val="0"/>
          <w:numId w:val="24"/>
        </w:numPr>
        <w:overflowPunct w:val="0"/>
        <w:autoSpaceDE w:val="0"/>
        <w:jc w:val="both"/>
        <w:rPr>
          <w:rFonts w:ascii="Arial" w:hAnsi="Arial" w:cs="Arial"/>
          <w:b/>
          <w:sz w:val="16"/>
          <w:szCs w:val="16"/>
        </w:rPr>
      </w:pPr>
      <w:r w:rsidRPr="00F03D17">
        <w:rPr>
          <w:rFonts w:ascii="Arial" w:hAnsi="Arial" w:cs="Arial"/>
          <w:sz w:val="16"/>
          <w:szCs w:val="16"/>
        </w:rPr>
        <w:t>zniszczeniami środowiska mającymi wpływ na znajdującą się na danym terenie faunę,</w:t>
      </w:r>
    </w:p>
    <w:p w:rsidR="00F03D17" w:rsidRPr="00F03D17" w:rsidRDefault="00F03D17" w:rsidP="00CA1188">
      <w:pPr>
        <w:widowControl/>
        <w:numPr>
          <w:ilvl w:val="0"/>
          <w:numId w:val="24"/>
        </w:numPr>
        <w:overflowPunct w:val="0"/>
        <w:autoSpaceDE w:val="0"/>
        <w:jc w:val="both"/>
        <w:rPr>
          <w:rFonts w:ascii="Arial" w:hAnsi="Arial" w:cs="Arial"/>
          <w:b/>
          <w:sz w:val="16"/>
          <w:szCs w:val="16"/>
        </w:rPr>
      </w:pPr>
      <w:r w:rsidRPr="00F03D17">
        <w:rPr>
          <w:rFonts w:ascii="Arial" w:hAnsi="Arial" w:cs="Arial"/>
          <w:sz w:val="16"/>
          <w:szCs w:val="16"/>
        </w:rPr>
        <w:t>możliwością powstania pożaru.</w:t>
      </w:r>
    </w:p>
    <w:p w:rsidR="00F03D17" w:rsidRPr="00F03D17" w:rsidRDefault="00F03D17" w:rsidP="00815EFC">
      <w:pPr>
        <w:jc w:val="both"/>
        <w:rPr>
          <w:rFonts w:ascii="Arial" w:hAnsi="Arial" w:cs="Arial"/>
          <w:kern w:val="2"/>
          <w:sz w:val="16"/>
          <w:szCs w:val="16"/>
        </w:rPr>
      </w:pPr>
      <w:r w:rsidRPr="00F03D17">
        <w:rPr>
          <w:rFonts w:ascii="Arial" w:hAnsi="Arial" w:cs="Arial"/>
          <w:caps/>
          <w:kern w:val="2"/>
          <w:sz w:val="16"/>
          <w:szCs w:val="16"/>
        </w:rPr>
        <w:t>W</w:t>
      </w:r>
      <w:r w:rsidRPr="00F03D17">
        <w:rPr>
          <w:rFonts w:ascii="Arial" w:hAnsi="Arial" w:cs="Arial"/>
          <w:kern w:val="2"/>
          <w:sz w:val="16"/>
          <w:szCs w:val="16"/>
        </w:rPr>
        <w:t>ycinkę</w:t>
      </w:r>
      <w:r w:rsidRPr="00F03D17">
        <w:rPr>
          <w:rFonts w:ascii="Arial" w:hAnsi="Arial" w:cs="Arial"/>
          <w:caps/>
          <w:kern w:val="2"/>
          <w:sz w:val="16"/>
          <w:szCs w:val="16"/>
        </w:rPr>
        <w:t xml:space="preserve"> </w:t>
      </w:r>
      <w:r w:rsidRPr="00F03D17">
        <w:rPr>
          <w:rFonts w:ascii="Arial" w:hAnsi="Arial" w:cs="Arial"/>
          <w:kern w:val="2"/>
          <w:sz w:val="16"/>
          <w:szCs w:val="16"/>
        </w:rPr>
        <w:t>drzew</w:t>
      </w:r>
      <w:r w:rsidRPr="00F03D17">
        <w:rPr>
          <w:rFonts w:ascii="Arial" w:hAnsi="Arial" w:cs="Arial"/>
          <w:caps/>
          <w:kern w:val="2"/>
          <w:sz w:val="16"/>
          <w:szCs w:val="16"/>
        </w:rPr>
        <w:t xml:space="preserve"> </w:t>
      </w:r>
      <w:r w:rsidRPr="00F03D17">
        <w:rPr>
          <w:rFonts w:ascii="Arial" w:hAnsi="Arial" w:cs="Arial"/>
          <w:kern w:val="2"/>
          <w:sz w:val="16"/>
          <w:szCs w:val="16"/>
        </w:rPr>
        <w:t>i</w:t>
      </w:r>
      <w:r w:rsidRPr="00F03D17">
        <w:rPr>
          <w:rFonts w:ascii="Arial" w:hAnsi="Arial" w:cs="Arial"/>
          <w:caps/>
          <w:kern w:val="2"/>
          <w:sz w:val="16"/>
          <w:szCs w:val="16"/>
        </w:rPr>
        <w:t xml:space="preserve"> </w:t>
      </w:r>
      <w:r w:rsidRPr="00F03D17">
        <w:rPr>
          <w:rFonts w:ascii="Arial" w:hAnsi="Arial" w:cs="Arial"/>
          <w:kern w:val="2"/>
          <w:sz w:val="16"/>
          <w:szCs w:val="16"/>
        </w:rPr>
        <w:t>krzewów, związaną z realizacją zadania  należy prowadzić w ustalonych prawnie terminach. W wypadku wykonywania prac w innych terminach wymagana jest zgoda odpowiednich służb ochrony środowiska. Podczas</w:t>
      </w:r>
      <w:r w:rsidRPr="00F03D17">
        <w:rPr>
          <w:rFonts w:ascii="Arial" w:hAnsi="Arial" w:cs="Arial"/>
          <w:caps/>
          <w:kern w:val="2"/>
          <w:sz w:val="16"/>
          <w:szCs w:val="16"/>
        </w:rPr>
        <w:t xml:space="preserve"> </w:t>
      </w:r>
      <w:r w:rsidRPr="00F03D17">
        <w:rPr>
          <w:rFonts w:ascii="Arial" w:hAnsi="Arial" w:cs="Arial"/>
          <w:kern w:val="2"/>
          <w:sz w:val="16"/>
          <w:szCs w:val="16"/>
        </w:rPr>
        <w:t>wycinki</w:t>
      </w:r>
      <w:r w:rsidRPr="00F03D17">
        <w:rPr>
          <w:rFonts w:ascii="Arial" w:hAnsi="Arial" w:cs="Arial"/>
          <w:caps/>
          <w:kern w:val="2"/>
          <w:sz w:val="16"/>
          <w:szCs w:val="16"/>
        </w:rPr>
        <w:t xml:space="preserve"> </w:t>
      </w:r>
      <w:r w:rsidRPr="00F03D17">
        <w:rPr>
          <w:rFonts w:ascii="Arial" w:hAnsi="Arial" w:cs="Arial"/>
          <w:kern w:val="2"/>
          <w:sz w:val="16"/>
          <w:szCs w:val="16"/>
        </w:rPr>
        <w:t>drzew</w:t>
      </w:r>
      <w:r w:rsidRPr="00F03D17">
        <w:rPr>
          <w:rFonts w:ascii="Arial" w:hAnsi="Arial" w:cs="Arial"/>
          <w:caps/>
          <w:kern w:val="2"/>
          <w:sz w:val="16"/>
          <w:szCs w:val="16"/>
        </w:rPr>
        <w:t xml:space="preserve"> </w:t>
      </w:r>
      <w:r w:rsidRPr="00F03D17">
        <w:rPr>
          <w:rFonts w:ascii="Arial" w:hAnsi="Arial" w:cs="Arial"/>
          <w:kern w:val="2"/>
          <w:sz w:val="16"/>
          <w:szCs w:val="16"/>
        </w:rPr>
        <w:t>i</w:t>
      </w:r>
      <w:r w:rsidRPr="00F03D17">
        <w:rPr>
          <w:rFonts w:ascii="Arial" w:hAnsi="Arial" w:cs="Arial"/>
          <w:caps/>
          <w:kern w:val="2"/>
          <w:sz w:val="16"/>
          <w:szCs w:val="16"/>
        </w:rPr>
        <w:t xml:space="preserve"> </w:t>
      </w:r>
      <w:r w:rsidRPr="00F03D17">
        <w:rPr>
          <w:rFonts w:ascii="Arial" w:hAnsi="Arial" w:cs="Arial"/>
          <w:kern w:val="2"/>
          <w:sz w:val="16"/>
          <w:szCs w:val="16"/>
        </w:rPr>
        <w:t>krzaków, nad prawidłowością wykonywania robót bez szkody dla środowiska czuwać będzie nadzór przyrodniczy, w szczególności ornitologiczny, jeżeli jest wymagany. Koszty Nadzoru przyrodniczego i / lub ornitologicznego pokrywa Wykonawca w ramach ceny kontraktowej.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odpowiedzialny za wszelkie szkody w środowisku powstałe w czasie realizacji robót. Uznaje się, że wszelkie koszty związane z wypełnieniem wymagań ochrony środowiska, określonych powyżej nie podlegają odrębnej zapłacie i są uwzględnione w cenie kontraktowej.</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1.5.6.</w:t>
      </w:r>
      <w:r w:rsidRPr="00F03D17">
        <w:rPr>
          <w:rFonts w:ascii="Arial" w:hAnsi="Arial" w:cs="Arial"/>
          <w:sz w:val="16"/>
          <w:szCs w:val="16"/>
        </w:rPr>
        <w:t xml:space="preserve"> </w:t>
      </w:r>
      <w:r w:rsidRPr="00F03D17">
        <w:rPr>
          <w:rFonts w:ascii="Arial" w:hAnsi="Arial" w:cs="Arial"/>
          <w:b/>
          <w:sz w:val="16"/>
          <w:szCs w:val="16"/>
        </w:rPr>
        <w:t>Ochrona przeciwpożarowa</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przestrzegać przepisów ochrony przeciwpożarowej.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utrzymywać, wymagany na podstawie odpowiednich przepisów sprawny sprzęt przeciwpożarowy, na terenie baz produkcyjnych, w pomieszczeniach biurowych, mieszkalnych, magazynach oraz w maszynach i pojazdach.</w:t>
      </w:r>
    </w:p>
    <w:p w:rsidR="00F03D17" w:rsidRPr="00F03D17" w:rsidRDefault="00F03D17" w:rsidP="00815EFC">
      <w:pPr>
        <w:jc w:val="both"/>
        <w:rPr>
          <w:rFonts w:ascii="Arial" w:hAnsi="Arial" w:cs="Arial"/>
          <w:sz w:val="16"/>
          <w:szCs w:val="16"/>
        </w:rPr>
      </w:pPr>
      <w:r w:rsidRPr="00F03D17">
        <w:rPr>
          <w:rFonts w:ascii="Arial" w:hAnsi="Arial" w:cs="Arial"/>
          <w:sz w:val="16"/>
          <w:szCs w:val="16"/>
        </w:rPr>
        <w:t>Materiały łatwopalne będą składowane w sposób zgodny z odpowiednimi przepisami</w:t>
      </w:r>
      <w:r w:rsidRPr="00F03D17">
        <w:rPr>
          <w:rFonts w:ascii="Arial" w:hAnsi="Arial" w:cs="Arial"/>
          <w:sz w:val="16"/>
          <w:szCs w:val="16"/>
        </w:rPr>
        <w:br/>
        <w:t>i zabezpieczone przed dostępem osób trzecich.</w:t>
      </w:r>
    </w:p>
    <w:p w:rsidR="00F03D17" w:rsidRPr="00F03D17" w:rsidRDefault="00F03D17" w:rsidP="00815EFC">
      <w:pPr>
        <w:jc w:val="both"/>
        <w:rPr>
          <w:rFonts w:ascii="Arial" w:hAnsi="Arial" w:cs="Arial"/>
          <w:b/>
          <w:sz w:val="16"/>
          <w:szCs w:val="16"/>
        </w:rPr>
      </w:pPr>
      <w:r w:rsidRPr="00F03D17">
        <w:rPr>
          <w:rFonts w:ascii="Arial" w:hAnsi="Arial" w:cs="Arial"/>
          <w:sz w:val="16"/>
          <w:szCs w:val="16"/>
        </w:rPr>
        <w:t>Wykonawca będzie odpowiedzialny za wszelkie straty spowodowane pożarem wywołanym jako rezultat realizacji robót albo przez personel Wykonawcy.</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1.5.7.</w:t>
      </w:r>
      <w:r w:rsidRPr="00F03D17">
        <w:rPr>
          <w:rFonts w:ascii="Arial" w:hAnsi="Arial" w:cs="Arial"/>
          <w:sz w:val="16"/>
          <w:szCs w:val="16"/>
        </w:rPr>
        <w:t xml:space="preserve"> </w:t>
      </w:r>
      <w:r w:rsidRPr="00F03D17">
        <w:rPr>
          <w:rFonts w:ascii="Arial" w:hAnsi="Arial" w:cs="Arial"/>
          <w:b/>
          <w:sz w:val="16"/>
          <w:szCs w:val="16"/>
        </w:rPr>
        <w:t>Materiały szkodliwe dla otoczenia</w:t>
      </w:r>
    </w:p>
    <w:p w:rsidR="00F03D17" w:rsidRPr="00F03D17" w:rsidRDefault="00F03D17" w:rsidP="00815EFC">
      <w:pPr>
        <w:jc w:val="both"/>
        <w:rPr>
          <w:rFonts w:ascii="Arial" w:hAnsi="Arial" w:cs="Arial"/>
          <w:sz w:val="16"/>
          <w:szCs w:val="16"/>
        </w:rPr>
      </w:pPr>
      <w:r w:rsidRPr="00F03D17">
        <w:rPr>
          <w:rFonts w:ascii="Arial" w:hAnsi="Arial" w:cs="Arial"/>
          <w:sz w:val="16"/>
          <w:szCs w:val="16"/>
        </w:rPr>
        <w:t>Materiały, które w sposób trwały są szkodliwe dla otoczenia, nie będą dopuszczone do użycia.</w:t>
      </w:r>
    </w:p>
    <w:p w:rsidR="00F03D17" w:rsidRPr="00F03D17" w:rsidRDefault="00F03D17" w:rsidP="00815EFC">
      <w:pPr>
        <w:jc w:val="both"/>
        <w:rPr>
          <w:rFonts w:ascii="Arial" w:hAnsi="Arial" w:cs="Arial"/>
          <w:sz w:val="16"/>
          <w:szCs w:val="16"/>
        </w:rPr>
      </w:pPr>
      <w:r w:rsidRPr="00F03D17">
        <w:rPr>
          <w:rFonts w:ascii="Arial" w:hAnsi="Arial" w:cs="Arial"/>
          <w:sz w:val="16"/>
          <w:szCs w:val="16"/>
        </w:rPr>
        <w:t>Nie dopuszcza się użycia materiałów wywołujących szkodliwe promieniowanie o stężeniu większym od dopuszczalnego, określonego odpowiednimi przepisami.</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Materiały, które są szkodliwe dla otoczenia tylko w czasie robót, a po zakończeniu robót ich szkodliwość zanika (np. materiały pylaste) mogą być użyte pod warunkiem przestrzegania wymagań technologicznych wbudowania. </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sz w:val="16"/>
          <w:szCs w:val="16"/>
        </w:rPr>
      </w:pPr>
      <w:r w:rsidRPr="00F03D17">
        <w:rPr>
          <w:rFonts w:ascii="Arial" w:hAnsi="Arial" w:cs="Arial"/>
          <w:sz w:val="16"/>
          <w:szCs w:val="16"/>
        </w:rPr>
        <w:t>Postępowanie z odpadami i opakowaniami po materiałach chemii budowlanej powinno być zgodne z wymaganiami określonymi przez ich producenta, zawartymi w kartach charakterystyki wg REACH.</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b/>
          <w:sz w:val="16"/>
          <w:szCs w:val="16"/>
        </w:rPr>
      </w:pPr>
      <w:r w:rsidRPr="00F03D17">
        <w:rPr>
          <w:rFonts w:ascii="Arial" w:hAnsi="Arial" w:cs="Arial"/>
          <w:b/>
          <w:sz w:val="16"/>
          <w:szCs w:val="16"/>
        </w:rPr>
        <w:t>1.5.8.</w:t>
      </w:r>
      <w:r w:rsidRPr="00F03D17">
        <w:rPr>
          <w:rFonts w:ascii="Arial" w:hAnsi="Arial" w:cs="Arial"/>
          <w:sz w:val="16"/>
          <w:szCs w:val="16"/>
        </w:rPr>
        <w:t xml:space="preserve"> </w:t>
      </w:r>
      <w:r w:rsidRPr="00F03D17">
        <w:rPr>
          <w:rFonts w:ascii="Arial" w:hAnsi="Arial" w:cs="Arial"/>
          <w:b/>
          <w:sz w:val="16"/>
          <w:szCs w:val="16"/>
        </w:rPr>
        <w:t xml:space="preserve">Ochrona własności publicznej i prywatnej </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w:t>
      </w:r>
      <w:r w:rsidRPr="00F03D17">
        <w:rPr>
          <w:rFonts w:ascii="Arial" w:hAnsi="Arial" w:cs="Arial"/>
          <w:sz w:val="16"/>
          <w:szCs w:val="16"/>
        </w:rPr>
        <w:br/>
        <w:t>i urządzeń w czasie trwania budowy.</w:t>
      </w:r>
    </w:p>
    <w:p w:rsidR="00F03D17" w:rsidRPr="00F03D17" w:rsidRDefault="00F03D17" w:rsidP="00815EFC">
      <w:pPr>
        <w:jc w:val="both"/>
        <w:rPr>
          <w:rFonts w:ascii="Arial" w:hAnsi="Arial" w:cs="Arial"/>
          <w:sz w:val="16"/>
          <w:szCs w:val="16"/>
        </w:rPr>
      </w:pPr>
      <w:r w:rsidRPr="00F03D17">
        <w:rPr>
          <w:rFonts w:ascii="Arial" w:hAnsi="Arial" w:cs="Arial"/>
          <w:sz w:val="16"/>
          <w:szCs w:val="16"/>
        </w:rPr>
        <w:t>Uznaje się, że wszelkie koszty związane z wypełnieniem przepisowych wymagań nie podlegają odrębnej zapłacie i są uwzględnione w cenie kontraktowej.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przed rozpoczęciem robót jest zobowiązany do zinwentaryzowania przebudowywanej sieci oraz do sprawdzenia zgodności z mapą do celów projektowych i uzgodnieniem ZUD.</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urządzeń podziemnych wykazanych w dokumentach dostarczonych mu przez Zamawiającego.</w:t>
      </w:r>
    </w:p>
    <w:p w:rsidR="00F03D17" w:rsidRPr="00F03D17" w:rsidRDefault="00F03D17" w:rsidP="00F03D17">
      <w:pPr>
        <w:rPr>
          <w:rFonts w:ascii="Arial" w:hAnsi="Arial" w:cs="Arial"/>
          <w:sz w:val="16"/>
          <w:szCs w:val="16"/>
        </w:rPr>
      </w:pPr>
      <w:r w:rsidRPr="00F03D17">
        <w:rPr>
          <w:rFonts w:ascii="Arial" w:hAnsi="Arial" w:cs="Arial"/>
          <w:sz w:val="16"/>
          <w:szCs w:val="16"/>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F03D17" w:rsidRPr="00F03D17" w:rsidRDefault="00F03D17" w:rsidP="00F03D17">
      <w:pPr>
        <w:rPr>
          <w:rFonts w:ascii="Arial" w:hAnsi="Arial" w:cs="Arial"/>
          <w:sz w:val="16"/>
          <w:szCs w:val="16"/>
        </w:rPr>
      </w:pPr>
      <w:r w:rsidRPr="00F03D17">
        <w:rPr>
          <w:rFonts w:ascii="Arial" w:hAnsi="Arial" w:cs="Arial"/>
          <w:sz w:val="16"/>
          <w:szCs w:val="16"/>
        </w:rPr>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F03D17" w:rsidRPr="00F03D17" w:rsidRDefault="00F03D17" w:rsidP="00815EFC">
      <w:pPr>
        <w:jc w:val="both"/>
        <w:rPr>
          <w:rFonts w:ascii="Arial" w:hAnsi="Arial" w:cs="Arial"/>
          <w:sz w:val="16"/>
          <w:szCs w:val="16"/>
        </w:rPr>
      </w:pPr>
    </w:p>
    <w:p w:rsidR="00F03D17" w:rsidRPr="00F03D17" w:rsidRDefault="00F03D17" w:rsidP="00815EFC">
      <w:pPr>
        <w:jc w:val="both"/>
        <w:rPr>
          <w:rFonts w:ascii="Arial" w:hAnsi="Arial" w:cs="Arial"/>
          <w:sz w:val="16"/>
          <w:szCs w:val="16"/>
        </w:rPr>
      </w:pPr>
      <w:r w:rsidRPr="00F03D17">
        <w:rPr>
          <w:rFonts w:ascii="Arial" w:hAnsi="Arial" w:cs="Arial"/>
          <w:b/>
          <w:sz w:val="16"/>
          <w:szCs w:val="16"/>
        </w:rPr>
        <w:t>1.5.9. Ochrona interesu osób trzecich</w:t>
      </w:r>
    </w:p>
    <w:p w:rsidR="00F03D17" w:rsidRPr="00F03D17" w:rsidRDefault="00F03D17" w:rsidP="00815EFC">
      <w:pPr>
        <w:jc w:val="both"/>
        <w:rPr>
          <w:rFonts w:ascii="Arial" w:hAnsi="Arial" w:cs="Arial"/>
          <w:b/>
          <w:sz w:val="16"/>
          <w:szCs w:val="16"/>
        </w:rPr>
      </w:pPr>
      <w:r w:rsidRPr="00F03D17">
        <w:rPr>
          <w:rFonts w:ascii="Arial" w:hAnsi="Arial" w:cs="Arial"/>
          <w:sz w:val="16"/>
          <w:szCs w:val="16"/>
        </w:rPr>
        <w:t xml:space="preserve">Wykonawca będzie tak prowadził roboty budowlane, aby nie był naruszony interes osób trzecich w szczególności, aby mieszkańcy </w:t>
      </w:r>
      <w:r w:rsidRPr="00F03D17">
        <w:rPr>
          <w:rFonts w:ascii="Arial" w:hAnsi="Arial" w:cs="Arial"/>
          <w:sz w:val="16"/>
          <w:szCs w:val="16"/>
        </w:rPr>
        <w:lastRenderedPageBreak/>
        <w:t xml:space="preserve">mieli stały dostęp do drogi publicznej, mogli bez przeszkód i ograniczeń korzystać z dostępnych mediów (woda, kanalizacja, energia elektryczna, ciepło, środki łączności, itp.), a ewentualne ograniczenia były zapowiedziane z wyprzedzeniem i ograniczone do niezbędnego minimum. </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1.5.10.</w:t>
      </w:r>
      <w:r w:rsidRPr="00F03D17">
        <w:rPr>
          <w:rFonts w:ascii="Arial" w:hAnsi="Arial" w:cs="Arial"/>
          <w:sz w:val="16"/>
          <w:szCs w:val="16"/>
        </w:rPr>
        <w:t xml:space="preserve"> </w:t>
      </w:r>
      <w:r w:rsidRPr="00F03D17">
        <w:rPr>
          <w:rFonts w:ascii="Arial" w:hAnsi="Arial" w:cs="Arial"/>
          <w:b/>
          <w:sz w:val="16"/>
          <w:szCs w:val="16"/>
        </w:rPr>
        <w:t>Ograniczenie obciążeń osi pojazdów</w:t>
      </w:r>
    </w:p>
    <w:p w:rsidR="00F03D17" w:rsidRPr="00F03D17" w:rsidRDefault="00F03D17" w:rsidP="00815EFC">
      <w:pPr>
        <w:jc w:val="both"/>
        <w:rPr>
          <w:rFonts w:ascii="Arial" w:hAnsi="Arial" w:cs="Arial"/>
          <w:b/>
          <w:sz w:val="16"/>
          <w:szCs w:val="16"/>
        </w:rPr>
      </w:pPr>
      <w:r w:rsidRPr="00F03D17">
        <w:rPr>
          <w:rFonts w:ascii="Arial" w:hAnsi="Arial" w:cs="Arial"/>
          <w:sz w:val="16"/>
          <w:szCs w:val="16"/>
        </w:rPr>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w:t>
      </w:r>
    </w:p>
    <w:p w:rsidR="00F03D17" w:rsidRPr="00F03D17" w:rsidRDefault="00F03D17" w:rsidP="00815EFC">
      <w:pPr>
        <w:keepNext/>
        <w:jc w:val="both"/>
        <w:rPr>
          <w:rFonts w:ascii="Arial" w:hAnsi="Arial" w:cs="Arial"/>
          <w:sz w:val="16"/>
          <w:szCs w:val="16"/>
        </w:rPr>
      </w:pPr>
      <w:r w:rsidRPr="00F03D17">
        <w:rPr>
          <w:rFonts w:ascii="Arial" w:hAnsi="Arial" w:cs="Arial"/>
          <w:sz w:val="16"/>
          <w:szCs w:val="16"/>
        </w:rPr>
        <w:t>Wykonawca poniesie wszelkie koszty związane z naprawami dróg publicznych, które zostały uszkodzone przez transport Wykonawcy nieprzestrzegający przepisów o ruchu drogowym.</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1.5.11.</w:t>
      </w:r>
      <w:r w:rsidRPr="00F03D17">
        <w:rPr>
          <w:rFonts w:ascii="Arial" w:hAnsi="Arial" w:cs="Arial"/>
          <w:sz w:val="16"/>
          <w:szCs w:val="16"/>
        </w:rPr>
        <w:t xml:space="preserve"> </w:t>
      </w:r>
      <w:r w:rsidRPr="00F03D17">
        <w:rPr>
          <w:rFonts w:ascii="Arial" w:hAnsi="Arial" w:cs="Arial"/>
          <w:b/>
          <w:sz w:val="16"/>
          <w:szCs w:val="16"/>
        </w:rPr>
        <w:t>Bezpieczeństwo i higiena pracy</w:t>
      </w:r>
    </w:p>
    <w:p w:rsidR="00F03D17" w:rsidRPr="00F03D17" w:rsidRDefault="00F03D17" w:rsidP="00815EFC">
      <w:pPr>
        <w:jc w:val="both"/>
        <w:rPr>
          <w:rFonts w:ascii="Arial" w:hAnsi="Arial" w:cs="Arial"/>
          <w:sz w:val="16"/>
          <w:szCs w:val="16"/>
        </w:rPr>
      </w:pPr>
      <w:r w:rsidRPr="00F03D17">
        <w:rPr>
          <w:rFonts w:ascii="Arial" w:hAnsi="Arial" w:cs="Arial"/>
          <w:sz w:val="16"/>
          <w:szCs w:val="16"/>
        </w:rPr>
        <w:t>Podczas realizacji robót Wykonawca będzie przestrzegać przepisów dotyczących bezpieczeństwa</w:t>
      </w:r>
      <w:r w:rsidRPr="00F03D17">
        <w:rPr>
          <w:rFonts w:ascii="Arial" w:hAnsi="Arial" w:cs="Arial"/>
          <w:sz w:val="16"/>
          <w:szCs w:val="16"/>
        </w:rPr>
        <w:br/>
        <w:t>i higieny pracy. Wszyscy pracownicy Wykonawcy i podwykonawców przejdą szkolenie ogólne BHP, a każdy pracownik odbędzie szkolenie stanowiskowe BHP. W szczególności Wykonawca ma obowiązek zadbać, aby personel nie wykonywał pracyw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w:t>
      </w:r>
    </w:p>
    <w:p w:rsidR="00F03D17" w:rsidRPr="00F03D17" w:rsidRDefault="00F03D17" w:rsidP="00815EFC">
      <w:pPr>
        <w:jc w:val="both"/>
        <w:rPr>
          <w:rFonts w:ascii="Arial" w:hAnsi="Arial" w:cs="Arial"/>
          <w:sz w:val="16"/>
          <w:szCs w:val="16"/>
        </w:rPr>
      </w:pPr>
      <w:r w:rsidRPr="00F03D17">
        <w:rPr>
          <w:rFonts w:ascii="Arial" w:hAnsi="Arial" w:cs="Arial"/>
          <w:sz w:val="16"/>
          <w:szCs w:val="16"/>
        </w:rPr>
        <w:t>Uznaje się, że wszelkie koszty związane z wypełnieniem wymagań określonych powyżej nie podlegają odrębnej zapłacie i są uwzględnione w cenie kontraktowej. Zamawiający zastrzega sobie prawo kontroli BHP placu budowy, Wykonawca zobowiązuje się przestrzegać zaleceń dotyczących Bezpieczeństwa i Higieny Pracy.</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1.5.12.</w:t>
      </w:r>
      <w:r w:rsidRPr="00F03D17">
        <w:rPr>
          <w:rFonts w:ascii="Arial" w:hAnsi="Arial" w:cs="Arial"/>
          <w:sz w:val="16"/>
          <w:szCs w:val="16"/>
        </w:rPr>
        <w:t xml:space="preserve"> </w:t>
      </w:r>
      <w:r w:rsidRPr="00F03D17">
        <w:rPr>
          <w:rFonts w:ascii="Arial" w:hAnsi="Arial" w:cs="Arial"/>
          <w:b/>
          <w:sz w:val="16"/>
          <w:szCs w:val="16"/>
        </w:rPr>
        <w:t>Stosowanie się do prawa i innych przepisów</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zobowiązany jest znać wszystkie zarządzenia wydane przez władze centralne</w:t>
      </w:r>
      <w:r w:rsidRPr="00F03D17">
        <w:rPr>
          <w:rFonts w:ascii="Arial" w:hAnsi="Arial" w:cs="Arial"/>
          <w:sz w:val="16"/>
          <w:szCs w:val="16"/>
        </w:rPr>
        <w:br/>
        <w:t>i miejscowe oraz inne przepisy, regulaminy i wytyczne, które są w jakikolwiek sposób związane</w:t>
      </w:r>
      <w:r w:rsidRPr="00F03D17">
        <w:rPr>
          <w:rFonts w:ascii="Arial" w:hAnsi="Arial" w:cs="Arial"/>
          <w:sz w:val="16"/>
          <w:szCs w:val="16"/>
        </w:rPr>
        <w:br/>
        <w:t>z wykonywanymi robotami i będzie w pełni odpowiedzialny za przestrzeganie tych postanowień podczas prowadzenia robót.</w:t>
      </w:r>
    </w:p>
    <w:p w:rsidR="00F03D17" w:rsidRPr="00F03D17" w:rsidRDefault="00F03D17" w:rsidP="00815EFC">
      <w:pPr>
        <w:jc w:val="both"/>
        <w:rPr>
          <w:rFonts w:ascii="Arial" w:hAnsi="Arial" w:cs="Arial"/>
          <w:b/>
          <w:sz w:val="16"/>
          <w:szCs w:val="16"/>
        </w:rPr>
      </w:pPr>
      <w:r w:rsidRPr="00F03D17">
        <w:rPr>
          <w:rFonts w:ascii="Arial" w:hAnsi="Arial" w:cs="Arial"/>
          <w:sz w:val="16"/>
          <w:szCs w:val="16"/>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sz w:val="16"/>
          <w:szCs w:val="16"/>
        </w:rPr>
      </w:pPr>
      <w:r w:rsidRPr="00F03D17">
        <w:rPr>
          <w:rFonts w:ascii="Arial" w:hAnsi="Arial" w:cs="Arial"/>
          <w:b/>
          <w:sz w:val="16"/>
          <w:szCs w:val="16"/>
        </w:rPr>
        <w:t>1.5.13. Równoważność norm i zbiorów przepisów prawnych</w:t>
      </w:r>
    </w:p>
    <w:p w:rsidR="00F03D17" w:rsidRPr="00F03D17" w:rsidRDefault="00F03D17" w:rsidP="00815EFC">
      <w:pPr>
        <w:jc w:val="both"/>
        <w:rPr>
          <w:rFonts w:ascii="Arial" w:hAnsi="Arial" w:cs="Arial"/>
          <w:b/>
          <w:sz w:val="16"/>
          <w:szCs w:val="16"/>
        </w:rPr>
      </w:pPr>
      <w:r w:rsidRPr="00F03D17">
        <w:rPr>
          <w:rFonts w:ascii="Arial" w:hAnsi="Arial" w:cs="Arial"/>
          <w:sz w:val="16"/>
          <w:szCs w:val="16"/>
        </w:rP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w:t>
      </w:r>
      <w:r w:rsidRPr="00F03D17">
        <w:rPr>
          <w:rFonts w:ascii="Arial" w:hAnsi="Arial" w:cs="Arial"/>
          <w:b/>
          <w:sz w:val="16"/>
          <w:szCs w:val="16"/>
        </w:rPr>
        <w:t>Powołania niedatowane norm i wytycznych dotyczą zawsze ostatniego wydania normy lub wytycznych.</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b/>
          <w:sz w:val="16"/>
          <w:szCs w:val="16"/>
        </w:rPr>
      </w:pPr>
      <w:r w:rsidRPr="00F03D17">
        <w:rPr>
          <w:rFonts w:ascii="Arial" w:hAnsi="Arial" w:cs="Arial"/>
          <w:b/>
          <w:sz w:val="16"/>
          <w:szCs w:val="16"/>
        </w:rPr>
        <w:t>1.5.14.</w:t>
      </w:r>
      <w:r w:rsidRPr="00F03D17">
        <w:rPr>
          <w:rFonts w:ascii="Arial" w:hAnsi="Arial" w:cs="Arial"/>
          <w:sz w:val="16"/>
          <w:szCs w:val="16"/>
        </w:rPr>
        <w:t xml:space="preserve"> </w:t>
      </w:r>
      <w:r w:rsidRPr="00F03D17">
        <w:rPr>
          <w:rFonts w:ascii="Arial" w:hAnsi="Arial" w:cs="Arial"/>
          <w:b/>
          <w:sz w:val="16"/>
          <w:szCs w:val="16"/>
        </w:rPr>
        <w:t>Prace archeologiczne</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na własny koszt zapewnić prowadzenie stałego nadzoru archeologicznego nad całością robót ziemnych (jeżeli jest wymagane). W przypadku odkrycia podczas robót obiektu archeologicznego, co do  którego istnieje przypuszczenie,, że jest zabytkiem, Wykonawca jest zobowiązany do niezwłocznego przerwania robót, które mogą doprowadzić do uszkodzenia obiektu, jego zabezpieczenia i niezwłocznego powiadomienia Wojewódzkiego Konserwatora Zabytków, a jeśli to niemożliwe właściwego wójta, burmistrza lub Prezydenta miasta oraz Zamawiającego. Koszty zabezpieczenia obiektu i miejsca oraz koszty związane z prowadzeniem badań archeologicznych poniesie Zamawiający. Jeżeli wskutek odkrycia nastąpi opóźnienie prac Inżynier/Kierownik projektu po uzgodnieniu z Wykonawcą i Zamawiającym ustali wydłużenie czasu na ukończenie kontraktu, jeżeli będzie to konieczne.</w:t>
      </w:r>
    </w:p>
    <w:p w:rsidR="00F03D17" w:rsidRPr="00F03D17" w:rsidRDefault="00F03D17" w:rsidP="00815EFC">
      <w:pPr>
        <w:jc w:val="both"/>
        <w:rPr>
          <w:rFonts w:ascii="Arial" w:hAnsi="Arial" w:cs="Arial"/>
          <w:sz w:val="16"/>
          <w:szCs w:val="16"/>
        </w:rPr>
      </w:pPr>
      <w:r w:rsidRPr="00F03D17">
        <w:rPr>
          <w:rFonts w:ascii="Arial" w:hAnsi="Arial" w:cs="Arial"/>
          <w:sz w:val="16"/>
          <w:szCs w:val="16"/>
        </w:rPr>
        <w:t>Wszelkie wykopaliska, monety, przedmioty wartościowe, budowle oraz inne pozostałości</w:t>
      </w:r>
      <w:r w:rsidRPr="00F03D17">
        <w:rPr>
          <w:rFonts w:ascii="Arial" w:hAnsi="Arial" w:cs="Arial"/>
          <w:sz w:val="16"/>
          <w:szCs w:val="16"/>
        </w:rPr>
        <w:br/>
        <w:t xml:space="preserve">o znaczeniu geologicznym lub archeologicznym odkryte na terenie budowy będą uważane za własność Skarbu Państwa. </w:t>
      </w:r>
    </w:p>
    <w:p w:rsidR="00F03D17" w:rsidRPr="00F03D17" w:rsidRDefault="00F03D17" w:rsidP="00815EFC">
      <w:pPr>
        <w:jc w:val="both"/>
        <w:rPr>
          <w:rFonts w:ascii="Arial" w:hAnsi="Arial" w:cs="Arial"/>
          <w:sz w:val="16"/>
          <w:szCs w:val="16"/>
        </w:rPr>
      </w:pPr>
      <w:r w:rsidRPr="00F03D17">
        <w:rPr>
          <w:rFonts w:ascii="Arial" w:hAnsi="Arial" w:cs="Arial"/>
          <w:sz w:val="16"/>
          <w:szCs w:val="16"/>
        </w:rPr>
        <w:t>Wznowienie wstrzymanych robót może nastąpić na polecenie Inżyniera, na podstawie zezwolenia Wojewódzkiego Konserwatora Zabytków. Wykonawca przedłoży zatwierdzone przez Konserwatora Zabytków sprawozdanie z nadzoru.</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b/>
          <w:sz w:val="16"/>
          <w:szCs w:val="16"/>
        </w:rPr>
      </w:pPr>
      <w:r w:rsidRPr="00F03D17">
        <w:rPr>
          <w:rFonts w:ascii="Arial" w:hAnsi="Arial" w:cs="Arial"/>
          <w:b/>
          <w:sz w:val="16"/>
          <w:szCs w:val="16"/>
        </w:rPr>
        <w:t>1.5.15. Niewypały, niewybuchy</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rozpoczęciem robót Wykonawca jest zobowiązany sprawdzić teren budowy pod kątem występowania niewybuchów. W razie natrafienia w czasie prowadzenia prac na niewypały/niewybuchy Wykonawca zobowiązany jest do niezwłocznego przerwania robót, zabezpieczenia terenu oraz wezwania odpowiednich służb (policja, straż pożarna, pogotowie saperskie) i niezwłocznego powiadomienia Inżyniera/Kierownika. Koszty zabezpieczenia terenu oraz przestoju na czas prowadzenia akcji usuwania niewypałów/niewybuchów przez jednostkę specjalistyczną poniesie Wykonawca.</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b/>
          <w:sz w:val="16"/>
          <w:szCs w:val="16"/>
        </w:rPr>
      </w:pPr>
      <w:r w:rsidRPr="00F03D17">
        <w:rPr>
          <w:rFonts w:ascii="Arial" w:hAnsi="Arial" w:cs="Arial"/>
          <w:b/>
          <w:sz w:val="16"/>
          <w:szCs w:val="16"/>
        </w:rPr>
        <w:t>1.5.16. Nadzór przyrodniczy</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zobowiązany jest zapewnić stały nadzór przyrodniczy (jeżeli jest wymagany) podczas realizacji robót. Zalecenia zespołu nadzorującego muszą być uwzględnione podczas prowadzenia robót budowlanych.. W szczególności konieczne jest prowadzenie nadzoru ornitologicznego polegającego na inwentaryzacji i późniejszym monitoringu siedlisk ptaków w rejonie inwestycji oraz podejmowanie działań mających na celu wyeliminowanie lub ograniczenie negatywnych działań na siedliska ptaków, np. przez bieżące dostosowanie harmonogramu prac do uwarunkowań. Należy także prowadzić kontrolę podjętych działań minimalizujących/ograniczających.</w:t>
      </w:r>
    </w:p>
    <w:p w:rsidR="00F03D17" w:rsidRPr="00F03D17" w:rsidRDefault="00F03D17" w:rsidP="00815EFC">
      <w:pPr>
        <w:jc w:val="both"/>
        <w:rPr>
          <w:rFonts w:ascii="Arial" w:hAnsi="Arial" w:cs="Arial"/>
          <w:sz w:val="16"/>
          <w:szCs w:val="16"/>
        </w:rPr>
      </w:pPr>
      <w:r w:rsidRPr="00F03D17">
        <w:rPr>
          <w:rFonts w:ascii="Arial" w:hAnsi="Arial" w:cs="Arial"/>
          <w:sz w:val="16"/>
          <w:szCs w:val="16"/>
        </w:rPr>
        <w:t>Nadzór ornitologiczny powinien także obejmować działania:</w:t>
      </w:r>
    </w:p>
    <w:p w:rsidR="00F03D17" w:rsidRPr="00F03D17" w:rsidRDefault="00F03D17" w:rsidP="00CA1188">
      <w:pPr>
        <w:widowControl/>
        <w:numPr>
          <w:ilvl w:val="0"/>
          <w:numId w:val="25"/>
        </w:numPr>
        <w:overflowPunct w:val="0"/>
        <w:autoSpaceDE w:val="0"/>
        <w:jc w:val="both"/>
        <w:rPr>
          <w:rFonts w:ascii="Arial" w:hAnsi="Arial" w:cs="Arial"/>
          <w:sz w:val="16"/>
          <w:szCs w:val="16"/>
        </w:rPr>
      </w:pPr>
      <w:r w:rsidRPr="00F03D17">
        <w:rPr>
          <w:rFonts w:ascii="Arial" w:hAnsi="Arial" w:cs="Arial"/>
          <w:sz w:val="16"/>
          <w:szCs w:val="16"/>
        </w:rPr>
        <w:t>uzyskanie wymaganych prawem decyzji w przypadku kolizji/oddziaływania na poszczególne gatunki chronione, zgodnie z ustawą o ochronie przyrody,</w:t>
      </w:r>
    </w:p>
    <w:p w:rsidR="00F03D17" w:rsidRPr="00F03D17" w:rsidRDefault="00F03D17" w:rsidP="00CA1188">
      <w:pPr>
        <w:widowControl/>
        <w:numPr>
          <w:ilvl w:val="0"/>
          <w:numId w:val="25"/>
        </w:numPr>
        <w:overflowPunct w:val="0"/>
        <w:autoSpaceDE w:val="0"/>
        <w:jc w:val="both"/>
        <w:rPr>
          <w:rFonts w:ascii="Arial" w:hAnsi="Arial" w:cs="Arial"/>
          <w:sz w:val="16"/>
          <w:szCs w:val="16"/>
        </w:rPr>
      </w:pPr>
      <w:r w:rsidRPr="00F03D17">
        <w:rPr>
          <w:rFonts w:ascii="Arial" w:hAnsi="Arial" w:cs="Arial"/>
          <w:sz w:val="16"/>
          <w:szCs w:val="16"/>
        </w:rPr>
        <w:t>prowadzić monitoring stanu siedlisk i populacji gatunków znajdujących się w bezpośrednim sąsiedztwie wykonywanych robót, na które inwestycja może oddziaływać,</w:t>
      </w:r>
    </w:p>
    <w:p w:rsidR="00F03D17" w:rsidRPr="00F03D17" w:rsidRDefault="00F03D17" w:rsidP="00CA1188">
      <w:pPr>
        <w:widowControl/>
        <w:numPr>
          <w:ilvl w:val="0"/>
          <w:numId w:val="25"/>
        </w:numPr>
        <w:overflowPunct w:val="0"/>
        <w:autoSpaceDE w:val="0"/>
        <w:jc w:val="both"/>
        <w:rPr>
          <w:rFonts w:ascii="Arial" w:hAnsi="Arial" w:cs="Arial"/>
          <w:sz w:val="16"/>
          <w:szCs w:val="16"/>
        </w:rPr>
      </w:pPr>
      <w:r w:rsidRPr="00F03D17">
        <w:rPr>
          <w:rFonts w:ascii="Arial" w:hAnsi="Arial" w:cs="Arial"/>
          <w:sz w:val="16"/>
          <w:szCs w:val="16"/>
        </w:rPr>
        <w:t>w przypadku zaobserwowania niekorzystnego wpływu prowadzonych prac na środowisko (np. siedliska lub populacje) należy szybko reagować i podjąć działania uniemożliwiające powstanie szkody w środowisku.</w:t>
      </w:r>
    </w:p>
    <w:p w:rsidR="00F03D17" w:rsidRPr="00F03D17" w:rsidRDefault="00F03D17" w:rsidP="00815EFC">
      <w:pPr>
        <w:jc w:val="both"/>
        <w:rPr>
          <w:rFonts w:ascii="Arial" w:hAnsi="Arial" w:cs="Arial"/>
          <w:b/>
          <w:caps/>
          <w:kern w:val="2"/>
          <w:sz w:val="16"/>
          <w:szCs w:val="16"/>
        </w:rPr>
      </w:pPr>
    </w:p>
    <w:p w:rsidR="00F03D17" w:rsidRPr="00F03D17" w:rsidRDefault="00F03D17" w:rsidP="00815EFC">
      <w:pPr>
        <w:jc w:val="both"/>
        <w:rPr>
          <w:rFonts w:ascii="Arial" w:hAnsi="Arial" w:cs="Arial"/>
          <w:b/>
          <w:sz w:val="16"/>
          <w:szCs w:val="16"/>
        </w:rPr>
      </w:pPr>
      <w:r w:rsidRPr="00F03D17">
        <w:rPr>
          <w:rFonts w:ascii="Arial" w:hAnsi="Arial" w:cs="Arial"/>
          <w:b/>
          <w:caps/>
          <w:kern w:val="2"/>
          <w:sz w:val="16"/>
          <w:szCs w:val="16"/>
        </w:rPr>
        <w:t xml:space="preserve">1.5.17. </w:t>
      </w:r>
      <w:r w:rsidRPr="00F03D17">
        <w:rPr>
          <w:rFonts w:ascii="Arial" w:hAnsi="Arial" w:cs="Arial"/>
          <w:b/>
          <w:sz w:val="16"/>
          <w:szCs w:val="16"/>
        </w:rPr>
        <w:t>Prowadzenie robót na terenach należących do PKP</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Wykonawca zapewni nadzór techniczny jednostek kolejowych nad prowadzonymi robotami na terenach PKP. Wykonawca jest zobowiązany do zawarcia odrębnych umów na realizację robót w granicach i sąsiedztwie obszaru kolejowego, które będą </w:t>
      </w:r>
      <w:r w:rsidRPr="00F03D17">
        <w:rPr>
          <w:rFonts w:ascii="Arial" w:hAnsi="Arial" w:cs="Arial"/>
          <w:sz w:val="16"/>
          <w:szCs w:val="16"/>
        </w:rPr>
        <w:lastRenderedPageBreak/>
        <w:t>zawierać:</w:t>
      </w:r>
    </w:p>
    <w:p w:rsidR="00F03D17" w:rsidRPr="00F03D17" w:rsidRDefault="00F03D17" w:rsidP="00CA1188">
      <w:pPr>
        <w:widowControl/>
        <w:numPr>
          <w:ilvl w:val="0"/>
          <w:numId w:val="26"/>
        </w:numPr>
        <w:overflowPunct w:val="0"/>
        <w:autoSpaceDE w:val="0"/>
        <w:jc w:val="both"/>
        <w:rPr>
          <w:rFonts w:ascii="Arial" w:hAnsi="Arial" w:cs="Arial"/>
          <w:sz w:val="16"/>
          <w:szCs w:val="16"/>
        </w:rPr>
      </w:pPr>
      <w:r w:rsidRPr="00F03D17">
        <w:rPr>
          <w:rFonts w:ascii="Arial" w:hAnsi="Arial" w:cs="Arial"/>
          <w:sz w:val="16"/>
          <w:szCs w:val="16"/>
        </w:rPr>
        <w:t>warunki i powierzchnię dzierżawy części działek, na których będą prowadzone roboty budowlano-montażowe,</w:t>
      </w:r>
    </w:p>
    <w:p w:rsidR="00F03D17" w:rsidRPr="00F03D17" w:rsidRDefault="00F03D17" w:rsidP="00CA1188">
      <w:pPr>
        <w:widowControl/>
        <w:numPr>
          <w:ilvl w:val="0"/>
          <w:numId w:val="26"/>
        </w:numPr>
        <w:overflowPunct w:val="0"/>
        <w:autoSpaceDE w:val="0"/>
        <w:jc w:val="both"/>
        <w:rPr>
          <w:rFonts w:ascii="Arial" w:hAnsi="Arial" w:cs="Arial"/>
          <w:sz w:val="16"/>
          <w:szCs w:val="16"/>
        </w:rPr>
      </w:pPr>
      <w:r w:rsidRPr="00F03D17">
        <w:rPr>
          <w:rFonts w:ascii="Arial" w:hAnsi="Arial" w:cs="Arial"/>
          <w:sz w:val="16"/>
          <w:szCs w:val="16"/>
        </w:rPr>
        <w:t>warunki i zasady prowadzenia robót,</w:t>
      </w:r>
    </w:p>
    <w:p w:rsidR="00F03D17" w:rsidRPr="00F03D17" w:rsidRDefault="00F03D17" w:rsidP="00CA1188">
      <w:pPr>
        <w:widowControl/>
        <w:numPr>
          <w:ilvl w:val="0"/>
          <w:numId w:val="26"/>
        </w:numPr>
        <w:overflowPunct w:val="0"/>
        <w:autoSpaceDE w:val="0"/>
        <w:jc w:val="both"/>
        <w:rPr>
          <w:rFonts w:ascii="Arial" w:hAnsi="Arial" w:cs="Arial"/>
          <w:sz w:val="16"/>
          <w:szCs w:val="16"/>
        </w:rPr>
      </w:pPr>
      <w:r w:rsidRPr="00F03D17">
        <w:rPr>
          <w:rFonts w:ascii="Arial" w:hAnsi="Arial" w:cs="Arial"/>
          <w:sz w:val="16"/>
          <w:szCs w:val="16"/>
        </w:rPr>
        <w:t>sposób rozliczeń kosztów techniczno-organizacyjnych, związanych z wdrożeniem zmienionej organizacji prowadzenia ruchu kolejowego w trakcie robót wynikających z harmonogramu robót,</w:t>
      </w:r>
    </w:p>
    <w:p w:rsidR="00F03D17" w:rsidRPr="00F03D17" w:rsidRDefault="00F03D17" w:rsidP="00CA1188">
      <w:pPr>
        <w:widowControl/>
        <w:numPr>
          <w:ilvl w:val="0"/>
          <w:numId w:val="26"/>
        </w:numPr>
        <w:overflowPunct w:val="0"/>
        <w:autoSpaceDE w:val="0"/>
        <w:jc w:val="both"/>
        <w:rPr>
          <w:rFonts w:ascii="Arial" w:hAnsi="Arial" w:cs="Arial"/>
          <w:sz w:val="16"/>
          <w:szCs w:val="16"/>
        </w:rPr>
      </w:pPr>
      <w:r w:rsidRPr="00F03D17">
        <w:rPr>
          <w:rFonts w:ascii="Arial" w:hAnsi="Arial" w:cs="Arial"/>
          <w:sz w:val="16"/>
          <w:szCs w:val="16"/>
        </w:rPr>
        <w:t>zasady i warunki usuwania usterek stwierdzonych w okresie gwarancji i rękojmi.</w:t>
      </w:r>
    </w:p>
    <w:p w:rsidR="00F03D17" w:rsidRPr="00F03D17" w:rsidRDefault="00F03D17" w:rsidP="00815EFC">
      <w:pPr>
        <w:jc w:val="both"/>
        <w:rPr>
          <w:rFonts w:ascii="Arial" w:hAnsi="Arial" w:cs="Arial"/>
          <w:sz w:val="16"/>
          <w:szCs w:val="16"/>
        </w:rPr>
      </w:pPr>
      <w:r w:rsidRPr="00F03D17">
        <w:rPr>
          <w:rFonts w:ascii="Arial" w:hAnsi="Arial" w:cs="Arial"/>
          <w:sz w:val="16"/>
          <w:szCs w:val="16"/>
        </w:rPr>
        <w:t>Wszelkie koszty związane ze zgodą właściwych organów PKP, kosztów zajęcia terenów PKP, wyłączeń z ruchu, przełączeń trakcji, opłat za pozostawione podpory oraz dodatkowe uzgodnienia ponosi Wykonawca. Wykonawca jest zobowiązany do prowadzenia robot zgodnie z warunkami określonymi w umowach z jednostkami PKP.</w:t>
      </w:r>
    </w:p>
    <w:p w:rsidR="00F03D17" w:rsidRPr="00F03D17" w:rsidRDefault="00F03D17" w:rsidP="00815EFC">
      <w:pPr>
        <w:jc w:val="both"/>
        <w:rPr>
          <w:rFonts w:ascii="Arial" w:hAnsi="Arial" w:cs="Arial"/>
          <w:b/>
          <w:caps/>
          <w:kern w:val="2"/>
          <w:sz w:val="16"/>
          <w:szCs w:val="16"/>
        </w:rPr>
      </w:pPr>
    </w:p>
    <w:p w:rsidR="00F03D17" w:rsidRPr="00F03D17" w:rsidRDefault="00F03D17" w:rsidP="00815EFC">
      <w:pPr>
        <w:jc w:val="both"/>
        <w:rPr>
          <w:rFonts w:ascii="Arial" w:hAnsi="Arial" w:cs="Arial"/>
          <w:b/>
          <w:caps/>
          <w:kern w:val="2"/>
          <w:sz w:val="16"/>
          <w:szCs w:val="16"/>
        </w:rPr>
      </w:pPr>
      <w:r w:rsidRPr="00F03D17">
        <w:rPr>
          <w:rFonts w:ascii="Arial" w:hAnsi="Arial" w:cs="Arial"/>
          <w:b/>
          <w:caps/>
          <w:kern w:val="2"/>
          <w:sz w:val="16"/>
          <w:szCs w:val="16"/>
        </w:rPr>
        <w:t>1.6. K</w:t>
      </w:r>
      <w:r w:rsidRPr="00F03D17">
        <w:rPr>
          <w:rFonts w:ascii="Arial" w:hAnsi="Arial" w:cs="Arial"/>
          <w:b/>
          <w:kern w:val="2"/>
          <w:sz w:val="16"/>
          <w:szCs w:val="16"/>
        </w:rPr>
        <w:t>ody</w:t>
      </w:r>
      <w:r w:rsidRPr="00F03D17">
        <w:rPr>
          <w:rFonts w:ascii="Arial" w:hAnsi="Arial" w:cs="Arial"/>
          <w:b/>
          <w:caps/>
          <w:kern w:val="2"/>
          <w:sz w:val="16"/>
          <w:szCs w:val="16"/>
        </w:rPr>
        <w:t xml:space="preserve"> CPV</w:t>
      </w:r>
    </w:p>
    <w:p w:rsidR="00F03D17" w:rsidRPr="00F03D17" w:rsidRDefault="00F03D17" w:rsidP="00815EFC">
      <w:pPr>
        <w:jc w:val="both"/>
        <w:rPr>
          <w:rFonts w:ascii="Arial" w:hAnsi="Arial" w:cs="Arial"/>
          <w:sz w:val="16"/>
          <w:szCs w:val="16"/>
        </w:rPr>
      </w:pPr>
      <w:r w:rsidRPr="00F03D17">
        <w:rPr>
          <w:rFonts w:ascii="Arial" w:hAnsi="Arial" w:cs="Arial"/>
          <w:sz w:val="16"/>
          <w:szCs w:val="16"/>
        </w:rPr>
        <w:t>Dla każdego realizowanego zadania należy je opisać nazwą podając, czego dotyczy zadanie (modernizacje, remont, przebudowa, budowa), numer drogi, kilometraż, zakres robót oraz kod CPV, zgodnie z Wspólnym Słownikiem Zamówień Publicznych. Poniżej podano najczęściej używane kody CPV, stosowane podczas robót realizowanych przez Zarządy Dróg Wojewódzkich.</w:t>
      </w:r>
    </w:p>
    <w:p w:rsidR="00F03D17" w:rsidRPr="00F03D17" w:rsidRDefault="00F03D17" w:rsidP="00815EFC">
      <w:pPr>
        <w:jc w:val="both"/>
        <w:rPr>
          <w:rFonts w:ascii="Arial" w:hAnsi="Arial" w:cs="Arial"/>
          <w:b/>
          <w:caps/>
          <w:kern w:val="2"/>
          <w:sz w:val="16"/>
          <w:szCs w:val="16"/>
        </w:rPr>
      </w:pPr>
    </w:p>
    <w:p w:rsidR="00F03D17" w:rsidRPr="00F03D17" w:rsidRDefault="00F03D17" w:rsidP="00815EFC">
      <w:pPr>
        <w:jc w:val="both"/>
        <w:rPr>
          <w:rFonts w:ascii="Arial" w:hAnsi="Arial" w:cs="Arial"/>
          <w:b/>
          <w:caps/>
          <w:kern w:val="2"/>
          <w:sz w:val="16"/>
          <w:szCs w:val="16"/>
        </w:rPr>
      </w:pPr>
      <w:r w:rsidRPr="00F03D17">
        <w:rPr>
          <w:rFonts w:ascii="Arial" w:hAnsi="Arial" w:cs="Arial"/>
          <w:b/>
          <w:caps/>
          <w:kern w:val="2"/>
          <w:sz w:val="16"/>
          <w:szCs w:val="16"/>
        </w:rPr>
        <w:t>2. MATERIAŁY</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2.1. Źródła uzyskania materiałów</w:t>
      </w:r>
    </w:p>
    <w:p w:rsidR="00F03D17" w:rsidRPr="00F03D17" w:rsidRDefault="00F03D17" w:rsidP="00815EFC">
      <w:pPr>
        <w:jc w:val="both"/>
        <w:rPr>
          <w:rFonts w:ascii="Arial" w:hAnsi="Arial" w:cs="Arial"/>
          <w:sz w:val="16"/>
          <w:szCs w:val="16"/>
        </w:rPr>
      </w:pPr>
      <w:r w:rsidRPr="00F03D17">
        <w:rPr>
          <w:rFonts w:ascii="Arial" w:hAnsi="Arial" w:cs="Arial"/>
          <w:sz w:val="16"/>
          <w:szCs w:val="16"/>
        </w:rPr>
        <w:t>Co najmniej na dwa tygodnie (zgodnie z umową) przed zaplanowanym wykorzystaniem jakichkolwiek materiałów przeznaczonych do robót, Wykonawca przedstawi Inżynierowi/Kierownikowi projektu do zatwierdzenia odpowiednie świadectwa badań oraz dokumenty potwierdzające dopuszczenie materiałów do wbudowania zgodnie z wymaganiami specyfikacji szczegółowych.</w:t>
      </w:r>
    </w:p>
    <w:p w:rsidR="00F03D17" w:rsidRPr="00F03D17" w:rsidRDefault="00F03D17" w:rsidP="00815EFC">
      <w:pPr>
        <w:jc w:val="both"/>
        <w:rPr>
          <w:rFonts w:ascii="Arial" w:hAnsi="Arial" w:cs="Arial"/>
          <w:sz w:val="16"/>
          <w:szCs w:val="16"/>
        </w:rPr>
      </w:pPr>
      <w:r w:rsidRPr="00F03D17">
        <w:rPr>
          <w:rFonts w:ascii="Arial" w:hAnsi="Arial" w:cs="Arial"/>
          <w:sz w:val="16"/>
          <w:szCs w:val="16"/>
        </w:rPr>
        <w:t>Zatwierdzenie partii materiałów z danego źródła nie oznacza automatycznie, że wszelkie materiały i wszystkie partie materiału z danego źródła uzyskają zatwierdzenie.</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zobowiązany jest do prowadzenia badań w celu wykazania, że materiały uzyskane z dopuszczonego źródła w sposób ciągły spełniają wymagania STWiORB w czasie realizacji robót.</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b/>
          <w:sz w:val="16"/>
          <w:szCs w:val="16"/>
        </w:rPr>
      </w:pPr>
      <w:r w:rsidRPr="00F03D17">
        <w:rPr>
          <w:rFonts w:ascii="Arial" w:hAnsi="Arial" w:cs="Arial"/>
          <w:b/>
          <w:sz w:val="16"/>
          <w:szCs w:val="16"/>
        </w:rPr>
        <w:t xml:space="preserve">Wszystkie stosowane materiały i wyroby muszą być prawnie dopuszczone do obrotu i stosowania w myśl Ustawy o wyrobach budowlanych [6] i Rozporządzenia nr 305/2011 Parlamentu Europejskiego i Rady Europy [14] lub Ustawy o ocenie zgodności [7] i innych dyrektyw WE, którym podlegają. </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b/>
          <w:sz w:val="16"/>
          <w:szCs w:val="16"/>
        </w:rPr>
      </w:pPr>
      <w:r w:rsidRPr="00F03D17">
        <w:rPr>
          <w:rFonts w:ascii="Arial" w:hAnsi="Arial" w:cs="Arial"/>
          <w:b/>
          <w:sz w:val="16"/>
          <w:szCs w:val="16"/>
        </w:rPr>
        <w:t>Wykonawca przedłoży recepty na mieszanki mineralno – asfaltowe oraz na betony cementowe zaakceptowane przez niezależne laboratorium na podstawie zarobu próbnego, najpóźniej na 14 dni przed przystąpieniem do wbudowania, chyba że zostanie ustalone inaczej.</w:t>
      </w:r>
    </w:p>
    <w:p w:rsidR="00F03D17" w:rsidRPr="00F03D17" w:rsidRDefault="00F03D17" w:rsidP="00815EFC">
      <w:pPr>
        <w:jc w:val="both"/>
        <w:rPr>
          <w:rFonts w:ascii="Arial" w:hAnsi="Arial" w:cs="Arial"/>
          <w:b/>
          <w:sz w:val="16"/>
          <w:szCs w:val="16"/>
        </w:rPr>
      </w:pPr>
    </w:p>
    <w:p w:rsidR="00F03D17" w:rsidRPr="00F03D17" w:rsidRDefault="00F03D17" w:rsidP="00815EFC">
      <w:pPr>
        <w:jc w:val="both"/>
        <w:rPr>
          <w:rFonts w:ascii="Arial" w:hAnsi="Arial" w:cs="Arial"/>
          <w:sz w:val="16"/>
          <w:szCs w:val="16"/>
        </w:rPr>
      </w:pPr>
      <w:r w:rsidRPr="00F03D17">
        <w:rPr>
          <w:rFonts w:ascii="Arial" w:hAnsi="Arial" w:cs="Arial"/>
          <w:b/>
          <w:sz w:val="16"/>
          <w:szCs w:val="16"/>
        </w:rPr>
        <w:t>2.2. Pozyskiwanie materiałów miejscowych</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odpowiada za uzyskanie pozwoleń od właścicieli i odnośnych władz na pozyskanie materiałów ze źródeł miejscowych włączając w to źródła wskazane przez Zamawiającego.</w:t>
      </w:r>
    </w:p>
    <w:p w:rsidR="00F03D17" w:rsidRPr="00F03D17" w:rsidRDefault="00F03D17" w:rsidP="00815EFC">
      <w:pPr>
        <w:jc w:val="both"/>
        <w:rPr>
          <w:rFonts w:ascii="Arial" w:hAnsi="Arial" w:cs="Arial"/>
          <w:sz w:val="16"/>
          <w:szCs w:val="16"/>
        </w:rPr>
      </w:pP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ponosi odpowiedzialność za spełnienie wymagań ilościowych i jakościowych materiałów pochodzących ze źródeł miejscowych. Wykonawca ponosi wszystkie koszty, z tytułu wydobycia materiałów, dzierżawy i inne jakie okażą się potrzebne w związku  z dostarczeniem materiałów do robót oraz rekultywacja terenu po zakończeniu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Humus i nadkład czasowo zdjęte z terenu wykopów, dokopów i miejsc pozyskania materiałów miejscowych będą formowane w hałdy i wykorzystane przy zasypce i rekultywacji terenu po ukończeniu robót. Wszystkie odpowiednie materiały pozyskane z wykopów na terenie budowy lub z innych miejsc wskazanych w dokumentach umowy będą wykorzystane do robót lub odwiezione na odkład odpowiednio do wymagań umowy lub wskazań Inżyniera/Kierownika projektu.</w:t>
      </w:r>
    </w:p>
    <w:p w:rsidR="00F03D17" w:rsidRPr="00F03D17" w:rsidRDefault="00F03D17" w:rsidP="00815EFC">
      <w:pPr>
        <w:jc w:val="both"/>
        <w:rPr>
          <w:rFonts w:ascii="Arial" w:hAnsi="Arial" w:cs="Arial"/>
          <w:sz w:val="16"/>
          <w:szCs w:val="16"/>
        </w:rPr>
      </w:pPr>
    </w:p>
    <w:p w:rsidR="00F03D17" w:rsidRPr="00F03D17" w:rsidRDefault="00F03D17" w:rsidP="00815EFC">
      <w:pPr>
        <w:jc w:val="both"/>
        <w:rPr>
          <w:rFonts w:ascii="Arial" w:hAnsi="Arial" w:cs="Arial"/>
          <w:b/>
          <w:sz w:val="16"/>
          <w:szCs w:val="16"/>
        </w:rPr>
      </w:pPr>
      <w:r w:rsidRPr="00F03D17">
        <w:rPr>
          <w:rFonts w:ascii="Arial" w:hAnsi="Arial" w:cs="Arial"/>
          <w:sz w:val="16"/>
          <w:szCs w:val="16"/>
        </w:rPr>
        <w:t>Wykonawca nie będzie prowadzić żadnych wykopów w obrębie terenu budowy poza tymi, które zostały wyszczególnione w dokumentach umowy, chyba, że uzyska na to pisemną zgodę Inżyniera/Kierownika projektu. Eksploatacja źródeł materiałów będzie zgodna z wszelkimi regulacjami prawnymi obowiązującymi na danym obszarze.</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2.3. Materiały nie odpowiadające wymaganiom</w:t>
      </w:r>
    </w:p>
    <w:p w:rsidR="00F03D17" w:rsidRPr="00F03D17" w:rsidRDefault="00F03D17" w:rsidP="00815EFC">
      <w:pPr>
        <w:jc w:val="both"/>
        <w:rPr>
          <w:rFonts w:ascii="Arial" w:hAnsi="Arial" w:cs="Arial"/>
          <w:sz w:val="16"/>
          <w:szCs w:val="16"/>
        </w:rPr>
      </w:pPr>
      <w:r w:rsidRPr="00F03D17">
        <w:rPr>
          <w:rFonts w:ascii="Arial" w:hAnsi="Arial" w:cs="Arial"/>
          <w:sz w:val="16"/>
          <w:szCs w:val="16"/>
        </w:rPr>
        <w:t>Materiały nie odpowiadające wymaganiom zostaną przez Wykonawcę usunięte z terenu budowy na jego koszt. Każdy rodzaj robót, w którym znajdują się nie zbadane i nie zaakceptowane materiały, Wykonawca wykonuje na własne ryzyko, licząc się z jego nieprzyjęciem, usunięciem i niezapłaceniem.</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2.5. Przechowywanie i składowanie materiałów</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zapewni, aby tymczasowo składowane materiały, do czasu, gdy będą one użyte</w:t>
      </w:r>
      <w:r w:rsidRPr="00F03D17">
        <w:rPr>
          <w:rFonts w:ascii="Arial" w:hAnsi="Arial" w:cs="Arial"/>
          <w:sz w:val="16"/>
          <w:szCs w:val="16"/>
        </w:rPr>
        <w:br/>
        <w:t>do robót, były zabezpieczone przed zanieczyszczeniami, zachowały swoje właściwości i były dostępne do kontroli przez Inżyniera/Kierownika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t>Składowanie materiałów chemii budowlanej powinno być zawsze zgodne z zaleceniami ich producentów, szczególnie w zakresie temperatur, zawartymi w kartach REACH lub instrukcjach.</w:t>
      </w:r>
    </w:p>
    <w:p w:rsidR="00F03D17" w:rsidRPr="00F03D17" w:rsidRDefault="00F03D17" w:rsidP="00815EFC">
      <w:pPr>
        <w:jc w:val="both"/>
        <w:rPr>
          <w:rFonts w:ascii="Arial" w:hAnsi="Arial" w:cs="Arial"/>
          <w:b/>
          <w:sz w:val="16"/>
          <w:szCs w:val="16"/>
        </w:rPr>
      </w:pPr>
      <w:r w:rsidRPr="00F03D17">
        <w:rPr>
          <w:rFonts w:ascii="Arial" w:hAnsi="Arial" w:cs="Arial"/>
          <w:sz w:val="16"/>
          <w:szCs w:val="16"/>
        </w:rPr>
        <w:t>Składowanie urządzeń związanych z przepompowniami ścieków, przebudową instalacji elektrycznej, telekomunikacji, urządzeniami brd, itp. powinno chronić je przed warunkami atmosferycznymi oraz dewastacją i kradzieżą.</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2.6. Wytwórnie i Laboratoria</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2.6.1. Wytwórnie</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Wytwórnie materiałów mogą być kontrolowane zarówno przed ich zatwierdzeniem, jak i w trakcie robót przez Inżyniera/ Kierownika projektu w celu sprawdzenia zgodności stosowanych metod produkcji z wymaganiami. </w:t>
      </w:r>
    </w:p>
    <w:p w:rsidR="00F03D17" w:rsidRPr="00F03D17" w:rsidRDefault="00F03D17" w:rsidP="00815EFC">
      <w:pPr>
        <w:jc w:val="both"/>
        <w:rPr>
          <w:rFonts w:ascii="Arial" w:hAnsi="Arial" w:cs="Arial"/>
          <w:sz w:val="16"/>
          <w:szCs w:val="16"/>
        </w:rPr>
      </w:pPr>
      <w:r w:rsidRPr="00F03D17">
        <w:rPr>
          <w:rFonts w:ascii="Arial" w:hAnsi="Arial" w:cs="Arial"/>
          <w:sz w:val="16"/>
          <w:szCs w:val="16"/>
        </w:rPr>
        <w:t>Próbki materiałów mogą być pobierane w celu sprawdzenia ich właściwości. Wyniki tych kontroli będą stanowić podstawę do akceptacji określonej partii materiałów pod względem zgodności z wymaganiami specyfikacji.</w:t>
      </w:r>
    </w:p>
    <w:p w:rsidR="00F03D17" w:rsidRPr="00F03D17" w:rsidRDefault="00F03D17" w:rsidP="00815EFC">
      <w:pPr>
        <w:jc w:val="both"/>
        <w:rPr>
          <w:rFonts w:ascii="Arial" w:hAnsi="Arial" w:cs="Arial"/>
          <w:sz w:val="16"/>
          <w:szCs w:val="16"/>
        </w:rPr>
      </w:pPr>
      <w:r w:rsidRPr="00F03D17">
        <w:rPr>
          <w:rFonts w:ascii="Arial" w:hAnsi="Arial" w:cs="Arial"/>
          <w:sz w:val="16"/>
          <w:szCs w:val="16"/>
        </w:rPr>
        <w:t>W przypadku, gdy Inżynier/Kierownik projektu będzie przeprowadzał inspekcję wytwórni, muszą być spełnione następujące warunki:</w:t>
      </w:r>
    </w:p>
    <w:p w:rsidR="00F03D17" w:rsidRPr="00F03D17" w:rsidRDefault="00F03D17" w:rsidP="00CA1188">
      <w:pPr>
        <w:pStyle w:val="Akapitzlist"/>
        <w:numPr>
          <w:ilvl w:val="0"/>
          <w:numId w:val="27"/>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Inżynier/Kierownik projektu będzie miał zapewnioną współpracę i pomoc Wykonawcy oraz producenta materiałów w czasie przeprowadzania inspekcji,</w:t>
      </w:r>
    </w:p>
    <w:p w:rsidR="00F03D17" w:rsidRPr="00F03D17" w:rsidRDefault="00F03D17" w:rsidP="00CA1188">
      <w:pPr>
        <w:pStyle w:val="Akapitzlist"/>
        <w:numPr>
          <w:ilvl w:val="0"/>
          <w:numId w:val="27"/>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Inżynier/Kierownik projektu będzie miał wolny dostęp, w dowolnym czasie, do tych części wytwórni, gdzie odbywa się produkcja materiałów przeznaczonych do realizacji robót,</w:t>
      </w:r>
    </w:p>
    <w:p w:rsidR="00F03D17" w:rsidRPr="00F03D17" w:rsidRDefault="00F03D17" w:rsidP="00815EFC">
      <w:pPr>
        <w:pStyle w:val="Akapitzlist"/>
        <w:ind w:left="0"/>
        <w:jc w:val="both"/>
        <w:rPr>
          <w:rFonts w:ascii="Arial" w:hAnsi="Arial" w:cs="Arial"/>
          <w:b/>
          <w:caps/>
          <w:kern w:val="2"/>
          <w:sz w:val="16"/>
          <w:szCs w:val="16"/>
        </w:rPr>
      </w:pPr>
      <w:r w:rsidRPr="00F03D17">
        <w:rPr>
          <w:rFonts w:ascii="Arial" w:hAnsi="Arial" w:cs="Arial"/>
          <w:sz w:val="16"/>
          <w:szCs w:val="16"/>
        </w:rPr>
        <w:t>Jeżeli produkcja odbywa się w miejscu nie należącym do Wykonawcy, Wykonawca uzyska dla Inżyniera/Kierownika projektu zezwolenie do przeprowadzenia inspekcji i badań w tych miejscach.</w:t>
      </w:r>
    </w:p>
    <w:p w:rsidR="00F03D17" w:rsidRPr="00F03D17" w:rsidRDefault="00F03D17" w:rsidP="00815EFC">
      <w:pPr>
        <w:pStyle w:val="Akapitzlist"/>
        <w:ind w:left="0"/>
        <w:jc w:val="both"/>
        <w:rPr>
          <w:rFonts w:ascii="Arial" w:hAnsi="Arial" w:cs="Arial"/>
          <w:sz w:val="16"/>
          <w:szCs w:val="16"/>
        </w:rPr>
      </w:pPr>
      <w:r w:rsidRPr="00F03D17">
        <w:rPr>
          <w:rFonts w:ascii="Arial" w:hAnsi="Arial" w:cs="Arial"/>
          <w:sz w:val="16"/>
          <w:szCs w:val="16"/>
        </w:rPr>
        <w:t>Zatwierdzeniom podlegają:</w:t>
      </w:r>
    </w:p>
    <w:p w:rsidR="00F03D17" w:rsidRPr="00F03D17" w:rsidRDefault="00F03D17" w:rsidP="00CA1188">
      <w:pPr>
        <w:pStyle w:val="Akapitzlist"/>
        <w:numPr>
          <w:ilvl w:val="0"/>
          <w:numId w:val="28"/>
        </w:numPr>
        <w:suppressAutoHyphens/>
        <w:overflowPunct w:val="0"/>
        <w:autoSpaceDE w:val="0"/>
        <w:spacing w:after="0" w:line="240" w:lineRule="auto"/>
        <w:jc w:val="both"/>
        <w:rPr>
          <w:rFonts w:ascii="Arial" w:hAnsi="Arial" w:cs="Arial"/>
          <w:b/>
          <w:caps/>
          <w:kern w:val="2"/>
          <w:sz w:val="16"/>
          <w:szCs w:val="16"/>
        </w:rPr>
      </w:pPr>
      <w:r w:rsidRPr="00F03D17">
        <w:rPr>
          <w:rFonts w:ascii="Arial" w:hAnsi="Arial" w:cs="Arial"/>
          <w:sz w:val="16"/>
          <w:szCs w:val="16"/>
        </w:rPr>
        <w:lastRenderedPageBreak/>
        <w:t>Wytwórnie mieszanek mineralno-asfaltowych (MMA),</w:t>
      </w:r>
    </w:p>
    <w:p w:rsidR="00F03D17" w:rsidRPr="00F03D17" w:rsidRDefault="00F03D17" w:rsidP="00CA1188">
      <w:pPr>
        <w:pStyle w:val="Akapitzlist"/>
        <w:numPr>
          <w:ilvl w:val="0"/>
          <w:numId w:val="28"/>
        </w:numPr>
        <w:suppressAutoHyphens/>
        <w:overflowPunct w:val="0"/>
        <w:autoSpaceDE w:val="0"/>
        <w:spacing w:after="0" w:line="240" w:lineRule="auto"/>
        <w:jc w:val="both"/>
        <w:rPr>
          <w:rFonts w:ascii="Arial" w:hAnsi="Arial" w:cs="Arial"/>
          <w:b/>
          <w:caps/>
          <w:kern w:val="2"/>
          <w:sz w:val="16"/>
          <w:szCs w:val="16"/>
        </w:rPr>
      </w:pPr>
      <w:r w:rsidRPr="00F03D17">
        <w:rPr>
          <w:rFonts w:ascii="Arial" w:hAnsi="Arial" w:cs="Arial"/>
          <w:sz w:val="16"/>
          <w:szCs w:val="16"/>
        </w:rPr>
        <w:t>Betoniarnie, dostarczające betony konstrukcyjne,</w:t>
      </w:r>
    </w:p>
    <w:p w:rsidR="00F03D17" w:rsidRPr="00F03D17" w:rsidRDefault="00F03D17" w:rsidP="00CA1188">
      <w:pPr>
        <w:pStyle w:val="Akapitzlist"/>
        <w:numPr>
          <w:ilvl w:val="0"/>
          <w:numId w:val="28"/>
        </w:numPr>
        <w:suppressAutoHyphens/>
        <w:overflowPunct w:val="0"/>
        <w:autoSpaceDE w:val="0"/>
        <w:spacing w:after="0" w:line="240" w:lineRule="auto"/>
        <w:jc w:val="both"/>
        <w:rPr>
          <w:rFonts w:ascii="Arial" w:hAnsi="Arial" w:cs="Arial"/>
          <w:b/>
          <w:caps/>
          <w:kern w:val="2"/>
          <w:sz w:val="16"/>
          <w:szCs w:val="16"/>
        </w:rPr>
      </w:pPr>
      <w:r w:rsidRPr="00F03D17">
        <w:rPr>
          <w:rFonts w:ascii="Arial" w:hAnsi="Arial" w:cs="Arial"/>
          <w:sz w:val="16"/>
          <w:szCs w:val="16"/>
        </w:rPr>
        <w:t>Wytwórnie konstrukcji stalowych, wytwarzające konstrukcje mostowe na potrzeby  zadania.</w:t>
      </w:r>
    </w:p>
    <w:p w:rsidR="00F03D17" w:rsidRPr="00F03D17" w:rsidRDefault="00F03D17" w:rsidP="00815EFC">
      <w:pPr>
        <w:pStyle w:val="Akapitzlist"/>
        <w:ind w:left="0"/>
        <w:jc w:val="both"/>
        <w:rPr>
          <w:rFonts w:ascii="Arial" w:hAnsi="Arial" w:cs="Arial"/>
          <w:b/>
          <w:caps/>
          <w:kern w:val="2"/>
          <w:sz w:val="16"/>
          <w:szCs w:val="16"/>
        </w:rPr>
      </w:pPr>
      <w:r w:rsidRPr="00F03D17">
        <w:rPr>
          <w:rFonts w:ascii="Arial" w:hAnsi="Arial" w:cs="Arial"/>
          <w:sz w:val="16"/>
          <w:szCs w:val="16"/>
        </w:rPr>
        <w:t>Wytwórnie MMA i wytwórnie konstrukcji stalowych powinny posiadać aktualne certyfikaty Zakładowej Kontroli Produkcji (ZKP), zgodnie z odpowiednimi normami europejskimi.</w:t>
      </w:r>
    </w:p>
    <w:p w:rsidR="00F03D17" w:rsidRPr="00F03D17" w:rsidRDefault="00F03D17" w:rsidP="00815EFC">
      <w:pPr>
        <w:pStyle w:val="Akapitzlist"/>
        <w:ind w:left="0"/>
        <w:jc w:val="both"/>
        <w:rPr>
          <w:rFonts w:ascii="Arial" w:hAnsi="Arial" w:cs="Arial"/>
          <w:b/>
          <w:sz w:val="16"/>
          <w:szCs w:val="16"/>
        </w:rPr>
      </w:pPr>
    </w:p>
    <w:p w:rsidR="00F03D17" w:rsidRPr="00F03D17" w:rsidRDefault="00F03D17" w:rsidP="00815EFC">
      <w:pPr>
        <w:pStyle w:val="Akapitzlist"/>
        <w:ind w:left="0"/>
        <w:jc w:val="both"/>
        <w:rPr>
          <w:rFonts w:ascii="Arial" w:hAnsi="Arial" w:cs="Arial"/>
          <w:sz w:val="16"/>
          <w:szCs w:val="16"/>
        </w:rPr>
      </w:pPr>
      <w:r w:rsidRPr="00F03D17">
        <w:rPr>
          <w:rFonts w:ascii="Arial" w:hAnsi="Arial" w:cs="Arial"/>
          <w:b/>
          <w:sz w:val="16"/>
          <w:szCs w:val="16"/>
        </w:rPr>
        <w:t>2.6.2.</w:t>
      </w:r>
      <w:r w:rsidRPr="00F03D17">
        <w:rPr>
          <w:rFonts w:ascii="Arial" w:hAnsi="Arial" w:cs="Arial"/>
          <w:sz w:val="16"/>
          <w:szCs w:val="16"/>
        </w:rPr>
        <w:t xml:space="preserve"> </w:t>
      </w:r>
      <w:r w:rsidRPr="00F03D17">
        <w:rPr>
          <w:rFonts w:ascii="Arial" w:hAnsi="Arial" w:cs="Arial"/>
          <w:b/>
          <w:sz w:val="16"/>
          <w:szCs w:val="16"/>
        </w:rPr>
        <w:t>Laboratorium Wykonawcy</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Wykonawcy na żądanie Inżyniera/Kierownika projektu powinno przedstawić dokumenty Laboratorium kontrolnego:</w:t>
      </w:r>
    </w:p>
    <w:p w:rsidR="00F03D17" w:rsidRPr="00F03D17" w:rsidRDefault="00F03D17" w:rsidP="00CA1188">
      <w:pPr>
        <w:pStyle w:val="Akapitzlist"/>
        <w:numPr>
          <w:ilvl w:val="0"/>
          <w:numId w:val="29"/>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wykaz badań, które laboratorium będzie wykonywało wraz z podaniem norm/procedur badania i ewentualnie posiadanych akredytacji,</w:t>
      </w:r>
    </w:p>
    <w:p w:rsidR="00F03D17" w:rsidRPr="00F03D17" w:rsidRDefault="00F03D17" w:rsidP="00CA1188">
      <w:pPr>
        <w:pStyle w:val="Akapitzlist"/>
        <w:numPr>
          <w:ilvl w:val="0"/>
          <w:numId w:val="29"/>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posiadany sprzętu pomiarowo-badawczego koniecznego wykonania badań (jak określono wyżej), wraz ze świadectwami kalibracji, sprawdzeń, walidacji,</w:t>
      </w:r>
    </w:p>
    <w:p w:rsidR="00F03D17" w:rsidRPr="00F03D17" w:rsidRDefault="00F03D17" w:rsidP="00CA1188">
      <w:pPr>
        <w:pStyle w:val="Akapitzlist"/>
        <w:numPr>
          <w:ilvl w:val="0"/>
          <w:numId w:val="29"/>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warunki lokalowe zgodnych z wymaganiami norm (jak określono wyżej),</w:t>
      </w:r>
    </w:p>
    <w:p w:rsidR="00F03D17" w:rsidRPr="00F03D17" w:rsidRDefault="00F03D17" w:rsidP="00CA1188">
      <w:pPr>
        <w:pStyle w:val="Akapitzlist"/>
        <w:numPr>
          <w:ilvl w:val="0"/>
          <w:numId w:val="29"/>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kompetencje personelu.</w:t>
      </w:r>
    </w:p>
    <w:p w:rsidR="00F03D17" w:rsidRPr="00F03D17" w:rsidRDefault="00F03D17" w:rsidP="00815EFC">
      <w:pPr>
        <w:jc w:val="both"/>
        <w:rPr>
          <w:rFonts w:ascii="Arial" w:hAnsi="Arial" w:cs="Arial"/>
          <w:sz w:val="16"/>
          <w:szCs w:val="16"/>
        </w:rPr>
      </w:pPr>
      <w:r w:rsidRPr="00F03D17">
        <w:rPr>
          <w:rFonts w:ascii="Arial" w:hAnsi="Arial" w:cs="Arial"/>
          <w:sz w:val="16"/>
          <w:szCs w:val="16"/>
        </w:rPr>
        <w:t>Inżynier/Kierownik projektu będzie mieć dostęp do pomieszczeń laboratoryjnych, w celu ich inspekcji. Inżynier/Kierownik projektu będzie przekazywać Wykonawcy pisemne informacje</w:t>
      </w:r>
      <w:r w:rsidRPr="00F03D17">
        <w:rPr>
          <w:rFonts w:ascii="Arial" w:hAnsi="Arial" w:cs="Arial"/>
          <w:sz w:val="16"/>
          <w:szCs w:val="16"/>
        </w:rPr>
        <w:br/>
        <w:t>o stwierdzonych w trakcie inspekcji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zostaną odpowiednie właściwości tych materiałów.</w:t>
      </w:r>
    </w:p>
    <w:p w:rsidR="00F03D17" w:rsidRPr="00F03D17" w:rsidRDefault="00F03D17" w:rsidP="00815EFC">
      <w:pPr>
        <w:jc w:val="both"/>
        <w:rPr>
          <w:rFonts w:ascii="Arial" w:hAnsi="Arial" w:cs="Arial"/>
          <w:b/>
          <w:sz w:val="16"/>
          <w:szCs w:val="16"/>
        </w:rPr>
      </w:pPr>
      <w:r w:rsidRPr="00F03D17">
        <w:rPr>
          <w:rFonts w:ascii="Arial" w:hAnsi="Arial" w:cs="Arial"/>
          <w:sz w:val="16"/>
          <w:szCs w:val="16"/>
        </w:rPr>
        <w:t>Wszystkie koszty związane z organizowaniem i prowadzeniem badań materiałów ponosi Wykonawca.</w:t>
      </w:r>
    </w:p>
    <w:p w:rsidR="00F03D17" w:rsidRPr="00F03D17" w:rsidRDefault="00F03D17" w:rsidP="00815EFC">
      <w:pPr>
        <w:pStyle w:val="Akapitzlist"/>
        <w:ind w:left="0"/>
        <w:jc w:val="both"/>
        <w:rPr>
          <w:rFonts w:ascii="Arial" w:hAnsi="Arial" w:cs="Arial"/>
          <w:sz w:val="16"/>
          <w:szCs w:val="16"/>
        </w:rPr>
      </w:pPr>
    </w:p>
    <w:p w:rsidR="00F03D17" w:rsidRPr="00F03D17" w:rsidRDefault="00F03D17" w:rsidP="00815EFC">
      <w:pPr>
        <w:jc w:val="both"/>
        <w:rPr>
          <w:rFonts w:ascii="Arial" w:hAnsi="Arial" w:cs="Arial"/>
          <w:b/>
          <w:sz w:val="16"/>
          <w:szCs w:val="16"/>
        </w:rPr>
      </w:pPr>
      <w:bookmarkStart w:id="4" w:name="_Toc26078386"/>
      <w:r w:rsidRPr="00F03D17">
        <w:rPr>
          <w:rFonts w:ascii="Arial" w:hAnsi="Arial" w:cs="Arial"/>
          <w:b/>
          <w:sz w:val="16"/>
          <w:szCs w:val="16"/>
        </w:rPr>
        <w:t>2.7. Materiały z rozbiórek</w:t>
      </w:r>
      <w:bookmarkEnd w:id="4"/>
      <w:r w:rsidRPr="00F03D17">
        <w:rPr>
          <w:rFonts w:ascii="Arial" w:hAnsi="Arial" w:cs="Arial"/>
          <w:b/>
          <w:sz w:val="16"/>
          <w:szCs w:val="16"/>
        </w:rPr>
        <w:t xml:space="preserve"> i materiały odpadowe</w:t>
      </w:r>
    </w:p>
    <w:p w:rsidR="00F03D17" w:rsidRPr="00F03D17" w:rsidRDefault="00F03D17" w:rsidP="00815EFC">
      <w:pPr>
        <w:tabs>
          <w:tab w:val="left" w:pos="3"/>
          <w:tab w:val="left" w:pos="147"/>
          <w:tab w:val="left" w:pos="291"/>
          <w:tab w:val="left" w:pos="723"/>
          <w:tab w:val="left" w:pos="867"/>
          <w:tab w:val="left" w:pos="1011"/>
        </w:tabs>
        <w:jc w:val="both"/>
        <w:rPr>
          <w:rFonts w:ascii="Arial" w:hAnsi="Arial" w:cs="Arial"/>
          <w:sz w:val="16"/>
          <w:szCs w:val="16"/>
        </w:rPr>
      </w:pPr>
      <w:r w:rsidRPr="00F03D17">
        <w:rPr>
          <w:rFonts w:ascii="Arial" w:hAnsi="Arial" w:cs="Arial"/>
          <w:b/>
          <w:sz w:val="16"/>
          <w:szCs w:val="16"/>
        </w:rPr>
        <w:tab/>
      </w:r>
      <w:r w:rsidRPr="00F03D17">
        <w:rPr>
          <w:rFonts w:ascii="Arial" w:hAnsi="Arial" w:cs="Arial"/>
          <w:bCs/>
          <w:sz w:val="16"/>
          <w:szCs w:val="16"/>
        </w:rPr>
        <w:t xml:space="preserve">Wszystkie elementy i materiały z rozbiórek, </w:t>
      </w:r>
      <w:r w:rsidRPr="00F03D17">
        <w:rPr>
          <w:rFonts w:ascii="Arial" w:hAnsi="Arial" w:cs="Arial"/>
          <w:sz w:val="16"/>
          <w:szCs w:val="16"/>
        </w:rPr>
        <w:t>nadmiar destruktu z frezowania oraz materiały rozbiórkowe przydatne Zamawiającemu stanowią własność Zamawiającego i zostaną dostarczone na koszt Wykonawcy do punktu wskazanego przez Zamawiającego w umowie.</w:t>
      </w:r>
      <w:r w:rsidRPr="00F03D17">
        <w:rPr>
          <w:rFonts w:ascii="Arial" w:hAnsi="Arial" w:cs="Arial"/>
          <w:bCs/>
          <w:sz w:val="16"/>
          <w:szCs w:val="16"/>
        </w:rPr>
        <w:t xml:space="preserve"> </w:t>
      </w:r>
      <w:r w:rsidRPr="00F03D17">
        <w:rPr>
          <w:rFonts w:ascii="Arial" w:hAnsi="Arial" w:cs="Arial"/>
          <w:sz w:val="16"/>
          <w:szCs w:val="16"/>
        </w:rPr>
        <w:t xml:space="preserve">Pozyskane z wycinki dłużyce oraz konary drzew o średnicy powyżej </w:t>
      </w:r>
      <w:smartTag w:uri="urn:schemas-microsoft-com:office:smarttags" w:element="metricconverter">
        <w:smartTagPr>
          <w:attr w:name="ProductID" w:val="10 cm"/>
        </w:smartTagPr>
        <w:r w:rsidRPr="00F03D17">
          <w:rPr>
            <w:rFonts w:ascii="Arial" w:hAnsi="Arial" w:cs="Arial"/>
            <w:sz w:val="16"/>
            <w:szCs w:val="16"/>
          </w:rPr>
          <w:t>10 cm</w:t>
        </w:r>
      </w:smartTag>
      <w:r w:rsidRPr="00F03D17">
        <w:rPr>
          <w:rFonts w:ascii="Arial" w:hAnsi="Arial" w:cs="Arial"/>
          <w:sz w:val="16"/>
          <w:szCs w:val="16"/>
        </w:rPr>
        <w:t xml:space="preserve"> również stanowią własność Zamawiającego i zostaną dostarczone we wskazane miejsce na koszt Wykonawcy.</w:t>
      </w:r>
    </w:p>
    <w:p w:rsidR="00F03D17" w:rsidRPr="00F03D17" w:rsidRDefault="00F03D17" w:rsidP="00815EFC">
      <w:pPr>
        <w:tabs>
          <w:tab w:val="left" w:pos="3"/>
          <w:tab w:val="left" w:pos="147"/>
          <w:tab w:val="left" w:pos="291"/>
          <w:tab w:val="left" w:pos="723"/>
          <w:tab w:val="left" w:pos="867"/>
          <w:tab w:val="left" w:pos="1011"/>
        </w:tabs>
        <w:jc w:val="both"/>
        <w:rPr>
          <w:rFonts w:ascii="Arial" w:hAnsi="Arial" w:cs="Arial"/>
          <w:bCs/>
          <w:sz w:val="16"/>
          <w:szCs w:val="16"/>
        </w:rPr>
      </w:pPr>
      <w:r w:rsidRPr="00F03D17">
        <w:rPr>
          <w:rFonts w:ascii="Arial" w:hAnsi="Arial" w:cs="Arial"/>
          <w:sz w:val="16"/>
          <w:szCs w:val="16"/>
        </w:rPr>
        <w:t>Pozostałe materiały z rozbiórek stanowiące odpady zostaną z budowy możliwie szybko usunięte.</w:t>
      </w:r>
    </w:p>
    <w:p w:rsidR="00F03D17" w:rsidRPr="00F03D17" w:rsidRDefault="00F03D17" w:rsidP="00815EFC">
      <w:pPr>
        <w:tabs>
          <w:tab w:val="left" w:pos="3"/>
          <w:tab w:val="left" w:pos="147"/>
          <w:tab w:val="left" w:pos="291"/>
          <w:tab w:val="left" w:pos="723"/>
          <w:tab w:val="left" w:pos="867"/>
          <w:tab w:val="left" w:pos="1011"/>
        </w:tabs>
        <w:jc w:val="both"/>
        <w:rPr>
          <w:rFonts w:ascii="Arial" w:hAnsi="Arial" w:cs="Arial"/>
          <w:bCs/>
          <w:sz w:val="16"/>
          <w:szCs w:val="16"/>
        </w:rPr>
      </w:pPr>
      <w:r w:rsidRPr="00F03D17">
        <w:rPr>
          <w:rFonts w:ascii="Arial" w:hAnsi="Arial" w:cs="Arial"/>
          <w:bCs/>
          <w:sz w:val="16"/>
          <w:szCs w:val="16"/>
        </w:rPr>
        <w:t>Koszt związany z rozbiórką, transportem, utylizacją odpadów w/w materiałów Wykonawca powinien zawrzeć w cenie kontraktowej, w odpowiednich pozycjach kosztorysowych. Zasady postępowania z odpadami powinny być zgodne z Ustawą z 14 grudnia 2012 r. o odpadach (Dz.U.2013.21 z późniejszymi zmianami).</w:t>
      </w:r>
    </w:p>
    <w:p w:rsidR="00F03D17" w:rsidRPr="00F03D17" w:rsidRDefault="00F03D17" w:rsidP="00815EFC">
      <w:pPr>
        <w:jc w:val="both"/>
        <w:rPr>
          <w:rFonts w:ascii="Arial" w:hAnsi="Arial" w:cs="Arial"/>
          <w:sz w:val="16"/>
          <w:szCs w:val="16"/>
        </w:rPr>
      </w:pP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Jeżeli zaistnieje taka potrzeba lub wynika to z uzgodnień z właścicielami sieci uzbrojenia terenu, elementy pochodzące z rozbiórek sieci uzbrojenia terenu Wykonawca zdemontuje i przetransportuje w miejsce uzgodnione z odpowiednim właścicielem tych sieci na koszt własny na odległość do </w:t>
      </w:r>
      <w:smartTag w:uri="urn:schemas-microsoft-com:office:smarttags" w:element="metricconverter">
        <w:smartTagPr>
          <w:attr w:name="ProductID" w:val="50 km"/>
        </w:smartTagPr>
        <w:r w:rsidRPr="00F03D17">
          <w:rPr>
            <w:rFonts w:ascii="Arial" w:hAnsi="Arial" w:cs="Arial"/>
            <w:sz w:val="16"/>
            <w:szCs w:val="16"/>
          </w:rPr>
          <w:t>50 km</w:t>
        </w:r>
      </w:smartTag>
      <w:r w:rsidRPr="00F03D17">
        <w:rPr>
          <w:rFonts w:ascii="Arial" w:hAnsi="Arial" w:cs="Arial"/>
          <w:sz w:val="16"/>
          <w:szCs w:val="16"/>
        </w:rPr>
        <w:t>. Koszt transportu w miejsca wskazane przez właścicieli sieci uzbrojenia terenu nie podlega osobnej zapłacie i jest zawarty w cenie kontraktowej.</w:t>
      </w:r>
    </w:p>
    <w:p w:rsidR="00F03D17" w:rsidRPr="00F03D17" w:rsidRDefault="00F03D17" w:rsidP="00815EFC">
      <w:pPr>
        <w:tabs>
          <w:tab w:val="left" w:pos="3"/>
          <w:tab w:val="left" w:pos="147"/>
          <w:tab w:val="left" w:pos="291"/>
          <w:tab w:val="left" w:pos="723"/>
          <w:tab w:val="left" w:pos="867"/>
          <w:tab w:val="left" w:pos="1011"/>
        </w:tabs>
        <w:jc w:val="both"/>
        <w:rPr>
          <w:rFonts w:ascii="Arial" w:hAnsi="Arial" w:cs="Arial"/>
          <w:bCs/>
          <w:sz w:val="16"/>
          <w:szCs w:val="16"/>
        </w:rPr>
      </w:pPr>
    </w:p>
    <w:p w:rsidR="00F03D17" w:rsidRPr="00F03D17" w:rsidRDefault="00F03D17" w:rsidP="00815EFC">
      <w:pPr>
        <w:autoSpaceDN w:val="0"/>
        <w:jc w:val="both"/>
        <w:rPr>
          <w:rFonts w:ascii="Arial" w:hAnsi="Arial" w:cs="Arial"/>
          <w:b/>
          <w:caps/>
          <w:kern w:val="2"/>
          <w:sz w:val="16"/>
          <w:szCs w:val="16"/>
        </w:rPr>
      </w:pPr>
      <w:r w:rsidRPr="00F03D17">
        <w:rPr>
          <w:rFonts w:ascii="Arial" w:hAnsi="Arial" w:cs="Arial"/>
          <w:sz w:val="16"/>
          <w:szCs w:val="16"/>
          <w:u w:val="single"/>
        </w:rPr>
        <w:t>Materiały zawierające azbest</w:t>
      </w:r>
      <w:r w:rsidRPr="00F03D17">
        <w:rPr>
          <w:rFonts w:ascii="Arial" w:hAnsi="Arial" w:cs="Arial"/>
          <w:sz w:val="16"/>
          <w:szCs w:val="16"/>
        </w:rPr>
        <w:t xml:space="preserve">. Obowiązki Wykonawcy prac polegających na bezpiecznym usuwaniu wyrobów zawierających azbest, sposoby i warunki bezpiecznego usuwania wyrobów zawierających azbest, warunki przygotowania do transportu i transport odpadów zawierających azbest do miejsca ich składowania oraz wymagania, jakim powinno odpowiadać oznakowanie odpadów zawierających azbest w szczegółowy sposób określa Rozporządzenie Ministra Gospodarki, Pracy i Polityki Społecznej z dnia 2.04.2004 w sprawie sposobów i warunków bezpiecznego użytkowania i usuwania wyrobów zawierających azbest  (Dz.U.2004.71.649 z późniejszymi zmianami). </w:t>
      </w:r>
    </w:p>
    <w:p w:rsidR="00F03D17" w:rsidRPr="00F03D17" w:rsidRDefault="00F03D17" w:rsidP="00815EFC">
      <w:pPr>
        <w:keepNext/>
        <w:keepLines/>
        <w:jc w:val="both"/>
        <w:rPr>
          <w:rFonts w:ascii="Arial" w:hAnsi="Arial" w:cs="Arial"/>
          <w:b/>
          <w:caps/>
          <w:kern w:val="2"/>
          <w:sz w:val="16"/>
          <w:szCs w:val="16"/>
        </w:rPr>
      </w:pPr>
    </w:p>
    <w:p w:rsidR="00F03D17" w:rsidRPr="00F03D17" w:rsidRDefault="00F03D17" w:rsidP="00815EFC">
      <w:pPr>
        <w:keepNext/>
        <w:keepLines/>
        <w:jc w:val="both"/>
        <w:rPr>
          <w:rFonts w:ascii="Arial" w:hAnsi="Arial" w:cs="Arial"/>
          <w:sz w:val="16"/>
          <w:szCs w:val="16"/>
        </w:rPr>
      </w:pPr>
      <w:r w:rsidRPr="00F03D17">
        <w:rPr>
          <w:rFonts w:ascii="Arial" w:hAnsi="Arial" w:cs="Arial"/>
          <w:b/>
          <w:caps/>
          <w:kern w:val="2"/>
          <w:sz w:val="16"/>
          <w:szCs w:val="16"/>
        </w:rPr>
        <w:t>3. sprzęt</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do używania jedynie takiego sprzętu, który nie spowoduje niekorzystnego wpływu na wykonywane roboty. Sprzęt używany do robót powinien być zgodny z ofertą Wykonawcy i powinien odpowiadać pod względem typów i ilości</w:t>
      </w:r>
      <w:r w:rsidR="004839DB">
        <w:rPr>
          <w:rFonts w:ascii="Arial" w:hAnsi="Arial" w:cs="Arial"/>
          <w:sz w:val="16"/>
          <w:szCs w:val="16"/>
        </w:rPr>
        <w:t xml:space="preserve"> wskazaniom zawartym w STWiORB </w:t>
      </w:r>
      <w:r w:rsidRPr="00F03D17">
        <w:rPr>
          <w:rFonts w:ascii="Arial" w:hAnsi="Arial" w:cs="Arial"/>
          <w:sz w:val="16"/>
          <w:szCs w:val="16"/>
        </w:rPr>
        <w:t>lub projekcie organizacji robót, zaakceptowanym przez Inżyniera/Kierownika projektu. W przypadku braku ustaleń w wymienionych wyżej dokumentach, sprzęt powinien być uzgodniony i zaakceptowany przez Inżyniera/Kierownika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t>Liczba i wydajność sprzętu powinny gwarantować przeprowadzenie robót, zgodnie z zasadami określonymi w dokumentacji projektowej, STWiORB i wskazaniach Inżyniera/ Kierownika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t>Sprzęt będący własnością Wykonawcy lub wynajęty do wykonania robót ma być utrzymywany w dobrym stanie i gotowości do pracy. Powinien być zgodny z normami ochrony środowiska i przepisami dotyczącymi jego użytkowania.</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dostarczy Inżynierowi/Kierownikowi projektu kopie dokumentów potwierdzających dopuszczenie sprzętu do użytkowania i badań okresowych, tam gdzie jest to wymagane przepisami.</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konserwować sprzęt jak również naprawiać lub wymieniać sprzęt niesprawny.</w:t>
      </w:r>
    </w:p>
    <w:p w:rsidR="00F03D17" w:rsidRPr="00F03D17" w:rsidRDefault="00F03D17" w:rsidP="00815EFC">
      <w:pPr>
        <w:jc w:val="both"/>
        <w:rPr>
          <w:rFonts w:ascii="Arial" w:hAnsi="Arial" w:cs="Arial"/>
          <w:b/>
          <w:caps/>
          <w:kern w:val="2"/>
          <w:sz w:val="16"/>
          <w:szCs w:val="16"/>
        </w:rPr>
      </w:pPr>
      <w:r w:rsidRPr="00F03D17">
        <w:rPr>
          <w:rFonts w:ascii="Arial" w:hAnsi="Arial" w:cs="Arial"/>
          <w:sz w:val="16"/>
          <w:szCs w:val="16"/>
        </w:rPr>
        <w:t>Wybrany sprzęt, po akceptacji Inżyniera/Kierownika projektu, nie może być później zmieniany bez jego zgody. Jakikolwiek sprzęt, maszyny, urządzenia i narzędzia nie gwarantujące zachowania warunków umowy, zostaną przez Inżyniera/Kierownika projektu nie dopuszczone do robót.</w:t>
      </w:r>
    </w:p>
    <w:p w:rsidR="00F03D17" w:rsidRPr="00F03D17" w:rsidRDefault="00F03D17" w:rsidP="00815EFC">
      <w:pPr>
        <w:keepNext/>
        <w:keepLines/>
        <w:jc w:val="both"/>
        <w:rPr>
          <w:rFonts w:ascii="Arial" w:hAnsi="Arial" w:cs="Arial"/>
          <w:b/>
          <w:caps/>
          <w:kern w:val="2"/>
          <w:sz w:val="16"/>
          <w:szCs w:val="16"/>
        </w:rPr>
      </w:pPr>
    </w:p>
    <w:p w:rsidR="00F03D17" w:rsidRPr="00F03D17" w:rsidRDefault="00F03D17" w:rsidP="00815EFC">
      <w:pPr>
        <w:keepNext/>
        <w:keepLines/>
        <w:jc w:val="both"/>
        <w:rPr>
          <w:rFonts w:ascii="Arial" w:hAnsi="Arial" w:cs="Arial"/>
          <w:sz w:val="16"/>
          <w:szCs w:val="16"/>
        </w:rPr>
      </w:pPr>
      <w:r w:rsidRPr="00F03D17">
        <w:rPr>
          <w:rFonts w:ascii="Arial" w:hAnsi="Arial" w:cs="Arial"/>
          <w:b/>
          <w:caps/>
          <w:kern w:val="2"/>
          <w:sz w:val="16"/>
          <w:szCs w:val="16"/>
        </w:rPr>
        <w:t>4. transport</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do stosowania jedynie takich środków transportu, które nie wpłyną niekorzystnie na  wykonywane roboty i właściwości przewożonych materiałów.</w:t>
      </w:r>
    </w:p>
    <w:p w:rsidR="00F03D17" w:rsidRPr="00F03D17" w:rsidRDefault="00F03D17" w:rsidP="00815EFC">
      <w:pPr>
        <w:jc w:val="both"/>
        <w:rPr>
          <w:rFonts w:ascii="Arial" w:hAnsi="Arial" w:cs="Arial"/>
          <w:sz w:val="16"/>
          <w:szCs w:val="16"/>
        </w:rPr>
      </w:pPr>
      <w:r w:rsidRPr="00F03D17">
        <w:rPr>
          <w:rFonts w:ascii="Arial" w:hAnsi="Arial" w:cs="Arial"/>
          <w:sz w:val="16"/>
          <w:szCs w:val="16"/>
        </w:rPr>
        <w:t>Liczba środków transportu powinna zapewniać prowadzenie robót zgodnie z zasadami określonymi w dokumentacji projektowej, STWiORB i wskazaniach Inżyniera/ Kierownika projektu,</w:t>
      </w:r>
      <w:r w:rsidRPr="00F03D17">
        <w:rPr>
          <w:rFonts w:ascii="Arial" w:hAnsi="Arial" w:cs="Arial"/>
          <w:sz w:val="16"/>
          <w:szCs w:val="16"/>
        </w:rPr>
        <w:br/>
        <w:t>w terminie przewidzianym umową.</w:t>
      </w:r>
    </w:p>
    <w:p w:rsidR="00F03D17" w:rsidRPr="00F03D17" w:rsidRDefault="00F03D17" w:rsidP="00815EFC">
      <w:pPr>
        <w:jc w:val="both"/>
        <w:rPr>
          <w:rFonts w:ascii="Arial" w:hAnsi="Arial" w:cs="Arial"/>
          <w:sz w:val="16"/>
          <w:szCs w:val="16"/>
        </w:rPr>
      </w:pPr>
      <w:r w:rsidRPr="00F03D17">
        <w:rPr>
          <w:rFonts w:ascii="Arial" w:hAnsi="Arial" w:cs="Arial"/>
          <w:sz w:val="16"/>
          <w:szCs w:val="16"/>
        </w:rPr>
        <w:t>Rodzaj środków transportu powinien być dostosowany do przewożonych materiałów, zabezpieczać je przed utratą ich właściwości, degradacją wskutek warunków atmosferycznych, wysokich i/lub niskich temperatur, opadów deszczu i śniegu. Materiały powinny być zabezpieczone przed przemieszczaniem się, spadnięciem i/lub wypadnięciem z pojazdów, tak, aby nie stwarzać zagrożeń w ruchu drogowym.</w:t>
      </w:r>
    </w:p>
    <w:p w:rsidR="00F03D17" w:rsidRPr="00F03D17" w:rsidRDefault="00F03D17" w:rsidP="00815EFC">
      <w:pPr>
        <w:jc w:val="both"/>
        <w:rPr>
          <w:rFonts w:ascii="Arial" w:hAnsi="Arial" w:cs="Arial"/>
          <w:sz w:val="16"/>
          <w:szCs w:val="16"/>
        </w:rPr>
      </w:pPr>
      <w:r w:rsidRPr="00F03D17">
        <w:rPr>
          <w:rFonts w:ascii="Arial" w:hAnsi="Arial" w:cs="Arial"/>
          <w:sz w:val="16"/>
          <w:szCs w:val="16"/>
        </w:rPr>
        <w:t>Przy ruchu na drogach publicznych pojazdy będą spełniać wymagania dotyczące przepisów ruchu drogowego w odniesieniu do dopuszczalnych nacisków na oś i innych parametrów technicznych. Środki transportu nie spełniające tych warunków nie mogą być użyte do realizacji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Wykonawca będzie usuwać na bieżąco, na własny koszt, wszelkie zanieczyszczenia, uszkodzenia spowodowane jego pojazdami </w:t>
      </w:r>
      <w:r w:rsidRPr="00F03D17">
        <w:rPr>
          <w:rFonts w:ascii="Arial" w:hAnsi="Arial" w:cs="Arial"/>
          <w:sz w:val="16"/>
          <w:szCs w:val="16"/>
        </w:rPr>
        <w:lastRenderedPageBreak/>
        <w:t>na drogach publicznych (jezdniach i chodnikach) oraz dojazdach do terenu budowy.</w:t>
      </w:r>
    </w:p>
    <w:p w:rsidR="00F03D17" w:rsidRPr="00F03D17" w:rsidRDefault="00F03D17" w:rsidP="00815EFC">
      <w:pPr>
        <w:keepNext/>
        <w:keepLines/>
        <w:jc w:val="both"/>
        <w:rPr>
          <w:rFonts w:ascii="Arial" w:hAnsi="Arial" w:cs="Arial"/>
          <w:b/>
          <w:caps/>
          <w:kern w:val="2"/>
          <w:sz w:val="16"/>
          <w:szCs w:val="16"/>
        </w:rPr>
      </w:pPr>
    </w:p>
    <w:p w:rsidR="00F03D17" w:rsidRPr="00F03D17" w:rsidRDefault="00F03D17" w:rsidP="00815EFC">
      <w:pPr>
        <w:keepNext/>
        <w:keepLines/>
        <w:jc w:val="both"/>
        <w:rPr>
          <w:rFonts w:ascii="Arial" w:hAnsi="Arial" w:cs="Arial"/>
          <w:sz w:val="16"/>
          <w:szCs w:val="16"/>
        </w:rPr>
      </w:pPr>
      <w:r w:rsidRPr="00F03D17">
        <w:rPr>
          <w:rFonts w:ascii="Arial" w:hAnsi="Arial" w:cs="Arial"/>
          <w:b/>
          <w:caps/>
          <w:kern w:val="2"/>
          <w:sz w:val="16"/>
          <w:szCs w:val="16"/>
        </w:rPr>
        <w:t>5. wykonanie robót</w:t>
      </w:r>
    </w:p>
    <w:p w:rsidR="00F03D17" w:rsidRPr="00F03D17" w:rsidRDefault="00F03D17" w:rsidP="00815EFC">
      <w:pPr>
        <w:jc w:val="both"/>
        <w:rPr>
          <w:rFonts w:ascii="Arial" w:hAnsi="Arial" w:cs="Arial"/>
          <w:b/>
          <w:sz w:val="16"/>
          <w:szCs w:val="16"/>
        </w:rPr>
      </w:pPr>
      <w:r w:rsidRPr="00F03D17">
        <w:rPr>
          <w:rFonts w:ascii="Arial" w:hAnsi="Arial" w:cs="Arial"/>
          <w:b/>
          <w:sz w:val="16"/>
          <w:szCs w:val="16"/>
        </w:rPr>
        <w:t>5.1. Wymagania ogólne</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odpowiedzialny za prowadzenie robót zgodnie z warunkami umowy oraz za odpowiednie właściwości zastosowanych materiałów i wykonywanych robót, za ich zgodność z dokumentacją p</w:t>
      </w:r>
      <w:r w:rsidR="004839DB">
        <w:rPr>
          <w:rFonts w:ascii="Arial" w:hAnsi="Arial" w:cs="Arial"/>
          <w:sz w:val="16"/>
          <w:szCs w:val="16"/>
        </w:rPr>
        <w:t>rojektową, wymaganiami STWiORB</w:t>
      </w:r>
      <w:r w:rsidRPr="00F03D17">
        <w:rPr>
          <w:rFonts w:ascii="Arial" w:hAnsi="Arial" w:cs="Arial"/>
          <w:sz w:val="16"/>
          <w:szCs w:val="16"/>
        </w:rPr>
        <w:t xml:space="preserve">, projektem organizacji robót opracowanym przez Wykonawcę oraz poleceniami Inżyniera/Kierownika projektu. </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Kolejność robót przyjęta w projektach musi zapewniać usunięcie kolizji z elementami istniejącymi i projektowanymi. Wykonawca jest odpowiedzialny za stosowane metody wykonywania robót. Decyzje Inżyniera/Kierownika projektu dotyczące akceptacji lub odrzucenia materiałów i elementów robót będą oparte na wymaganiach określonych w dokumentach umowy, dokumentacji projektowej i w STWiORB, a także w normach i wytycznych oraz aktualnym stanie prawnym.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 </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przystąpieniem do robót Wykonawca uzgodni projekty technologii i organizacji robót, programy zapewnienia jakości i projekty uzupełniające z Inżynierem. Wszelkie koszty z tego tytułu są zawarte w cenie kontraktowej.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Roboty budowlane Wykonawca będzie prowadzić jedynie na działkach objętych pozwoleniem na budowę. W przypadku konieczności zajęcia działek sąsiednich, przyległych, nieobjętych pozwoleniem na budowę, Wykonawca jest zobowiązany uzyskać stosowne dokumenty i uzgodnienia z właścicielem nieruchomości umożliwiające wejście czasowe i jest zobowiązany zastosować odpowiednie środki techniczne minimalizujące uciążliwość działań dla otoczenia.</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odpowiedzialny za wytyczenie w planie i wyznaczenie wysokości wszystkich elementów robót zgodnie z wymiarami i rzędnymi określonymi w dokumentacji projektowej lub przekazanymi na piśmie przez Inżyniera/Kierownika projektu. Wykonawca jest odpowiedzialny za ochronę wszystkich punktów pomiarowych i ich oznaczeń w czasie trwania robót. Jeżeli znaki pomiarowe pobrane od właściwego PODGKiA zostaną zniszczone przez Wykonawcę w czasie prowadzenia robót, zostaną odtworzone lub przeniesione na koszt Wykonawcy.</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przystąpieniem do prac geodezyjnych i kartograficznych Wykonawca jest zobowiązany zgłosić prace do ośrodka dokumentacji, pozyskać aktualne dane odnośnie osnowy sytuacyjno-wysokościowej, a następnie po zakończeniu budowy, złożyć operat z pomiaru wykonanego do państwowego zasobu geodezyjno-kartograficznego. Pracami geodezyjnymi i kartograficznymi powinna kierować osoba posiadająca odpowiednie uprawnienia zawodowe.</w:t>
      </w:r>
    </w:p>
    <w:p w:rsidR="00F03D17" w:rsidRPr="00F03D17" w:rsidRDefault="00F03D17" w:rsidP="00815EFC">
      <w:pPr>
        <w:jc w:val="both"/>
        <w:rPr>
          <w:rFonts w:ascii="Arial" w:hAnsi="Arial" w:cs="Arial"/>
          <w:sz w:val="16"/>
          <w:szCs w:val="16"/>
        </w:rPr>
      </w:pPr>
      <w:r w:rsidRPr="00F03D17">
        <w:rPr>
          <w:rFonts w:ascii="Arial" w:hAnsi="Arial" w:cs="Arial"/>
          <w:sz w:val="16"/>
          <w:szCs w:val="16"/>
        </w:rPr>
        <w:t>Obsługa geodezyjna obejmuje w szczególności:</w:t>
      </w:r>
    </w:p>
    <w:p w:rsidR="00F03D17" w:rsidRPr="00F03D17" w:rsidRDefault="00F03D17" w:rsidP="00CA1188">
      <w:pPr>
        <w:widowControl/>
        <w:numPr>
          <w:ilvl w:val="0"/>
          <w:numId w:val="30"/>
        </w:numPr>
        <w:overflowPunct w:val="0"/>
        <w:autoSpaceDE w:val="0"/>
        <w:jc w:val="both"/>
        <w:rPr>
          <w:rFonts w:ascii="Arial" w:hAnsi="Arial" w:cs="Arial"/>
          <w:sz w:val="16"/>
          <w:szCs w:val="16"/>
        </w:rPr>
      </w:pPr>
      <w:r w:rsidRPr="00F03D17">
        <w:rPr>
          <w:rFonts w:ascii="Arial" w:hAnsi="Arial" w:cs="Arial"/>
          <w:sz w:val="16"/>
          <w:szCs w:val="16"/>
        </w:rPr>
        <w:t>założenie osnowy realizacyjnej, w dowiązaniu do punktów osnowy państwowej,</w:t>
      </w:r>
    </w:p>
    <w:p w:rsidR="00F03D17" w:rsidRPr="00F03D17" w:rsidRDefault="00F03D17" w:rsidP="00CA1188">
      <w:pPr>
        <w:widowControl/>
        <w:numPr>
          <w:ilvl w:val="0"/>
          <w:numId w:val="30"/>
        </w:numPr>
        <w:overflowPunct w:val="0"/>
        <w:autoSpaceDE w:val="0"/>
        <w:jc w:val="both"/>
        <w:rPr>
          <w:rFonts w:ascii="Arial" w:hAnsi="Arial" w:cs="Arial"/>
          <w:sz w:val="16"/>
          <w:szCs w:val="16"/>
        </w:rPr>
      </w:pPr>
      <w:r w:rsidRPr="00F03D17">
        <w:rPr>
          <w:rFonts w:ascii="Arial" w:hAnsi="Arial" w:cs="Arial"/>
          <w:sz w:val="16"/>
          <w:szCs w:val="16"/>
        </w:rPr>
        <w:t>wykonanie pomiaru kontrolnego w pasie włączenia do istniejącej sytuacji,</w:t>
      </w:r>
    </w:p>
    <w:p w:rsidR="00F03D17" w:rsidRPr="00F03D17" w:rsidRDefault="00F03D17" w:rsidP="00CA1188">
      <w:pPr>
        <w:widowControl/>
        <w:numPr>
          <w:ilvl w:val="0"/>
          <w:numId w:val="30"/>
        </w:numPr>
        <w:overflowPunct w:val="0"/>
        <w:autoSpaceDE w:val="0"/>
        <w:jc w:val="both"/>
        <w:rPr>
          <w:rFonts w:ascii="Arial" w:hAnsi="Arial" w:cs="Arial"/>
          <w:sz w:val="16"/>
          <w:szCs w:val="16"/>
        </w:rPr>
      </w:pPr>
      <w:r w:rsidRPr="00F03D17">
        <w:rPr>
          <w:rFonts w:ascii="Arial" w:hAnsi="Arial" w:cs="Arial"/>
          <w:sz w:val="16"/>
          <w:szCs w:val="16"/>
        </w:rPr>
        <w:t>oznaczenie pasa realizacji inwestycji,</w:t>
      </w:r>
    </w:p>
    <w:p w:rsidR="00F03D17" w:rsidRPr="00F03D17" w:rsidRDefault="00F03D17" w:rsidP="00CA1188">
      <w:pPr>
        <w:widowControl/>
        <w:numPr>
          <w:ilvl w:val="0"/>
          <w:numId w:val="30"/>
        </w:numPr>
        <w:overflowPunct w:val="0"/>
        <w:autoSpaceDE w:val="0"/>
        <w:jc w:val="both"/>
        <w:rPr>
          <w:rFonts w:ascii="Arial" w:hAnsi="Arial" w:cs="Arial"/>
          <w:sz w:val="16"/>
          <w:szCs w:val="16"/>
        </w:rPr>
      </w:pPr>
      <w:r w:rsidRPr="00F03D17">
        <w:rPr>
          <w:rFonts w:ascii="Arial" w:hAnsi="Arial" w:cs="Arial"/>
          <w:sz w:val="16"/>
          <w:szCs w:val="16"/>
        </w:rPr>
        <w:t>wytyczenie punktów głównych trasy i obiektów mostowych,</w:t>
      </w:r>
    </w:p>
    <w:p w:rsidR="00F03D17" w:rsidRPr="00F03D17" w:rsidRDefault="00F03D17" w:rsidP="00CA1188">
      <w:pPr>
        <w:widowControl/>
        <w:numPr>
          <w:ilvl w:val="0"/>
          <w:numId w:val="30"/>
        </w:numPr>
        <w:overflowPunct w:val="0"/>
        <w:autoSpaceDE w:val="0"/>
        <w:jc w:val="both"/>
        <w:rPr>
          <w:rFonts w:ascii="Arial" w:hAnsi="Arial" w:cs="Arial"/>
          <w:sz w:val="16"/>
          <w:szCs w:val="16"/>
        </w:rPr>
      </w:pPr>
      <w:r w:rsidRPr="00F03D17">
        <w:rPr>
          <w:rFonts w:ascii="Arial" w:hAnsi="Arial" w:cs="Arial"/>
          <w:sz w:val="16"/>
          <w:szCs w:val="16"/>
        </w:rPr>
        <w:t>bieżącą obsługę geodezyjną budowy,</w:t>
      </w:r>
    </w:p>
    <w:p w:rsidR="00F03D17" w:rsidRPr="00F03D17" w:rsidRDefault="00F03D17" w:rsidP="00CA1188">
      <w:pPr>
        <w:widowControl/>
        <w:numPr>
          <w:ilvl w:val="0"/>
          <w:numId w:val="30"/>
        </w:numPr>
        <w:overflowPunct w:val="0"/>
        <w:autoSpaceDE w:val="0"/>
        <w:jc w:val="both"/>
        <w:rPr>
          <w:rFonts w:ascii="Arial" w:hAnsi="Arial" w:cs="Arial"/>
          <w:sz w:val="16"/>
          <w:szCs w:val="16"/>
        </w:rPr>
      </w:pPr>
      <w:r w:rsidRPr="00F03D17">
        <w:rPr>
          <w:rFonts w:ascii="Arial" w:hAnsi="Arial" w:cs="Arial"/>
          <w:sz w:val="16"/>
          <w:szCs w:val="16"/>
        </w:rPr>
        <w:t>pomiary przemieszczeń i odkształceń prowadzone w miarę potrzeby do końca okresu gwarancyjnego,</w:t>
      </w:r>
    </w:p>
    <w:p w:rsidR="00F03D17" w:rsidRPr="00F03D17" w:rsidRDefault="00F03D17" w:rsidP="00CA1188">
      <w:pPr>
        <w:widowControl/>
        <w:numPr>
          <w:ilvl w:val="0"/>
          <w:numId w:val="30"/>
        </w:numPr>
        <w:overflowPunct w:val="0"/>
        <w:autoSpaceDE w:val="0"/>
        <w:jc w:val="both"/>
        <w:rPr>
          <w:rFonts w:ascii="Arial" w:hAnsi="Arial" w:cs="Arial"/>
          <w:sz w:val="16"/>
          <w:szCs w:val="16"/>
        </w:rPr>
      </w:pPr>
      <w:r w:rsidRPr="00F03D17">
        <w:rPr>
          <w:rFonts w:ascii="Arial" w:hAnsi="Arial" w:cs="Arial"/>
          <w:sz w:val="16"/>
          <w:szCs w:val="16"/>
        </w:rPr>
        <w:t>inwentaryzację powykonawczą,</w:t>
      </w:r>
    </w:p>
    <w:p w:rsidR="00F03D17" w:rsidRPr="00F03D17" w:rsidRDefault="00F03D17" w:rsidP="00CA1188">
      <w:pPr>
        <w:widowControl/>
        <w:numPr>
          <w:ilvl w:val="0"/>
          <w:numId w:val="30"/>
        </w:numPr>
        <w:overflowPunct w:val="0"/>
        <w:autoSpaceDE w:val="0"/>
        <w:jc w:val="both"/>
        <w:rPr>
          <w:rFonts w:ascii="Arial" w:hAnsi="Arial" w:cs="Arial"/>
          <w:sz w:val="16"/>
          <w:szCs w:val="16"/>
        </w:rPr>
      </w:pPr>
      <w:r w:rsidRPr="00F03D17">
        <w:rPr>
          <w:rFonts w:ascii="Arial" w:hAnsi="Arial" w:cs="Arial"/>
          <w:sz w:val="16"/>
          <w:szCs w:val="16"/>
        </w:rPr>
        <w:t>odtworzenie granic pasa drogowego po zakończeniu inwestycji oraz dochodzących granic przyległych posesji na liniach rozgraniczających.</w:t>
      </w:r>
    </w:p>
    <w:p w:rsidR="00F03D17" w:rsidRPr="00F03D17" w:rsidRDefault="00F03D17" w:rsidP="00815EFC">
      <w:pPr>
        <w:jc w:val="both"/>
        <w:rPr>
          <w:rFonts w:ascii="Arial" w:hAnsi="Arial" w:cs="Arial"/>
          <w:sz w:val="16"/>
          <w:szCs w:val="16"/>
        </w:rPr>
      </w:pPr>
      <w:r w:rsidRPr="00F03D17">
        <w:rPr>
          <w:rFonts w:ascii="Arial" w:hAnsi="Arial" w:cs="Arial"/>
          <w:sz w:val="16"/>
          <w:szCs w:val="16"/>
        </w:rPr>
        <w:t>Błędy popełnione przez Wykonawcę w wytyczeniu i wyznaczaniu robót zostaną usunięte przez Wykonawcę na własny koszt. Podczas prac Wykonawca zwróci szczególną uwagę na zachowanie w stanie nienaruszonym i nieprzesuniętym punktów geodezyjnych, podlegających ochronie.</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Sprawdzenie wytyczenia robót lub wyznaczenia wysokości przez Inżyniera/ Kierownika projektu nie zwalnia Wykonawcy od odpowiedzialności za ich zgodność z dokumentacją. </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obowiązany sprawdzić skrajnie pod istniejącymi oraz nowoprojektowanymi obiektami oraz sieciami na każdym etapie budowy.</w:t>
      </w:r>
    </w:p>
    <w:p w:rsidR="00F03D17" w:rsidRPr="00F03D17" w:rsidRDefault="00F03D17" w:rsidP="00815EFC">
      <w:pPr>
        <w:jc w:val="both"/>
        <w:rPr>
          <w:rFonts w:ascii="Arial" w:hAnsi="Arial" w:cs="Arial"/>
          <w:sz w:val="16"/>
          <w:szCs w:val="16"/>
        </w:rPr>
      </w:pPr>
      <w:r w:rsidRPr="00F03D17">
        <w:rPr>
          <w:rFonts w:ascii="Arial" w:hAnsi="Arial" w:cs="Arial"/>
          <w:sz w:val="16"/>
          <w:szCs w:val="16"/>
        </w:rPr>
        <w:t>W razie konieczności Wykonawca przestawi obiekty kultu religijnego, usunie lub przestawi reklamy i bilbordy, a koszt takich operacji zostanie uwzględniony w cenie kontraktowej.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Każdorazowo przed przystąpieniem do robót ziemnych należy wykonać przekopy kontrolne w celu identyfikacji uzbrojenia podziemnego. W wypadku ich wystąpienia Wykonawca wykona projekt zabezpieczenia urządzenia na czas prowadzenia robót w uzgodnieniu z jego właścicielem. Wszelkie koszty nie podlegają odrębnej zapłacie i należy je uwzględnić w cenie kontraktowej.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powinien się zapoznać z dokumentacją projektową i ustalić miejsca kolizyjne oraz opracować szczegóły przejść infrastruktury przez elementy konstrukcyjne. Wszelkie koszty nie podlegają odrębnej zapłacie i należy je uwzględnić w cenie kontraktowej.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zobowiązany do oczyszczenia terenu z pozostałości fundamentów i części pali oraz gruzu. Wszelkie koszty nie podlegają odrębnej zapłacie i należy je uwzględnić w cenie kontraktowej.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prowadził roboty według przyjętej i uzgodnionej z Inżynierem/Kierownikiem projektu technologii. Opracuje konieczne i wymagane specyfikacjami szczegółowymi projekty i opracowania.</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przystąpieniem do usuwania kolizji Wykonawca powiadomi gestorów sieci (energetycznych, teletechnicznych, itp.), co najmniej 21 dni wcześniej o planowanych robotach. Zastosowany do tych robót sprzęt, materiały i roboty nie podlegają odrębnej zapłacie i należy je uwzględnić w cenie kontraktowej.</w:t>
      </w:r>
    </w:p>
    <w:p w:rsidR="00F03D17" w:rsidRPr="00F03D17" w:rsidRDefault="00F03D17" w:rsidP="00815EFC">
      <w:pPr>
        <w:jc w:val="both"/>
        <w:rPr>
          <w:rFonts w:ascii="Arial" w:hAnsi="Arial" w:cs="Arial"/>
          <w:sz w:val="16"/>
          <w:szCs w:val="16"/>
        </w:rPr>
      </w:pPr>
    </w:p>
    <w:p w:rsidR="00F03D17" w:rsidRPr="00F03D17" w:rsidRDefault="00F03D17" w:rsidP="00815EFC">
      <w:pPr>
        <w:jc w:val="both"/>
        <w:rPr>
          <w:rFonts w:ascii="Arial" w:hAnsi="Arial" w:cs="Arial"/>
          <w:b/>
          <w:sz w:val="16"/>
          <w:szCs w:val="16"/>
        </w:rPr>
      </w:pPr>
      <w:r w:rsidRPr="00F03D17">
        <w:rPr>
          <w:rFonts w:ascii="Arial" w:hAnsi="Arial" w:cs="Arial"/>
          <w:b/>
          <w:sz w:val="16"/>
          <w:szCs w:val="16"/>
        </w:rPr>
        <w:t>5.2. Roboty towarzyszące i tymczasowe</w:t>
      </w:r>
    </w:p>
    <w:p w:rsidR="00F03D17" w:rsidRPr="00F03D17" w:rsidRDefault="00F03D17" w:rsidP="00815EFC">
      <w:pPr>
        <w:jc w:val="both"/>
        <w:rPr>
          <w:rStyle w:val="akapitustep"/>
          <w:rFonts w:ascii="Arial" w:hAnsi="Arial" w:cs="Arial"/>
          <w:sz w:val="16"/>
          <w:szCs w:val="16"/>
        </w:rPr>
      </w:pPr>
      <w:r w:rsidRPr="00F03D17">
        <w:rPr>
          <w:rStyle w:val="akapitustep"/>
          <w:rFonts w:ascii="Arial" w:hAnsi="Arial" w:cs="Arial"/>
          <w:sz w:val="16"/>
          <w:szCs w:val="16"/>
        </w:rPr>
        <w:t>Prace towarzyszące są to prace niezbędne do wykonania robót podstawowych, niezaliczane do robót tymczasowych, w tym geodezyjne wytyczanie i inwentaryzacja powykonawcza. Zakłada się, że wartość tych robót została przez Wykonawcę wliczona w cenę kontraktową. Roboty tymczasowe są to wszelkie roboty niezbędne do wykonania zamówienia podstawowego. Zakłada się, że wartość tych robót została przez Wykonawcę wliczona w cenę kontraktową.</w:t>
      </w:r>
    </w:p>
    <w:p w:rsidR="00F03D17" w:rsidRPr="00F03D17" w:rsidRDefault="00F03D17" w:rsidP="00815EFC">
      <w:pPr>
        <w:jc w:val="both"/>
        <w:rPr>
          <w:rStyle w:val="akapitustep"/>
          <w:rFonts w:ascii="Arial" w:hAnsi="Arial" w:cs="Arial"/>
          <w:sz w:val="16"/>
          <w:szCs w:val="16"/>
        </w:rPr>
      </w:pPr>
    </w:p>
    <w:p w:rsidR="00F03D17" w:rsidRPr="00F03D17" w:rsidRDefault="00F03D17" w:rsidP="00815EFC">
      <w:pPr>
        <w:jc w:val="both"/>
        <w:rPr>
          <w:rStyle w:val="akapitustep"/>
          <w:rFonts w:ascii="Arial" w:hAnsi="Arial" w:cs="Arial"/>
          <w:b/>
          <w:sz w:val="16"/>
          <w:szCs w:val="16"/>
        </w:rPr>
      </w:pPr>
      <w:r w:rsidRPr="00F03D17">
        <w:rPr>
          <w:rStyle w:val="akapitustep"/>
          <w:rFonts w:ascii="Arial" w:hAnsi="Arial" w:cs="Arial"/>
          <w:b/>
          <w:sz w:val="16"/>
          <w:szCs w:val="16"/>
        </w:rPr>
        <w:t>5.3. Tyczenie robót</w:t>
      </w:r>
    </w:p>
    <w:p w:rsidR="00F03D17" w:rsidRPr="00F03D17" w:rsidRDefault="00F03D17" w:rsidP="00815EFC">
      <w:pPr>
        <w:jc w:val="both"/>
        <w:rPr>
          <w:rStyle w:val="akapitustep"/>
          <w:rFonts w:ascii="Arial" w:hAnsi="Arial" w:cs="Arial"/>
          <w:sz w:val="16"/>
          <w:szCs w:val="16"/>
        </w:rPr>
      </w:pPr>
      <w:r w:rsidRPr="00F03D17">
        <w:rPr>
          <w:rStyle w:val="akapitustep"/>
          <w:rFonts w:ascii="Arial" w:hAnsi="Arial" w:cs="Arial"/>
          <w:sz w:val="16"/>
          <w:szCs w:val="16"/>
        </w:rPr>
        <w:t>Celem właściwego tyczenia elementów projektu Zamawiający przekaże w wersji elektronicznej:</w:t>
      </w:r>
    </w:p>
    <w:p w:rsidR="00F03D17" w:rsidRPr="00F03D17" w:rsidRDefault="00F03D17" w:rsidP="00CA1188">
      <w:pPr>
        <w:widowControl/>
        <w:numPr>
          <w:ilvl w:val="0"/>
          <w:numId w:val="31"/>
        </w:numPr>
        <w:overflowPunct w:val="0"/>
        <w:autoSpaceDE w:val="0"/>
        <w:jc w:val="both"/>
        <w:rPr>
          <w:rStyle w:val="akapitustep"/>
          <w:rFonts w:ascii="Arial" w:hAnsi="Arial" w:cs="Arial"/>
          <w:sz w:val="16"/>
          <w:szCs w:val="16"/>
        </w:rPr>
      </w:pPr>
      <w:r w:rsidRPr="00F03D17">
        <w:rPr>
          <w:rStyle w:val="akapitustep"/>
          <w:rFonts w:ascii="Arial" w:hAnsi="Arial" w:cs="Arial"/>
          <w:sz w:val="16"/>
          <w:szCs w:val="16"/>
        </w:rPr>
        <w:t>plan zagospodarowania terenu.</w:t>
      </w:r>
    </w:p>
    <w:p w:rsidR="00F03D17" w:rsidRPr="00F03D17" w:rsidRDefault="00F03D17" w:rsidP="00815EFC">
      <w:pPr>
        <w:jc w:val="both"/>
        <w:rPr>
          <w:rStyle w:val="akapitustep"/>
          <w:rFonts w:ascii="Arial" w:hAnsi="Arial" w:cs="Arial"/>
          <w:sz w:val="16"/>
          <w:szCs w:val="16"/>
        </w:rPr>
      </w:pPr>
      <w:r w:rsidRPr="00F03D17">
        <w:rPr>
          <w:rStyle w:val="akapitustep"/>
          <w:rFonts w:ascii="Arial" w:hAnsi="Arial" w:cs="Arial"/>
          <w:sz w:val="16"/>
          <w:szCs w:val="16"/>
        </w:rPr>
        <w:t>Oraz wydruk raportu tyczenia osi układu drogowego (jeżeli zajdzie taka potrzeba).</w:t>
      </w:r>
    </w:p>
    <w:p w:rsidR="00F03D17" w:rsidRPr="00F03D17" w:rsidRDefault="00F03D17" w:rsidP="00815EFC">
      <w:pPr>
        <w:jc w:val="both"/>
        <w:rPr>
          <w:rStyle w:val="akapitustep"/>
          <w:rFonts w:ascii="Arial" w:hAnsi="Arial" w:cs="Arial"/>
          <w:sz w:val="16"/>
          <w:szCs w:val="16"/>
        </w:rPr>
      </w:pPr>
      <w:r w:rsidRPr="00F03D17">
        <w:rPr>
          <w:rStyle w:val="akapitustep"/>
          <w:rFonts w:ascii="Arial" w:hAnsi="Arial" w:cs="Arial"/>
          <w:sz w:val="16"/>
          <w:szCs w:val="16"/>
        </w:rPr>
        <w:t>Ponieważ dane te nie są zabezpieczone przed zmianami, w przypadku błędów odczytu odpowiedzialność ponosi Wykonawca, a rozstrzygająca jest wartość z odczytu z nieedytowalnego nośnika danych CDR.</w:t>
      </w:r>
    </w:p>
    <w:p w:rsidR="00F03D17" w:rsidRPr="00F03D17" w:rsidRDefault="00F03D17" w:rsidP="00815EFC">
      <w:pPr>
        <w:jc w:val="both"/>
        <w:rPr>
          <w:rStyle w:val="akapitustep"/>
          <w:rFonts w:ascii="Arial" w:hAnsi="Arial" w:cs="Arial"/>
          <w:sz w:val="16"/>
          <w:szCs w:val="16"/>
        </w:rPr>
      </w:pPr>
      <w:r w:rsidRPr="00F03D17">
        <w:rPr>
          <w:rStyle w:val="akapitustep"/>
          <w:rFonts w:ascii="Arial" w:hAnsi="Arial" w:cs="Arial"/>
          <w:sz w:val="16"/>
          <w:szCs w:val="16"/>
        </w:rPr>
        <w:t>Wykonawca wyznaczy na podstawie danych współrzędne „x” i „y” dla potrzebnych elementów, a dla współrzędnych „z” obowiązuje następująca zasada:</w:t>
      </w:r>
    </w:p>
    <w:p w:rsidR="00F03D17" w:rsidRPr="00F03D17" w:rsidRDefault="00F03D17" w:rsidP="00CA1188">
      <w:pPr>
        <w:widowControl/>
        <w:numPr>
          <w:ilvl w:val="0"/>
          <w:numId w:val="31"/>
        </w:numPr>
        <w:overflowPunct w:val="0"/>
        <w:autoSpaceDE w:val="0"/>
        <w:jc w:val="both"/>
        <w:rPr>
          <w:rStyle w:val="akapitustep"/>
          <w:rFonts w:ascii="Arial" w:hAnsi="Arial" w:cs="Arial"/>
          <w:sz w:val="16"/>
          <w:szCs w:val="16"/>
        </w:rPr>
      </w:pPr>
      <w:r w:rsidRPr="00F03D17">
        <w:rPr>
          <w:rStyle w:val="akapitustep"/>
          <w:rFonts w:ascii="Arial" w:hAnsi="Arial" w:cs="Arial"/>
          <w:sz w:val="16"/>
          <w:szCs w:val="16"/>
        </w:rPr>
        <w:t>dla elementów zlokalizowanych na terenie istniejącym współrzędną „z” elementu jest nowe „z” terenu istniejącego,</w:t>
      </w:r>
    </w:p>
    <w:p w:rsidR="00F03D17" w:rsidRPr="00F03D17" w:rsidRDefault="00F03D17" w:rsidP="00CA1188">
      <w:pPr>
        <w:widowControl/>
        <w:numPr>
          <w:ilvl w:val="0"/>
          <w:numId w:val="31"/>
        </w:numPr>
        <w:overflowPunct w:val="0"/>
        <w:autoSpaceDE w:val="0"/>
        <w:jc w:val="both"/>
        <w:rPr>
          <w:rStyle w:val="akapitustep"/>
          <w:rFonts w:ascii="Arial" w:hAnsi="Arial" w:cs="Arial"/>
          <w:sz w:val="16"/>
          <w:szCs w:val="16"/>
        </w:rPr>
      </w:pPr>
      <w:r w:rsidRPr="00F03D17">
        <w:rPr>
          <w:rStyle w:val="akapitustep"/>
          <w:rFonts w:ascii="Arial" w:hAnsi="Arial" w:cs="Arial"/>
          <w:sz w:val="16"/>
          <w:szCs w:val="16"/>
        </w:rPr>
        <w:lastRenderedPageBreak/>
        <w:t>dla elementów zlokalizowanych na terenie zmienionym przez projekt (nasypy, wykopy, itp.) współrzędną elementu „z” jest nowe „z” projektowanego terenu.</w:t>
      </w:r>
    </w:p>
    <w:p w:rsidR="00F03D17" w:rsidRPr="00F03D17" w:rsidRDefault="00F03D17" w:rsidP="00815EFC">
      <w:pPr>
        <w:jc w:val="both"/>
        <w:rPr>
          <w:rStyle w:val="akapitustep"/>
          <w:rFonts w:ascii="Arial" w:hAnsi="Arial" w:cs="Arial"/>
          <w:sz w:val="16"/>
          <w:szCs w:val="16"/>
        </w:rPr>
      </w:pPr>
      <w:r w:rsidRPr="00F03D17">
        <w:rPr>
          <w:rStyle w:val="akapitustep"/>
          <w:rFonts w:ascii="Arial" w:hAnsi="Arial" w:cs="Arial"/>
          <w:sz w:val="16"/>
          <w:szCs w:val="16"/>
        </w:rPr>
        <w:t>Sieci lokalizuje się na głębokościach określonych w Projekcie wykonawczym przez niwelety lub na podstawie podanych zasad ogólnych.</w:t>
      </w:r>
    </w:p>
    <w:p w:rsidR="00F03D17" w:rsidRPr="00F03D17" w:rsidRDefault="00F03D17" w:rsidP="00815EFC">
      <w:pPr>
        <w:jc w:val="both"/>
        <w:rPr>
          <w:rStyle w:val="akapitustep"/>
          <w:rFonts w:ascii="Arial" w:hAnsi="Arial" w:cs="Arial"/>
          <w:b/>
          <w:sz w:val="16"/>
          <w:szCs w:val="16"/>
        </w:rPr>
      </w:pPr>
    </w:p>
    <w:p w:rsidR="00F03D17" w:rsidRPr="00F03D17" w:rsidRDefault="00F03D17" w:rsidP="00815EFC">
      <w:pPr>
        <w:jc w:val="both"/>
        <w:rPr>
          <w:rStyle w:val="akapitustep"/>
          <w:rFonts w:ascii="Arial" w:hAnsi="Arial" w:cs="Arial"/>
          <w:b/>
          <w:sz w:val="16"/>
          <w:szCs w:val="16"/>
        </w:rPr>
      </w:pPr>
      <w:r w:rsidRPr="00F03D17">
        <w:rPr>
          <w:rStyle w:val="akapitustep"/>
          <w:rFonts w:ascii="Arial" w:hAnsi="Arial" w:cs="Arial"/>
          <w:b/>
          <w:sz w:val="16"/>
          <w:szCs w:val="16"/>
        </w:rPr>
        <w:t>5.4. Roboty nie odpowiadające wymaganiom</w:t>
      </w:r>
    </w:p>
    <w:p w:rsidR="00F03D17" w:rsidRPr="00F03D17" w:rsidRDefault="00F03D17" w:rsidP="00815EFC">
      <w:pPr>
        <w:jc w:val="both"/>
        <w:rPr>
          <w:rFonts w:ascii="Arial" w:hAnsi="Arial" w:cs="Arial"/>
          <w:caps/>
          <w:kern w:val="2"/>
          <w:sz w:val="16"/>
          <w:szCs w:val="16"/>
        </w:rPr>
      </w:pPr>
      <w:r w:rsidRPr="00F03D17">
        <w:rPr>
          <w:rFonts w:ascii="Arial" w:hAnsi="Arial" w:cs="Arial"/>
          <w:kern w:val="2"/>
          <w:sz w:val="16"/>
          <w:szCs w:val="16"/>
        </w:rPr>
        <w:t>Jeżeli inżynier/Kierownik stwierdzi, że roboty zostały wykonane nieprawidłowo, a fakt ten będzie potwierdzony badaniami i sprawdzeniami, to Wykonawca na własny koszt roboty wadliwe poprawi, a jeżeli nie będzie to możliwe to usunie i wykona ponownie i prawidłowo.</w:t>
      </w:r>
    </w:p>
    <w:p w:rsidR="00F03D17" w:rsidRDefault="00F03D17" w:rsidP="00815EFC">
      <w:pPr>
        <w:keepNext/>
        <w:keepLines/>
        <w:jc w:val="both"/>
        <w:rPr>
          <w:rFonts w:ascii="Arial" w:hAnsi="Arial" w:cs="Arial"/>
          <w:b/>
          <w:sz w:val="16"/>
          <w:szCs w:val="16"/>
        </w:rPr>
      </w:pPr>
      <w:r w:rsidRPr="00F03D17">
        <w:rPr>
          <w:rFonts w:ascii="Arial" w:hAnsi="Arial" w:cs="Arial"/>
          <w:b/>
          <w:caps/>
          <w:kern w:val="2"/>
          <w:sz w:val="16"/>
          <w:szCs w:val="16"/>
        </w:rPr>
        <w:t>6. kontrola jakości robót</w:t>
      </w:r>
    </w:p>
    <w:p w:rsidR="004839DB" w:rsidRPr="00F03D17" w:rsidRDefault="004839DB" w:rsidP="00815EFC">
      <w:pPr>
        <w:keepNext/>
        <w:keepLines/>
        <w:jc w:val="both"/>
        <w:rPr>
          <w:rFonts w:ascii="Arial" w:hAnsi="Arial" w:cs="Arial"/>
          <w:b/>
          <w:sz w:val="16"/>
          <w:szCs w:val="16"/>
        </w:rPr>
      </w:pPr>
    </w:p>
    <w:p w:rsidR="00F03D17" w:rsidRPr="00F03D17" w:rsidRDefault="004839DB" w:rsidP="00815EFC">
      <w:pPr>
        <w:keepNext/>
        <w:jc w:val="both"/>
        <w:rPr>
          <w:rFonts w:ascii="Arial" w:hAnsi="Arial" w:cs="Arial"/>
          <w:sz w:val="16"/>
          <w:szCs w:val="16"/>
        </w:rPr>
      </w:pPr>
      <w:r>
        <w:rPr>
          <w:rFonts w:ascii="Arial" w:hAnsi="Arial" w:cs="Arial"/>
          <w:b/>
          <w:sz w:val="16"/>
          <w:szCs w:val="16"/>
        </w:rPr>
        <w:t>6.1</w:t>
      </w:r>
      <w:r w:rsidR="00F03D17" w:rsidRPr="00F03D17">
        <w:rPr>
          <w:rFonts w:ascii="Arial" w:hAnsi="Arial" w:cs="Arial"/>
          <w:b/>
          <w:sz w:val="16"/>
          <w:szCs w:val="16"/>
        </w:rPr>
        <w:t>. Zasady kontroli jakości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Celem kontroli robót będzie potwierdzenie osiągnięcie założonych parametrów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jest odpowiedzialny za pełną kontrolę robót i materiałów. Wykonawca zapewni odpowiedni system kontroli, włączając personel, laboratorium, sprzęt, zaopatrzenie i wszystkie urządzenia niezbędne do pobierania próbek i badań materiałów oraz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zatwierdzeniem systemu kontroli Inżynier/Kierownik projektu może zażądać od Wykonawcy przeprowadzenia badań w celu zademonstrowania, że badania są prowadzone zgodnie z wymaganiami odpowiednich norm.</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przeprowadzać pomiary i badania materiałów oraz robót z częstotliwością zapewniającą zgodną z zapisami specyfikacji.</w:t>
      </w:r>
    </w:p>
    <w:p w:rsidR="00F03D17" w:rsidRPr="00F03D17" w:rsidRDefault="00F03D17" w:rsidP="00815EFC">
      <w:pPr>
        <w:jc w:val="both"/>
        <w:rPr>
          <w:rFonts w:ascii="Arial" w:hAnsi="Arial" w:cs="Arial"/>
          <w:sz w:val="16"/>
          <w:szCs w:val="16"/>
        </w:rPr>
      </w:pPr>
      <w:r w:rsidRPr="00F03D17">
        <w:rPr>
          <w:rFonts w:ascii="Arial" w:hAnsi="Arial" w:cs="Arial"/>
          <w:sz w:val="16"/>
          <w:szCs w:val="16"/>
        </w:rPr>
        <w:t>Minimalne wymagania co do zakresu badań i ich częstotliwość są określone w STWiORB, normach i wytycznych. W przypadku, gdy nie zostały one tam określone, Inżynier/ Kierownik projektu ustali jaki zakres kontroli jest konieczny, aby zapewnić wykonanie robót zgodnie z umową.</w:t>
      </w:r>
    </w:p>
    <w:p w:rsidR="00F03D17" w:rsidRPr="00F03D17" w:rsidRDefault="00F03D17" w:rsidP="00815EFC">
      <w:pPr>
        <w:keepNext/>
        <w:jc w:val="both"/>
        <w:rPr>
          <w:rFonts w:ascii="Arial" w:hAnsi="Arial" w:cs="Arial"/>
          <w:b/>
          <w:sz w:val="16"/>
          <w:szCs w:val="16"/>
        </w:rPr>
      </w:pPr>
    </w:p>
    <w:p w:rsidR="00F03D17" w:rsidRPr="00F03D17" w:rsidRDefault="004839DB" w:rsidP="00815EFC">
      <w:pPr>
        <w:keepNext/>
        <w:jc w:val="both"/>
        <w:rPr>
          <w:rFonts w:ascii="Arial" w:hAnsi="Arial" w:cs="Arial"/>
          <w:sz w:val="16"/>
          <w:szCs w:val="16"/>
        </w:rPr>
      </w:pPr>
      <w:r>
        <w:rPr>
          <w:rFonts w:ascii="Arial" w:hAnsi="Arial" w:cs="Arial"/>
          <w:b/>
          <w:sz w:val="16"/>
          <w:szCs w:val="16"/>
        </w:rPr>
        <w:t>6.2</w:t>
      </w:r>
      <w:r w:rsidR="00F03D17" w:rsidRPr="00F03D17">
        <w:rPr>
          <w:rFonts w:ascii="Arial" w:hAnsi="Arial" w:cs="Arial"/>
          <w:b/>
          <w:sz w:val="16"/>
          <w:szCs w:val="16"/>
        </w:rPr>
        <w:t>. Pobieranie próbek</w:t>
      </w:r>
    </w:p>
    <w:p w:rsidR="00F03D17" w:rsidRPr="00F03D17" w:rsidRDefault="00F03D17" w:rsidP="00815EFC">
      <w:pPr>
        <w:jc w:val="both"/>
        <w:rPr>
          <w:rFonts w:ascii="Arial" w:hAnsi="Arial" w:cs="Arial"/>
          <w:sz w:val="16"/>
          <w:szCs w:val="16"/>
        </w:rPr>
      </w:pPr>
      <w:r w:rsidRPr="00F03D17">
        <w:rPr>
          <w:rFonts w:ascii="Arial" w:hAnsi="Arial" w:cs="Arial"/>
          <w:sz w:val="16"/>
          <w:szCs w:val="16"/>
        </w:rPr>
        <w:t>Próbki będą pobierane losowo. Zaleca się stosowanie statystycznych metod pobierania próbek, opartych na zasadzie, że wszystkie jednostkowe elementy produkcji mogą być z jednakowym prawdopodobieństwem wytypowane do badań.</w:t>
      </w:r>
    </w:p>
    <w:p w:rsidR="00F03D17" w:rsidRPr="00F03D17" w:rsidRDefault="00F03D17" w:rsidP="00815EFC">
      <w:pPr>
        <w:jc w:val="both"/>
        <w:rPr>
          <w:rFonts w:ascii="Arial" w:hAnsi="Arial" w:cs="Arial"/>
          <w:sz w:val="16"/>
          <w:szCs w:val="16"/>
        </w:rPr>
      </w:pPr>
      <w:r w:rsidRPr="00F03D17">
        <w:rPr>
          <w:rFonts w:ascii="Arial" w:hAnsi="Arial" w:cs="Arial"/>
          <w:sz w:val="16"/>
          <w:szCs w:val="16"/>
        </w:rPr>
        <w:t>Inżynier/Kierownik projektu będzie mieć zapewnioną możliwość udziału w pobieraniu próbek.</w:t>
      </w:r>
    </w:p>
    <w:p w:rsidR="00F03D17" w:rsidRPr="00F03D17" w:rsidRDefault="00F03D17" w:rsidP="00815EFC">
      <w:pPr>
        <w:jc w:val="both"/>
        <w:rPr>
          <w:rFonts w:ascii="Arial" w:hAnsi="Arial" w:cs="Arial"/>
          <w:sz w:val="16"/>
          <w:szCs w:val="16"/>
        </w:rPr>
      </w:pPr>
      <w:r w:rsidRPr="00F03D17">
        <w:rPr>
          <w:rFonts w:ascii="Arial" w:hAnsi="Arial" w:cs="Arial"/>
          <w:sz w:val="16"/>
          <w:szCs w:val="16"/>
        </w:rPr>
        <w:t>Pojemniki do pobierania próbek będą dostarczone przez Wykonawcę i będą zgodne z wymaganiami norm na badania. Wykonawca umożliwi pobranie próbek przez laboratorium Inżyniera/Zamawiającego.  Próbki będą odpowiednio opisane i oznakowane, w sposób zaakceptowany przez Inżyniera/Kierownika projektu.</w:t>
      </w:r>
    </w:p>
    <w:p w:rsidR="00F03D17" w:rsidRPr="00F03D17" w:rsidRDefault="00F03D17" w:rsidP="00815EFC">
      <w:pPr>
        <w:jc w:val="both"/>
        <w:rPr>
          <w:rFonts w:ascii="Arial" w:hAnsi="Arial" w:cs="Arial"/>
          <w:b/>
          <w:sz w:val="16"/>
          <w:szCs w:val="16"/>
        </w:rPr>
      </w:pPr>
      <w:r w:rsidRPr="00F03D17">
        <w:rPr>
          <w:rFonts w:ascii="Arial" w:hAnsi="Arial" w:cs="Arial"/>
          <w:sz w:val="16"/>
          <w:szCs w:val="16"/>
        </w:rPr>
        <w:t>Na zlecenie Inżyniera/Kierownika projektu Wykonawca będzie przeprowadzać dodatkowe badania tych materiałów, które budzą wątpliwości co do ich właściwości, o ile kwestionowane materiały nie zostaną przez Wykonawcę usunięte lub ulepszone z własnej woli. Koszty tych dodatkowych badań pokrywa Wykonawca tylko w przypadku stwierdzenia nie spełnienia wymagań specyfikacji; w przeciwnym przypadku koszty te pokrywa Zamawiający.</w:t>
      </w:r>
    </w:p>
    <w:p w:rsidR="00F03D17" w:rsidRPr="00F03D17" w:rsidRDefault="00F03D17" w:rsidP="00815EFC">
      <w:pPr>
        <w:keepNext/>
        <w:jc w:val="both"/>
        <w:rPr>
          <w:rFonts w:ascii="Arial" w:hAnsi="Arial" w:cs="Arial"/>
          <w:b/>
          <w:sz w:val="16"/>
          <w:szCs w:val="16"/>
        </w:rPr>
      </w:pPr>
    </w:p>
    <w:p w:rsidR="00F03D17" w:rsidRPr="00F03D17" w:rsidRDefault="004839DB" w:rsidP="00815EFC">
      <w:pPr>
        <w:keepNext/>
        <w:jc w:val="both"/>
        <w:rPr>
          <w:rFonts w:ascii="Arial" w:hAnsi="Arial" w:cs="Arial"/>
          <w:sz w:val="16"/>
          <w:szCs w:val="16"/>
        </w:rPr>
      </w:pPr>
      <w:r>
        <w:rPr>
          <w:rFonts w:ascii="Arial" w:hAnsi="Arial" w:cs="Arial"/>
          <w:b/>
          <w:sz w:val="16"/>
          <w:szCs w:val="16"/>
        </w:rPr>
        <w:t>6.3</w:t>
      </w:r>
      <w:r w:rsidR="00F03D17" w:rsidRPr="00F03D17">
        <w:rPr>
          <w:rFonts w:ascii="Arial" w:hAnsi="Arial" w:cs="Arial"/>
          <w:b/>
          <w:sz w:val="16"/>
          <w:szCs w:val="16"/>
        </w:rPr>
        <w:t>. Badania i pomiary</w:t>
      </w:r>
    </w:p>
    <w:p w:rsidR="00F03D17" w:rsidRPr="00F03D17" w:rsidRDefault="00F03D17" w:rsidP="00815EFC">
      <w:pPr>
        <w:jc w:val="both"/>
        <w:rPr>
          <w:rFonts w:ascii="Arial" w:hAnsi="Arial" w:cs="Arial"/>
          <w:b/>
          <w:sz w:val="16"/>
          <w:szCs w:val="16"/>
        </w:rPr>
      </w:pPr>
      <w:r w:rsidRPr="00F03D17">
        <w:rPr>
          <w:rFonts w:ascii="Arial" w:hAnsi="Arial" w:cs="Arial"/>
          <w:sz w:val="16"/>
          <w:szCs w:val="16"/>
        </w:rPr>
        <w:t>Wszystkie badania i pomiary będą przeprowadzone zgodnie z wymaganiami norm powołanych w specyfikacjach. 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F03D17" w:rsidRPr="00F03D17" w:rsidRDefault="00F03D17" w:rsidP="00815EFC">
      <w:pPr>
        <w:keepNext/>
        <w:jc w:val="both"/>
        <w:rPr>
          <w:rFonts w:ascii="Arial" w:hAnsi="Arial" w:cs="Arial"/>
          <w:b/>
          <w:sz w:val="16"/>
          <w:szCs w:val="16"/>
        </w:rPr>
      </w:pPr>
    </w:p>
    <w:p w:rsidR="00F03D17" w:rsidRPr="00F03D17" w:rsidRDefault="004839DB" w:rsidP="00815EFC">
      <w:pPr>
        <w:keepNext/>
        <w:jc w:val="both"/>
        <w:rPr>
          <w:rFonts w:ascii="Arial" w:hAnsi="Arial" w:cs="Arial"/>
          <w:sz w:val="16"/>
          <w:szCs w:val="16"/>
        </w:rPr>
      </w:pPr>
      <w:r>
        <w:rPr>
          <w:rFonts w:ascii="Arial" w:hAnsi="Arial" w:cs="Arial"/>
          <w:b/>
          <w:sz w:val="16"/>
          <w:szCs w:val="16"/>
        </w:rPr>
        <w:t>6.4</w:t>
      </w:r>
      <w:r w:rsidR="00F03D17" w:rsidRPr="00F03D17">
        <w:rPr>
          <w:rFonts w:ascii="Arial" w:hAnsi="Arial" w:cs="Arial"/>
          <w:b/>
          <w:sz w:val="16"/>
          <w:szCs w:val="16"/>
        </w:rPr>
        <w:t>. Raporty, sprawozdania z badań</w:t>
      </w:r>
    </w:p>
    <w:p w:rsidR="00F03D17" w:rsidRPr="00F03D17" w:rsidRDefault="00F03D17" w:rsidP="00815EFC">
      <w:pPr>
        <w:jc w:val="both"/>
        <w:rPr>
          <w:rFonts w:ascii="Arial" w:hAnsi="Arial" w:cs="Arial"/>
          <w:sz w:val="16"/>
          <w:szCs w:val="16"/>
        </w:rPr>
      </w:pPr>
      <w:r w:rsidRPr="00F03D17">
        <w:rPr>
          <w:rFonts w:ascii="Arial" w:hAnsi="Arial" w:cs="Arial"/>
          <w:sz w:val="16"/>
          <w:szCs w:val="16"/>
        </w:rPr>
        <w:t>Wykonawca będzie przekazywać Inżynierowi/Kierownikowi projektu kopie raportów (sprawozdań) z wynikami badań jak najszybciej, nie później jednak niż w terminie określonym w programie zapewnienia jakości.</w:t>
      </w:r>
    </w:p>
    <w:p w:rsidR="00F03D17" w:rsidRPr="00F03D17" w:rsidRDefault="00F03D17" w:rsidP="00815EFC">
      <w:pPr>
        <w:jc w:val="both"/>
        <w:rPr>
          <w:rFonts w:ascii="Arial" w:hAnsi="Arial" w:cs="Arial"/>
          <w:b/>
          <w:sz w:val="16"/>
          <w:szCs w:val="16"/>
        </w:rPr>
      </w:pPr>
      <w:r w:rsidRPr="00F03D17">
        <w:rPr>
          <w:rFonts w:ascii="Arial" w:hAnsi="Arial" w:cs="Arial"/>
          <w:sz w:val="16"/>
          <w:szCs w:val="16"/>
        </w:rPr>
        <w:t>Wyniki badań (kopie) będą przekazywane Inżynierowi/Kierownikowi projektu na formularzach według norm przedmiotowych na badania lub, w wypadku ich braku, na formularzach zaakceptowanych przez Inżyniera.</w:t>
      </w:r>
    </w:p>
    <w:p w:rsidR="00F03D17" w:rsidRPr="00F03D17" w:rsidRDefault="00F03D17" w:rsidP="00815EFC">
      <w:pPr>
        <w:keepNext/>
        <w:jc w:val="both"/>
        <w:rPr>
          <w:rFonts w:ascii="Arial" w:hAnsi="Arial" w:cs="Arial"/>
          <w:b/>
          <w:sz w:val="16"/>
          <w:szCs w:val="16"/>
        </w:rPr>
      </w:pPr>
    </w:p>
    <w:p w:rsidR="00F03D17" w:rsidRPr="00F03D17" w:rsidRDefault="004839DB" w:rsidP="00815EFC">
      <w:pPr>
        <w:keepNext/>
        <w:jc w:val="both"/>
        <w:rPr>
          <w:rFonts w:ascii="Arial" w:hAnsi="Arial" w:cs="Arial"/>
          <w:sz w:val="16"/>
          <w:szCs w:val="16"/>
        </w:rPr>
      </w:pPr>
      <w:r>
        <w:rPr>
          <w:rFonts w:ascii="Arial" w:hAnsi="Arial" w:cs="Arial"/>
          <w:b/>
          <w:sz w:val="16"/>
          <w:szCs w:val="16"/>
        </w:rPr>
        <w:t>6.5</w:t>
      </w:r>
      <w:r w:rsidR="00F03D17" w:rsidRPr="00F03D17">
        <w:rPr>
          <w:rFonts w:ascii="Arial" w:hAnsi="Arial" w:cs="Arial"/>
          <w:b/>
          <w:sz w:val="16"/>
          <w:szCs w:val="16"/>
        </w:rPr>
        <w:t>. Badania prowadzone przez Inżyniera/Kierownika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t>Inżynier/Kierownik projektu jest uprawniony do dokonywania kontroli, pobierania próbek</w:t>
      </w:r>
      <w:r w:rsidRPr="00F03D17">
        <w:rPr>
          <w:rFonts w:ascii="Arial" w:hAnsi="Arial" w:cs="Arial"/>
          <w:sz w:val="16"/>
          <w:szCs w:val="16"/>
        </w:rPr>
        <w:br/>
        <w:t>i badania materiałów w miejscu ich wytwarzania/pozyskiwania, a Wykonawca i producent materiałów powinien udzielić mu niezbędnej pomocy.</w:t>
      </w:r>
    </w:p>
    <w:p w:rsidR="00F03D17" w:rsidRPr="00F03D17" w:rsidRDefault="00F03D17" w:rsidP="00815EFC">
      <w:pPr>
        <w:jc w:val="both"/>
        <w:rPr>
          <w:rFonts w:ascii="Arial" w:hAnsi="Arial" w:cs="Arial"/>
          <w:sz w:val="16"/>
          <w:szCs w:val="16"/>
        </w:rPr>
      </w:pPr>
      <w:r w:rsidRPr="00F03D17">
        <w:rPr>
          <w:rFonts w:ascii="Arial" w:hAnsi="Arial" w:cs="Arial"/>
          <w:sz w:val="16"/>
          <w:szCs w:val="16"/>
        </w:rPr>
        <w:t>Inżynier/Kierownik projektu, dokonując weryfikacji systemu kontroli robót prowadzonego przez Wykonawcę, poprzez między innymi swoje badania, będzie oceniać zgodność materiałów i robót</w:t>
      </w:r>
      <w:r w:rsidRPr="00F03D17">
        <w:rPr>
          <w:rFonts w:ascii="Arial" w:hAnsi="Arial" w:cs="Arial"/>
          <w:sz w:val="16"/>
          <w:szCs w:val="16"/>
        </w:rPr>
        <w:br/>
        <w:t>z wymaganiami STWiORB na podstawie wyników własnych badań kontrolnych jak i wyników badań dostarczonych przez Wykonawcę.</w:t>
      </w:r>
    </w:p>
    <w:p w:rsidR="00F03D17" w:rsidRPr="00F03D17" w:rsidRDefault="00F03D17" w:rsidP="00815EFC">
      <w:pPr>
        <w:jc w:val="both"/>
        <w:rPr>
          <w:rFonts w:ascii="Arial" w:hAnsi="Arial" w:cs="Arial"/>
          <w:b/>
          <w:sz w:val="16"/>
          <w:szCs w:val="16"/>
        </w:rPr>
      </w:pPr>
      <w:r w:rsidRPr="00F03D17">
        <w:rPr>
          <w:rFonts w:ascii="Arial" w:hAnsi="Arial" w:cs="Arial"/>
          <w:sz w:val="16"/>
          <w:szCs w:val="16"/>
        </w:rPr>
        <w:t>Inżynier/Kierownik projektu może pobierać próbki materiałów i prowadzić badania niezależnie od Wykonawcy, ale w jego obecności, na swój koszt. Jeżeli wyniki tych badań wykażą, że raporty Wykonawcy są niewiarygodne, to Inżynier/Kierownik projektu oprze się wyłącznie na własnych badaniach przy ocenie zgodności materiałów i robót z dokumentacją projektową i STWiORB. Może również zlecić, sam lub poprzez Wykonawcę, przeprowadzenie powtórnych lub dodatkowych badań arbitrażowych niezależnemu laboratorium. W takim wypadku całkowite koszty za pobieranie próbek i badania potwierdzające kwestionowane wyniki ponosi Wykonawca a w przeciwnym przypadku Zamawiający.</w:t>
      </w:r>
    </w:p>
    <w:p w:rsidR="00F03D17" w:rsidRPr="00F03D17" w:rsidRDefault="00F03D17" w:rsidP="00815EFC">
      <w:pPr>
        <w:keepNext/>
        <w:jc w:val="both"/>
        <w:rPr>
          <w:rFonts w:ascii="Arial" w:hAnsi="Arial" w:cs="Arial"/>
          <w:b/>
          <w:sz w:val="16"/>
          <w:szCs w:val="16"/>
        </w:rPr>
      </w:pPr>
    </w:p>
    <w:p w:rsidR="00F03D17" w:rsidRPr="00F03D17" w:rsidRDefault="004839DB" w:rsidP="00815EFC">
      <w:pPr>
        <w:keepNext/>
        <w:jc w:val="both"/>
        <w:rPr>
          <w:rFonts w:ascii="Arial" w:hAnsi="Arial" w:cs="Arial"/>
          <w:sz w:val="16"/>
          <w:szCs w:val="16"/>
        </w:rPr>
      </w:pPr>
      <w:r>
        <w:rPr>
          <w:rFonts w:ascii="Arial" w:hAnsi="Arial" w:cs="Arial"/>
          <w:b/>
          <w:sz w:val="16"/>
          <w:szCs w:val="16"/>
        </w:rPr>
        <w:t>6.6</w:t>
      </w:r>
      <w:r w:rsidR="00F03D17" w:rsidRPr="00F03D17">
        <w:rPr>
          <w:rFonts w:ascii="Arial" w:hAnsi="Arial" w:cs="Arial"/>
          <w:b/>
          <w:sz w:val="16"/>
          <w:szCs w:val="16"/>
        </w:rPr>
        <w:t>. Dokumenty materiałów i badań</w:t>
      </w:r>
    </w:p>
    <w:p w:rsidR="00F03D17" w:rsidRPr="00F03D17" w:rsidRDefault="00F03D17" w:rsidP="00815EFC">
      <w:pPr>
        <w:jc w:val="both"/>
        <w:rPr>
          <w:rFonts w:ascii="Arial" w:hAnsi="Arial" w:cs="Arial"/>
          <w:sz w:val="16"/>
          <w:szCs w:val="16"/>
        </w:rPr>
      </w:pPr>
      <w:r w:rsidRPr="00F03D17">
        <w:rPr>
          <w:rFonts w:ascii="Arial" w:hAnsi="Arial" w:cs="Arial"/>
          <w:sz w:val="16"/>
          <w:szCs w:val="16"/>
        </w:rPr>
        <w:t>Inżynier/Kierownik projektu może dopuścić do użycia tylko te materiały, które są prawnie dopuszczone do obrotu i stosowania oraz zapewniają uzyskanie wymaganych standardów i jakości, czyli materiały zgodne z STWIORB. Kopie wyników badań w ramach kontroli jakości będą dostarczone przez Wykonawcę Inżynierowi/Kierownikowi projektu i będą podstawą (wraz z dokumentami materiałowymi i protokołami odbiorów) podstawą płatności.</w:t>
      </w:r>
    </w:p>
    <w:p w:rsidR="00F03D17" w:rsidRPr="00F03D17" w:rsidRDefault="00F03D17" w:rsidP="00815EFC">
      <w:pPr>
        <w:keepNext/>
        <w:jc w:val="both"/>
        <w:rPr>
          <w:rFonts w:ascii="Arial" w:hAnsi="Arial" w:cs="Arial"/>
          <w:b/>
          <w:sz w:val="16"/>
          <w:szCs w:val="16"/>
        </w:rPr>
      </w:pPr>
    </w:p>
    <w:p w:rsidR="00F03D17" w:rsidRPr="00F03D17" w:rsidRDefault="004839DB" w:rsidP="00815EFC">
      <w:pPr>
        <w:keepNext/>
        <w:jc w:val="both"/>
        <w:rPr>
          <w:rFonts w:ascii="Arial" w:hAnsi="Arial" w:cs="Arial"/>
          <w:sz w:val="16"/>
          <w:szCs w:val="16"/>
        </w:rPr>
      </w:pPr>
      <w:r>
        <w:rPr>
          <w:rFonts w:ascii="Arial" w:hAnsi="Arial" w:cs="Arial"/>
          <w:b/>
          <w:sz w:val="16"/>
          <w:szCs w:val="16"/>
        </w:rPr>
        <w:t>6.7</w:t>
      </w:r>
      <w:r w:rsidR="00F03D17" w:rsidRPr="00F03D17">
        <w:rPr>
          <w:rFonts w:ascii="Arial" w:hAnsi="Arial" w:cs="Arial"/>
          <w:b/>
          <w:sz w:val="16"/>
          <w:szCs w:val="16"/>
        </w:rPr>
        <w:t>. Dokumenty budowy</w:t>
      </w:r>
    </w:p>
    <w:p w:rsidR="00F03D17" w:rsidRPr="00F03D17" w:rsidRDefault="00F03D17" w:rsidP="00815EFC">
      <w:pPr>
        <w:jc w:val="both"/>
        <w:rPr>
          <w:rFonts w:ascii="Arial" w:hAnsi="Arial" w:cs="Arial"/>
          <w:sz w:val="16"/>
          <w:szCs w:val="16"/>
          <w:u w:val="single"/>
        </w:rPr>
      </w:pPr>
      <w:r w:rsidRPr="00F03D17">
        <w:rPr>
          <w:rFonts w:ascii="Arial" w:hAnsi="Arial" w:cs="Arial"/>
          <w:sz w:val="16"/>
          <w:szCs w:val="16"/>
          <w:u w:val="single"/>
        </w:rPr>
        <w:t>(1) Dziennik budowy</w:t>
      </w:r>
    </w:p>
    <w:p w:rsidR="00F03D17" w:rsidRPr="00F03D17" w:rsidRDefault="00F03D17" w:rsidP="00815EFC">
      <w:pPr>
        <w:jc w:val="both"/>
        <w:rPr>
          <w:rFonts w:ascii="Arial" w:hAnsi="Arial" w:cs="Arial"/>
          <w:sz w:val="16"/>
          <w:szCs w:val="16"/>
        </w:rPr>
      </w:pPr>
      <w:r w:rsidRPr="00F03D17">
        <w:rPr>
          <w:rFonts w:ascii="Arial" w:hAnsi="Arial" w:cs="Arial"/>
          <w:sz w:val="16"/>
          <w:szCs w:val="16"/>
        </w:rPr>
        <w:t>Dziennik budowy jest wymaganym dokumentem prawnym obowiązującym Zamawiającego</w:t>
      </w:r>
      <w:r w:rsidRPr="00F03D17">
        <w:rPr>
          <w:rFonts w:ascii="Arial" w:hAnsi="Arial" w:cs="Arial"/>
          <w:sz w:val="16"/>
          <w:szCs w:val="16"/>
        </w:rPr>
        <w:br/>
        <w:t>i Wykonawcę w okresie od przekazania Wykonawcy terenu budowy do końca okresu gwarancyjnego. Odpowiedzialność za prowadzenie dziennika budowy zgodnie z obowiązującymi przepisami [1] spoczywa na Wykonawcy.</w:t>
      </w:r>
    </w:p>
    <w:p w:rsidR="00F03D17" w:rsidRPr="00F03D17" w:rsidRDefault="00F03D17" w:rsidP="00815EFC">
      <w:pPr>
        <w:jc w:val="both"/>
        <w:rPr>
          <w:rFonts w:ascii="Arial" w:hAnsi="Arial" w:cs="Arial"/>
          <w:sz w:val="16"/>
          <w:szCs w:val="16"/>
        </w:rPr>
      </w:pPr>
      <w:r w:rsidRPr="00F03D17">
        <w:rPr>
          <w:rFonts w:ascii="Arial" w:hAnsi="Arial" w:cs="Arial"/>
          <w:sz w:val="16"/>
          <w:szCs w:val="16"/>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F03D17" w:rsidRPr="00F03D17" w:rsidRDefault="00F03D17" w:rsidP="00815EFC">
      <w:pPr>
        <w:jc w:val="both"/>
        <w:rPr>
          <w:rFonts w:ascii="Arial" w:hAnsi="Arial" w:cs="Arial"/>
          <w:sz w:val="16"/>
          <w:szCs w:val="16"/>
        </w:rPr>
      </w:pPr>
      <w:r w:rsidRPr="00F03D17">
        <w:rPr>
          <w:rFonts w:ascii="Arial" w:hAnsi="Arial" w:cs="Arial"/>
          <w:sz w:val="16"/>
          <w:szCs w:val="16"/>
        </w:rPr>
        <w:t>Załączone do dziennika budowy protokoły i inne dokumenty będą oznaczone kolejnym numerem załącznika i opatrzone datą i podpisem Wykonawcy i Inżyniera/ Kierownika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lastRenderedPageBreak/>
        <w:t>Do dziennika budowy należy wpisywać w szczególności:</w:t>
      </w:r>
    </w:p>
    <w:p w:rsidR="00F03D17" w:rsidRPr="00F03D17" w:rsidRDefault="00F03D17" w:rsidP="00CA1188">
      <w:pPr>
        <w:widowControl/>
        <w:numPr>
          <w:ilvl w:val="0"/>
          <w:numId w:val="32"/>
        </w:numPr>
        <w:overflowPunct w:val="0"/>
        <w:autoSpaceDE w:val="0"/>
        <w:ind w:left="0" w:firstLine="0"/>
        <w:jc w:val="both"/>
        <w:rPr>
          <w:rFonts w:ascii="Arial" w:hAnsi="Arial" w:cs="Arial"/>
          <w:sz w:val="16"/>
          <w:szCs w:val="16"/>
        </w:rPr>
      </w:pPr>
      <w:r w:rsidRPr="00F03D17">
        <w:rPr>
          <w:rFonts w:ascii="Arial" w:hAnsi="Arial" w:cs="Arial"/>
          <w:sz w:val="16"/>
          <w:szCs w:val="16"/>
        </w:rPr>
        <w:t xml:space="preserve">osoby odpowiedzialne: dane personalne i uprawnienia Kierownika Budowy i Inspektorów Nadzoru </w:t>
      </w:r>
    </w:p>
    <w:p w:rsidR="00F03D17" w:rsidRPr="00F03D17" w:rsidRDefault="00F03D17" w:rsidP="00CA1188">
      <w:pPr>
        <w:widowControl/>
        <w:numPr>
          <w:ilvl w:val="0"/>
          <w:numId w:val="32"/>
        </w:numPr>
        <w:overflowPunct w:val="0"/>
        <w:autoSpaceDE w:val="0"/>
        <w:ind w:left="0" w:firstLine="0"/>
        <w:jc w:val="both"/>
        <w:rPr>
          <w:rFonts w:ascii="Arial" w:hAnsi="Arial" w:cs="Arial"/>
          <w:sz w:val="16"/>
          <w:szCs w:val="16"/>
        </w:rPr>
      </w:pPr>
      <w:r w:rsidRPr="00F03D17">
        <w:rPr>
          <w:rFonts w:ascii="Arial" w:hAnsi="Arial" w:cs="Arial"/>
          <w:sz w:val="16"/>
          <w:szCs w:val="16"/>
        </w:rPr>
        <w:t>datę przekazania Wykonawcy terenu budowy,</w:t>
      </w:r>
    </w:p>
    <w:p w:rsidR="00F03D17" w:rsidRPr="00F03D17" w:rsidRDefault="00F03D17" w:rsidP="00CA1188">
      <w:pPr>
        <w:pStyle w:val="Akapitzlist"/>
        <w:numPr>
          <w:ilvl w:val="0"/>
          <w:numId w:val="32"/>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terminy rozpoczęcia i zakończenia poszczególnych elementów robót,</w:t>
      </w:r>
    </w:p>
    <w:p w:rsidR="00F03D17" w:rsidRPr="00F03D17" w:rsidRDefault="00F03D17" w:rsidP="00CA1188">
      <w:pPr>
        <w:pStyle w:val="Akapitzlist"/>
        <w:numPr>
          <w:ilvl w:val="0"/>
          <w:numId w:val="32"/>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przebieg robót, trudności i przeszkody w ich prowadzeniu, okresy i przyczyny przerw w robotach,</w:t>
      </w:r>
    </w:p>
    <w:p w:rsidR="00F03D17" w:rsidRPr="00F03D17" w:rsidRDefault="00F03D17" w:rsidP="00CA1188">
      <w:pPr>
        <w:pStyle w:val="Akapitzlist"/>
        <w:numPr>
          <w:ilvl w:val="0"/>
          <w:numId w:val="32"/>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uwagi i polecenia Inżyniera/Kierownika projektu,</w:t>
      </w:r>
    </w:p>
    <w:p w:rsidR="00F03D17" w:rsidRPr="00F03D17" w:rsidRDefault="00F03D17" w:rsidP="00CA1188">
      <w:pPr>
        <w:pStyle w:val="Akapitzlist"/>
        <w:numPr>
          <w:ilvl w:val="0"/>
          <w:numId w:val="32"/>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daty zarządzenia wstrzymania robót, z podaniem powodu,</w:t>
      </w:r>
    </w:p>
    <w:p w:rsidR="00F03D17" w:rsidRPr="00F03D17" w:rsidRDefault="00F03D17" w:rsidP="00CA1188">
      <w:pPr>
        <w:pStyle w:val="Akapitzlist"/>
        <w:numPr>
          <w:ilvl w:val="0"/>
          <w:numId w:val="32"/>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zgłoszenia i daty odbiorów robót zanikających i ulegających zakryciu, częściowych i ostatecznych odbiorów robót,</w:t>
      </w:r>
    </w:p>
    <w:p w:rsidR="00F03D17" w:rsidRPr="00F03D17" w:rsidRDefault="00F03D17" w:rsidP="00CA1188">
      <w:pPr>
        <w:pStyle w:val="Akapitzlist"/>
        <w:numPr>
          <w:ilvl w:val="0"/>
          <w:numId w:val="32"/>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wyjaśnienia, uwagi i propozycje Wykonawcy,</w:t>
      </w:r>
    </w:p>
    <w:p w:rsidR="00F03D17" w:rsidRPr="00F03D17" w:rsidRDefault="00F03D17" w:rsidP="00CA1188">
      <w:pPr>
        <w:pStyle w:val="Akapitzlist"/>
        <w:numPr>
          <w:ilvl w:val="0"/>
          <w:numId w:val="32"/>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stan pogody: warunki atmosferyczne w okresie wykonywania robót podlegających ograniczeniom lub wymaganiom szczególnym w związku z warunkami klimatycznymi, między innymi: temperatura, siła wiatru, opady,</w:t>
      </w:r>
    </w:p>
    <w:p w:rsidR="00F03D17" w:rsidRPr="00F03D17" w:rsidRDefault="00F03D17" w:rsidP="00CA1188">
      <w:pPr>
        <w:pStyle w:val="Akapitzlist"/>
        <w:numPr>
          <w:ilvl w:val="0"/>
          <w:numId w:val="32"/>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zgodność rzeczywistych warunków geotechnicznych z ich opisem w dokumentacji projektowej,</w:t>
      </w:r>
    </w:p>
    <w:p w:rsidR="00F03D17" w:rsidRPr="00F03D17" w:rsidRDefault="00F03D17" w:rsidP="00CA1188">
      <w:pPr>
        <w:pStyle w:val="Akapitzlist"/>
        <w:numPr>
          <w:ilvl w:val="0"/>
          <w:numId w:val="32"/>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dane dotyczące czynności geodezyjnych (pomiarowych) dokonywanych przed i w trakcie wykonywania robót,</w:t>
      </w:r>
    </w:p>
    <w:p w:rsidR="00F03D17" w:rsidRPr="00F03D17" w:rsidRDefault="00F03D17" w:rsidP="00CA1188">
      <w:pPr>
        <w:pStyle w:val="Akapitzlist"/>
        <w:numPr>
          <w:ilvl w:val="0"/>
          <w:numId w:val="32"/>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dane dotyczące sposobu wykonywania zabezpieczenia robót,</w:t>
      </w:r>
    </w:p>
    <w:p w:rsidR="00F03D17" w:rsidRPr="00F03D17" w:rsidRDefault="00F03D17" w:rsidP="00CA1188">
      <w:pPr>
        <w:widowControl/>
        <w:numPr>
          <w:ilvl w:val="0"/>
          <w:numId w:val="32"/>
        </w:numPr>
        <w:overflowPunct w:val="0"/>
        <w:autoSpaceDE w:val="0"/>
        <w:ind w:left="0" w:firstLine="0"/>
        <w:jc w:val="both"/>
        <w:rPr>
          <w:rFonts w:ascii="Arial" w:hAnsi="Arial" w:cs="Arial"/>
          <w:sz w:val="16"/>
          <w:szCs w:val="16"/>
        </w:rPr>
      </w:pPr>
      <w:r w:rsidRPr="00F03D17">
        <w:rPr>
          <w:rFonts w:ascii="Arial" w:hAnsi="Arial" w:cs="Arial"/>
          <w:sz w:val="16"/>
          <w:szCs w:val="16"/>
        </w:rPr>
        <w:t>inne istotne informacje o przebiegu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Propozycje, uwagi i wyjaśnienia Wykonawcy, wpisane do dziennika budowy będą przedłożone Inżynierowi/Kierownikowi projektu do ustosunkowania się.</w:t>
      </w:r>
    </w:p>
    <w:p w:rsidR="00F03D17" w:rsidRPr="00F03D17" w:rsidRDefault="00F03D17" w:rsidP="00815EFC">
      <w:pPr>
        <w:jc w:val="both"/>
        <w:rPr>
          <w:rFonts w:ascii="Arial" w:hAnsi="Arial" w:cs="Arial"/>
          <w:sz w:val="16"/>
          <w:szCs w:val="16"/>
        </w:rPr>
      </w:pPr>
      <w:r w:rsidRPr="00F03D17">
        <w:rPr>
          <w:rFonts w:ascii="Arial" w:hAnsi="Arial" w:cs="Arial"/>
          <w:sz w:val="16"/>
          <w:szCs w:val="16"/>
        </w:rPr>
        <w:t>Decyzje Inżyniera/Kierownika projektu wpisane do dziennika budowy Wykonawca podpisuje</w:t>
      </w:r>
      <w:r w:rsidRPr="00F03D17">
        <w:rPr>
          <w:rFonts w:ascii="Arial" w:hAnsi="Arial" w:cs="Arial"/>
          <w:sz w:val="16"/>
          <w:szCs w:val="16"/>
        </w:rPr>
        <w:br/>
        <w:t>z zaznaczeniem ich przyjęcia lub zajęciem stanowiska.</w:t>
      </w:r>
    </w:p>
    <w:p w:rsidR="00F03D17" w:rsidRPr="00F03D17" w:rsidRDefault="00F03D17" w:rsidP="00815EFC">
      <w:pPr>
        <w:jc w:val="both"/>
        <w:rPr>
          <w:rFonts w:ascii="Arial" w:hAnsi="Arial" w:cs="Arial"/>
          <w:sz w:val="16"/>
          <w:szCs w:val="16"/>
        </w:rPr>
      </w:pPr>
      <w:r w:rsidRPr="00F03D17">
        <w:rPr>
          <w:rFonts w:ascii="Arial" w:hAnsi="Arial" w:cs="Arial"/>
          <w:sz w:val="16"/>
          <w:szCs w:val="16"/>
        </w:rPr>
        <w:t>Wpis projektanta do dziennika budowy obliguje Inżyniera/Kierownika projektu do ustosunkowania się. Projektant nie jest jednak stroną umowy i nie ma uprawnień do wydawania poleceń Wykonawcy robót.</w:t>
      </w:r>
    </w:p>
    <w:p w:rsidR="00F03D17" w:rsidRPr="00F03D17" w:rsidRDefault="00F03D17" w:rsidP="00815EFC">
      <w:pPr>
        <w:jc w:val="both"/>
        <w:rPr>
          <w:rFonts w:ascii="Arial" w:hAnsi="Arial" w:cs="Arial"/>
          <w:sz w:val="16"/>
          <w:szCs w:val="16"/>
          <w:u w:val="single"/>
        </w:rPr>
      </w:pPr>
      <w:r w:rsidRPr="00F03D17">
        <w:rPr>
          <w:rFonts w:ascii="Arial" w:hAnsi="Arial" w:cs="Arial"/>
          <w:sz w:val="16"/>
          <w:szCs w:val="16"/>
          <w:u w:val="single"/>
        </w:rPr>
        <w:t>(2) Karta obmiarów</w:t>
      </w:r>
    </w:p>
    <w:p w:rsidR="00F03D17" w:rsidRPr="00F03D17" w:rsidRDefault="00F03D17" w:rsidP="00815EFC">
      <w:pPr>
        <w:jc w:val="both"/>
        <w:rPr>
          <w:rFonts w:ascii="Arial" w:hAnsi="Arial" w:cs="Arial"/>
          <w:sz w:val="16"/>
          <w:szCs w:val="16"/>
        </w:rPr>
      </w:pPr>
      <w:r w:rsidRPr="00F03D17">
        <w:rPr>
          <w:rFonts w:ascii="Arial" w:hAnsi="Arial" w:cs="Arial"/>
          <w:sz w:val="16"/>
          <w:szCs w:val="16"/>
        </w:rPr>
        <w:t>Karta obmiarów stanowi dokument pozwalający na rozliczenie faktycznego postępu każdego</w:t>
      </w:r>
      <w:r w:rsidRPr="00F03D17">
        <w:rPr>
          <w:rFonts w:ascii="Arial" w:hAnsi="Arial" w:cs="Arial"/>
          <w:sz w:val="16"/>
          <w:szCs w:val="16"/>
        </w:rPr>
        <w:br/>
        <w:t>z elementów robót. Obmiary wykonanych robót przeprowadza się w sposób ciągły w jednostkach przyjętych w kosztorysie i wpisuje do karty obmiarów.</w:t>
      </w:r>
    </w:p>
    <w:p w:rsidR="00F03D17" w:rsidRPr="00F03D17" w:rsidRDefault="00F03D17" w:rsidP="00815EFC">
      <w:pPr>
        <w:keepNext/>
        <w:jc w:val="both"/>
        <w:rPr>
          <w:rFonts w:ascii="Arial" w:hAnsi="Arial" w:cs="Arial"/>
          <w:sz w:val="16"/>
          <w:szCs w:val="16"/>
          <w:u w:val="single"/>
        </w:rPr>
      </w:pPr>
      <w:r w:rsidRPr="00F03D17">
        <w:rPr>
          <w:rFonts w:ascii="Arial" w:hAnsi="Arial" w:cs="Arial"/>
          <w:sz w:val="16"/>
          <w:szCs w:val="16"/>
          <w:u w:val="single"/>
        </w:rPr>
        <w:t>(3) Dokumenty laboratoryjne</w:t>
      </w:r>
    </w:p>
    <w:p w:rsidR="00F03D17" w:rsidRPr="00F03D17" w:rsidRDefault="00F03D17" w:rsidP="00815EFC">
      <w:pPr>
        <w:jc w:val="both"/>
        <w:rPr>
          <w:rFonts w:ascii="Arial" w:hAnsi="Arial" w:cs="Arial"/>
          <w:sz w:val="16"/>
          <w:szCs w:val="16"/>
        </w:rPr>
      </w:pPr>
      <w:r w:rsidRPr="00F03D17">
        <w:rPr>
          <w:rFonts w:ascii="Arial" w:hAnsi="Arial" w:cs="Arial"/>
          <w:sz w:val="16"/>
          <w:szCs w:val="16"/>
        </w:rPr>
        <w:t>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F03D17" w:rsidRPr="00F03D17" w:rsidRDefault="00F03D17" w:rsidP="00815EFC">
      <w:pPr>
        <w:jc w:val="both"/>
        <w:rPr>
          <w:rFonts w:ascii="Arial" w:hAnsi="Arial" w:cs="Arial"/>
          <w:sz w:val="16"/>
          <w:szCs w:val="16"/>
          <w:u w:val="single"/>
        </w:rPr>
      </w:pPr>
      <w:r w:rsidRPr="00F03D17">
        <w:rPr>
          <w:rFonts w:ascii="Arial" w:hAnsi="Arial" w:cs="Arial"/>
          <w:sz w:val="16"/>
          <w:szCs w:val="16"/>
          <w:u w:val="single"/>
        </w:rPr>
        <w:t>(4) Pozostałe dokumenty budowy</w:t>
      </w:r>
    </w:p>
    <w:p w:rsidR="00F03D17" w:rsidRPr="00F03D17" w:rsidRDefault="00F03D17" w:rsidP="00815EFC">
      <w:pPr>
        <w:jc w:val="both"/>
        <w:rPr>
          <w:rFonts w:ascii="Arial" w:hAnsi="Arial" w:cs="Arial"/>
          <w:sz w:val="16"/>
          <w:szCs w:val="16"/>
        </w:rPr>
      </w:pPr>
      <w:r w:rsidRPr="00F03D17">
        <w:rPr>
          <w:rFonts w:ascii="Arial" w:hAnsi="Arial" w:cs="Arial"/>
          <w:sz w:val="16"/>
          <w:szCs w:val="16"/>
        </w:rPr>
        <w:t>Do dokumentów budowy zalicza się, oprócz wymienionych w punktach (1) - (3) następujące dokumenty:</w:t>
      </w:r>
    </w:p>
    <w:p w:rsidR="00F03D17" w:rsidRPr="00F03D17" w:rsidRDefault="00F03D17" w:rsidP="00CA1188">
      <w:pPr>
        <w:pStyle w:val="Akapitzlist"/>
        <w:numPr>
          <w:ilvl w:val="0"/>
          <w:numId w:val="3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pozwolenie na realizację zadania budowlanego,</w:t>
      </w:r>
    </w:p>
    <w:p w:rsidR="00F03D17" w:rsidRPr="00F03D17" w:rsidRDefault="00F03D17" w:rsidP="00CA1188">
      <w:pPr>
        <w:pStyle w:val="Akapitzlist"/>
        <w:numPr>
          <w:ilvl w:val="0"/>
          <w:numId w:val="3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protokoły przekazania terenu budowy,</w:t>
      </w:r>
    </w:p>
    <w:p w:rsidR="00F03D17" w:rsidRPr="00F03D17" w:rsidRDefault="00F03D17" w:rsidP="00CA1188">
      <w:pPr>
        <w:pStyle w:val="Akapitzlist"/>
        <w:numPr>
          <w:ilvl w:val="0"/>
          <w:numId w:val="3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umowy cywilno-prawne z osobami trzecimi i inne umowy cywilno-prawne,</w:t>
      </w:r>
    </w:p>
    <w:p w:rsidR="00F03D17" w:rsidRPr="00F03D17" w:rsidRDefault="00F03D17" w:rsidP="00CA1188">
      <w:pPr>
        <w:pStyle w:val="Akapitzlist"/>
        <w:numPr>
          <w:ilvl w:val="0"/>
          <w:numId w:val="3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protokoły odbioru robót,</w:t>
      </w:r>
    </w:p>
    <w:p w:rsidR="00F03D17" w:rsidRPr="00F03D17" w:rsidRDefault="00F03D17" w:rsidP="00CA1188">
      <w:pPr>
        <w:pStyle w:val="Akapitzlist"/>
        <w:numPr>
          <w:ilvl w:val="0"/>
          <w:numId w:val="3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protokoły z narad i ustaleń,</w:t>
      </w:r>
    </w:p>
    <w:p w:rsidR="00F03D17" w:rsidRPr="00F03D17" w:rsidRDefault="00F03D17" w:rsidP="00CA1188">
      <w:pPr>
        <w:pStyle w:val="Akapitzlist"/>
        <w:numPr>
          <w:ilvl w:val="0"/>
          <w:numId w:val="3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korespondencję na budowie,</w:t>
      </w:r>
    </w:p>
    <w:p w:rsidR="00F03D17" w:rsidRPr="00F03D17" w:rsidRDefault="00F03D17" w:rsidP="00CA1188">
      <w:pPr>
        <w:pStyle w:val="Akapitzlist"/>
        <w:numPr>
          <w:ilvl w:val="0"/>
          <w:numId w:val="33"/>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dzienniki montażu.</w:t>
      </w:r>
    </w:p>
    <w:p w:rsidR="00F03D17" w:rsidRPr="00F03D17" w:rsidRDefault="00F03D17" w:rsidP="00815EFC">
      <w:pPr>
        <w:jc w:val="both"/>
        <w:rPr>
          <w:rFonts w:ascii="Arial" w:hAnsi="Arial" w:cs="Arial"/>
          <w:sz w:val="16"/>
          <w:szCs w:val="16"/>
          <w:u w:val="single"/>
        </w:rPr>
      </w:pPr>
      <w:r w:rsidRPr="00F03D17">
        <w:rPr>
          <w:rFonts w:ascii="Arial" w:hAnsi="Arial" w:cs="Arial"/>
          <w:sz w:val="16"/>
          <w:szCs w:val="16"/>
          <w:u w:val="single"/>
        </w:rPr>
        <w:t>(5) Przechowywanie dokumentów budowy</w:t>
      </w:r>
    </w:p>
    <w:p w:rsidR="00F03D17" w:rsidRPr="00F03D17" w:rsidRDefault="00F03D17" w:rsidP="00815EFC">
      <w:pPr>
        <w:jc w:val="both"/>
        <w:rPr>
          <w:rFonts w:ascii="Arial" w:hAnsi="Arial" w:cs="Arial"/>
          <w:b/>
          <w:caps/>
          <w:kern w:val="2"/>
          <w:sz w:val="16"/>
          <w:szCs w:val="16"/>
        </w:rPr>
      </w:pPr>
      <w:r w:rsidRPr="00F03D17">
        <w:rPr>
          <w:rFonts w:ascii="Arial" w:hAnsi="Arial" w:cs="Arial"/>
          <w:sz w:val="16"/>
          <w:szCs w:val="16"/>
        </w:rPr>
        <w:t>Dokumenty budowy będą przechowywane na terenie budowy w miejscu odpowiednio zabezpieczonym. Zaginięcie któregokolwiek z dokumentów budowy spowoduje jego natychmiastowe odtworzenie w formie przewidzianej prawem. Wszelkie dokumenty budowy będą zawsze dostępne dla Inżyniera/Kierownika projektu i przedstawiane do wglądu na życzenie Zamawiającego.</w:t>
      </w:r>
    </w:p>
    <w:p w:rsidR="00F03D17" w:rsidRPr="00F03D17" w:rsidRDefault="00F03D17" w:rsidP="00815EFC">
      <w:pPr>
        <w:keepNext/>
        <w:keepLines/>
        <w:jc w:val="both"/>
        <w:rPr>
          <w:rFonts w:ascii="Arial" w:hAnsi="Arial" w:cs="Arial"/>
          <w:b/>
          <w:sz w:val="16"/>
          <w:szCs w:val="16"/>
        </w:rPr>
      </w:pPr>
      <w:r w:rsidRPr="00F03D17">
        <w:rPr>
          <w:rFonts w:ascii="Arial" w:hAnsi="Arial" w:cs="Arial"/>
          <w:b/>
          <w:caps/>
          <w:kern w:val="2"/>
          <w:sz w:val="16"/>
          <w:szCs w:val="16"/>
        </w:rPr>
        <w:t>7. obmiar robót</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7.1. Ogólne zasady obmiaru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Obmiar robót będzie określać faktyczny zakres i ilość wykonywanych robót zgodnie z dokumentacją projektową i STWiORB, w jednostkach ustalonych w kosztorysie.</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Obmiaru robót dokonuje Wykonawca po powiadomieniu Inżyniera/ Kierownika projektu o zakresie obmierzanych robót i terminie obmiaru, co najmniej na 3 dni przed tym terminem. Karty obmiarów będą sporządzane na podstawie obmiarów geodezyjnych i pomiarów liniowych. </w:t>
      </w:r>
    </w:p>
    <w:p w:rsidR="00F03D17" w:rsidRPr="00F03D17" w:rsidRDefault="00F03D17" w:rsidP="00815EFC">
      <w:pPr>
        <w:jc w:val="both"/>
        <w:rPr>
          <w:rFonts w:ascii="Arial" w:hAnsi="Arial" w:cs="Arial"/>
          <w:sz w:val="16"/>
          <w:szCs w:val="16"/>
        </w:rPr>
      </w:pPr>
      <w:r w:rsidRPr="00F03D17">
        <w:rPr>
          <w:rFonts w:ascii="Arial" w:hAnsi="Arial" w:cs="Arial"/>
          <w:sz w:val="16"/>
          <w:szCs w:val="16"/>
        </w:rPr>
        <w:t>Jakikolwiek błąd lub przeoczenie (opuszczenie) w ilościach podanych w ślepym kosztorysie lub gdzie indziej w STWiORB nie zwalnia Wykonawcy od obowiązku ukończenia wszystkich robót. Błędne dane zostaną poprawione wg poleceń Inżyniera/Kierownika projektu wydanych na piśmie.</w:t>
      </w:r>
    </w:p>
    <w:p w:rsidR="00F03D17" w:rsidRPr="00F03D17" w:rsidRDefault="00F03D17" w:rsidP="00815EFC">
      <w:pPr>
        <w:jc w:val="both"/>
        <w:rPr>
          <w:rFonts w:ascii="Arial" w:hAnsi="Arial" w:cs="Arial"/>
          <w:b/>
          <w:sz w:val="16"/>
          <w:szCs w:val="16"/>
        </w:rPr>
      </w:pPr>
      <w:r w:rsidRPr="00F03D17">
        <w:rPr>
          <w:rFonts w:ascii="Arial" w:hAnsi="Arial" w:cs="Arial"/>
          <w:sz w:val="16"/>
          <w:szCs w:val="16"/>
        </w:rPr>
        <w:t>Obmiar gotowych robót będzie przeprowadzony z częstością wymaganą do celu miesięcznej płatności na rzecz Wykonawcy lub w innym czasie określonym w umowie lub oczekiwanym przez Wykonawcę i Inżyniera/Kierownika projektu.</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7.2. Zasady określania ilości robót i materiałów</w:t>
      </w:r>
    </w:p>
    <w:p w:rsidR="00F03D17" w:rsidRPr="00F03D17" w:rsidRDefault="00F03D17" w:rsidP="00815EFC">
      <w:pPr>
        <w:jc w:val="both"/>
        <w:rPr>
          <w:rFonts w:ascii="Arial" w:hAnsi="Arial" w:cs="Arial"/>
          <w:sz w:val="16"/>
          <w:szCs w:val="16"/>
        </w:rPr>
      </w:pPr>
      <w:r w:rsidRPr="00F03D17">
        <w:rPr>
          <w:rFonts w:ascii="Arial" w:hAnsi="Arial" w:cs="Arial"/>
          <w:sz w:val="16"/>
          <w:szCs w:val="16"/>
        </w:rPr>
        <w:t>Długości i odległości pomiędzy wyszczególnionymi punktami skrajnymi będą obmierzone wzdłuż linii osiowej. Jeśli STWiORB właściwe dla danych robót nie wymagają tego inaczej, objętości wyliczone w m</w:t>
      </w:r>
      <w:r w:rsidRPr="00F03D17">
        <w:rPr>
          <w:rFonts w:ascii="Arial" w:hAnsi="Arial" w:cs="Arial"/>
          <w:sz w:val="16"/>
          <w:szCs w:val="16"/>
          <w:vertAlign w:val="superscript"/>
        </w:rPr>
        <w:t>3</w:t>
      </w:r>
      <w:r w:rsidRPr="00F03D17">
        <w:rPr>
          <w:rFonts w:ascii="Arial" w:hAnsi="Arial" w:cs="Arial"/>
          <w:sz w:val="16"/>
          <w:szCs w:val="16"/>
        </w:rPr>
        <w:t xml:space="preserve"> będą wynikiem pomnożenia długości przez średni przekrój. Ilości, które mają być określone wagowo, będą ważone w tonach lub kilogramach zgodniez wymaganiami STWiORB.</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7.3. Urządzenia i sprzęt pomiarowy</w:t>
      </w:r>
    </w:p>
    <w:p w:rsidR="00F03D17" w:rsidRPr="00F03D17" w:rsidRDefault="00F03D17" w:rsidP="00815EFC">
      <w:pPr>
        <w:jc w:val="both"/>
        <w:rPr>
          <w:rFonts w:ascii="Arial" w:hAnsi="Arial" w:cs="Arial"/>
          <w:b/>
          <w:sz w:val="16"/>
          <w:szCs w:val="16"/>
        </w:rPr>
      </w:pPr>
      <w:r w:rsidRPr="00F03D17">
        <w:rPr>
          <w:rFonts w:ascii="Arial" w:hAnsi="Arial" w:cs="Arial"/>
          <w:sz w:val="16"/>
          <w:szCs w:val="16"/>
        </w:rPr>
        <w:t>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w:t>
      </w:r>
      <w:r w:rsidRPr="00F03D17">
        <w:rPr>
          <w:rFonts w:ascii="Arial" w:hAnsi="Arial" w:cs="Arial"/>
          <w:sz w:val="16"/>
          <w:szCs w:val="16"/>
        </w:rPr>
        <w:br/>
        <w:t>w całym okresie trwania robót.</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7.4. Wagi i zasady ważenia</w:t>
      </w:r>
    </w:p>
    <w:p w:rsidR="00F03D17" w:rsidRPr="00F03D17" w:rsidRDefault="00F03D17" w:rsidP="00815EFC">
      <w:pPr>
        <w:jc w:val="both"/>
        <w:rPr>
          <w:rFonts w:ascii="Arial" w:hAnsi="Arial" w:cs="Arial"/>
          <w:b/>
          <w:sz w:val="16"/>
          <w:szCs w:val="16"/>
        </w:rPr>
      </w:pPr>
      <w:r w:rsidRPr="00F03D17">
        <w:rPr>
          <w:rFonts w:ascii="Arial" w:hAnsi="Arial" w:cs="Arial"/>
          <w:sz w:val="16"/>
          <w:szCs w:val="16"/>
        </w:rPr>
        <w:t>Wykonawca dostarczy i zainstaluje urządzenia wagowe odpowiadające odnośnym wymaganiom STWiORB. Wykonawca będzie utrzymywać to wyposażenie zapewniając w sposób ciągły zachowanie dokładności wg norm zatwierdzonych przez Inżyniera/Kierownika projektu.</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7.5. Czas przeprowadzenia obmiaru</w:t>
      </w:r>
    </w:p>
    <w:p w:rsidR="00F03D17" w:rsidRPr="00F03D17" w:rsidRDefault="00F03D17" w:rsidP="00815EFC">
      <w:pPr>
        <w:jc w:val="both"/>
        <w:rPr>
          <w:rFonts w:ascii="Arial" w:hAnsi="Arial" w:cs="Arial"/>
          <w:sz w:val="16"/>
          <w:szCs w:val="16"/>
        </w:rPr>
      </w:pPr>
      <w:r w:rsidRPr="00F03D17">
        <w:rPr>
          <w:rFonts w:ascii="Arial" w:hAnsi="Arial" w:cs="Arial"/>
          <w:sz w:val="16"/>
          <w:szCs w:val="16"/>
        </w:rPr>
        <w:t>Obmiary będą przeprowadzone przed częściowym lub ostatecznym odbiorem robót lub elementów robót, a także w przypadku wystąpienia dłuższej przerwy w robotach. Roboty pomiarowe wykonuje geodeta, sporządzając szkice z podaniem niezbędnych wymiarów.</w:t>
      </w:r>
    </w:p>
    <w:p w:rsidR="00F03D17" w:rsidRPr="00F03D17" w:rsidRDefault="00F03D17" w:rsidP="00815EFC">
      <w:pPr>
        <w:jc w:val="both"/>
        <w:rPr>
          <w:rFonts w:ascii="Arial" w:hAnsi="Arial" w:cs="Arial"/>
          <w:sz w:val="16"/>
          <w:szCs w:val="16"/>
        </w:rPr>
      </w:pPr>
      <w:r w:rsidRPr="00F03D17">
        <w:rPr>
          <w:rFonts w:ascii="Arial" w:hAnsi="Arial" w:cs="Arial"/>
          <w:sz w:val="16"/>
          <w:szCs w:val="16"/>
        </w:rPr>
        <w:t xml:space="preserve">Obmiar robót podlegających zakryciu/zanikających przeprowadza się po ich wykonaniu przed zakryciem. Roboty pomiarowe do obmiaru oraz nieodzowne obliczenia będą wykonane w sposób zrozumiały i jednoznaczny. Wymiary skomplikowanych powierzchni lub brył będą uzupełnione odpowiednimi szkicami umieszczonymi na karcie obmiarów. W razie braku miejsca szkice </w:t>
      </w:r>
      <w:r w:rsidRPr="00F03D17">
        <w:rPr>
          <w:rFonts w:ascii="Arial" w:hAnsi="Arial" w:cs="Arial"/>
          <w:sz w:val="16"/>
          <w:szCs w:val="16"/>
        </w:rPr>
        <w:lastRenderedPageBreak/>
        <w:t>mogą być dołączone w formie oddzielnego załącznika do karty obmiarów, którego wzór zostanie uzgodniony</w:t>
      </w:r>
      <w:r w:rsidRPr="00F03D17">
        <w:rPr>
          <w:rFonts w:ascii="Arial" w:hAnsi="Arial" w:cs="Arial"/>
          <w:sz w:val="16"/>
          <w:szCs w:val="16"/>
        </w:rPr>
        <w:br/>
        <w:t>z Inżynierem/Kierownikiem projektu.</w:t>
      </w:r>
    </w:p>
    <w:p w:rsidR="00F03D17" w:rsidRPr="00F03D17" w:rsidRDefault="00F03D17" w:rsidP="00815EFC">
      <w:pPr>
        <w:jc w:val="both"/>
        <w:rPr>
          <w:rFonts w:ascii="Arial" w:hAnsi="Arial" w:cs="Arial"/>
          <w:caps/>
          <w:kern w:val="2"/>
          <w:sz w:val="16"/>
          <w:szCs w:val="16"/>
        </w:rPr>
      </w:pPr>
      <w:r w:rsidRPr="00F03D17">
        <w:rPr>
          <w:rFonts w:ascii="Arial" w:hAnsi="Arial" w:cs="Arial"/>
          <w:sz w:val="16"/>
          <w:szCs w:val="16"/>
        </w:rPr>
        <w:t>Obmiary będą przeprowadzone przed częściowym lub końcowym odbiorem robót. Obmiar robót zanikających przeprowadza się w czasie ich wykonywania, a robót podlegających zakryciu przed zakryciem. Nieodzowne do obmiaru obliczenia będą prowadzone w sposób zrozumiały i jednoznaczny oraz będą uzupełnione szkicami, których wzór zostanie uzgodniony z Inżynierem/ Kierownikiem projektu, oraz z dokumentacją fotograficzną, skatalogowaną w sposób nie budzący wątpliwości co do momentu jej wykonania i obiektu, który dokumentuje. Obliczenia ze szkicami i dokumentacją fotograficzną zostaną każdorazowo dołączone do dokumentów odbiorowych poszczególnych robót, a ich wyniki zapisane w karcie obmiaru i potwierdzone przez Inżyniera/ Kierownika projektu.</w:t>
      </w:r>
    </w:p>
    <w:p w:rsidR="00F03D17" w:rsidRPr="00F03D17" w:rsidRDefault="00F03D17" w:rsidP="00815EFC">
      <w:pPr>
        <w:jc w:val="both"/>
        <w:rPr>
          <w:rFonts w:ascii="Arial" w:hAnsi="Arial" w:cs="Arial"/>
          <w:b/>
          <w:caps/>
          <w:kern w:val="2"/>
          <w:sz w:val="16"/>
          <w:szCs w:val="16"/>
        </w:rPr>
      </w:pPr>
    </w:p>
    <w:p w:rsidR="00F03D17" w:rsidRPr="00F03D17" w:rsidRDefault="00F03D17" w:rsidP="00815EFC">
      <w:pPr>
        <w:jc w:val="both"/>
        <w:rPr>
          <w:rFonts w:ascii="Arial" w:hAnsi="Arial" w:cs="Arial"/>
          <w:b/>
          <w:caps/>
          <w:kern w:val="2"/>
          <w:sz w:val="16"/>
          <w:szCs w:val="16"/>
        </w:rPr>
      </w:pPr>
      <w:r w:rsidRPr="00F03D17">
        <w:rPr>
          <w:rFonts w:ascii="Arial" w:hAnsi="Arial" w:cs="Arial"/>
          <w:b/>
          <w:caps/>
          <w:kern w:val="2"/>
          <w:sz w:val="16"/>
          <w:szCs w:val="16"/>
        </w:rPr>
        <w:t>8. odbiór robót</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8.1. Rodzaje odbiorów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W zależności od ustaleń odpowiednich STWiORB, roboty i elementy robót podlegają następującym rodzajom odbiorów:</w:t>
      </w:r>
    </w:p>
    <w:p w:rsidR="00F03D17" w:rsidRPr="00F03D17" w:rsidRDefault="00F03D17" w:rsidP="00CA1188">
      <w:pPr>
        <w:widowControl/>
        <w:numPr>
          <w:ilvl w:val="0"/>
          <w:numId w:val="34"/>
        </w:numPr>
        <w:overflowPunct w:val="0"/>
        <w:autoSpaceDE w:val="0"/>
        <w:jc w:val="both"/>
        <w:rPr>
          <w:rFonts w:ascii="Arial" w:hAnsi="Arial" w:cs="Arial"/>
          <w:sz w:val="16"/>
          <w:szCs w:val="16"/>
        </w:rPr>
      </w:pPr>
      <w:r w:rsidRPr="00F03D17">
        <w:rPr>
          <w:rFonts w:ascii="Arial" w:hAnsi="Arial" w:cs="Arial"/>
          <w:sz w:val="16"/>
          <w:szCs w:val="16"/>
        </w:rPr>
        <w:t>odbiorowi robót zanikających i ulegających zakryciu,</w:t>
      </w:r>
    </w:p>
    <w:p w:rsidR="00F03D17" w:rsidRPr="00F03D17" w:rsidRDefault="00F03D17" w:rsidP="00CA1188">
      <w:pPr>
        <w:widowControl/>
        <w:numPr>
          <w:ilvl w:val="0"/>
          <w:numId w:val="34"/>
        </w:numPr>
        <w:overflowPunct w:val="0"/>
        <w:autoSpaceDE w:val="0"/>
        <w:jc w:val="both"/>
        <w:rPr>
          <w:rFonts w:ascii="Arial" w:hAnsi="Arial" w:cs="Arial"/>
          <w:sz w:val="16"/>
          <w:szCs w:val="16"/>
        </w:rPr>
      </w:pPr>
      <w:r w:rsidRPr="00F03D17">
        <w:rPr>
          <w:rFonts w:ascii="Arial" w:hAnsi="Arial" w:cs="Arial"/>
          <w:sz w:val="16"/>
          <w:szCs w:val="16"/>
        </w:rPr>
        <w:t>odbiorowi częściowemu,</w:t>
      </w:r>
    </w:p>
    <w:p w:rsidR="00F03D17" w:rsidRPr="00F03D17" w:rsidRDefault="00F03D17" w:rsidP="00CA1188">
      <w:pPr>
        <w:widowControl/>
        <w:numPr>
          <w:ilvl w:val="0"/>
          <w:numId w:val="34"/>
        </w:numPr>
        <w:overflowPunct w:val="0"/>
        <w:autoSpaceDE w:val="0"/>
        <w:jc w:val="both"/>
        <w:rPr>
          <w:rFonts w:ascii="Arial" w:hAnsi="Arial" w:cs="Arial"/>
          <w:sz w:val="16"/>
          <w:szCs w:val="16"/>
        </w:rPr>
      </w:pPr>
      <w:r w:rsidRPr="00F03D17">
        <w:rPr>
          <w:rFonts w:ascii="Arial" w:hAnsi="Arial" w:cs="Arial"/>
          <w:sz w:val="16"/>
          <w:szCs w:val="16"/>
        </w:rPr>
        <w:t>odbiorowi ostatecznemu,</w:t>
      </w:r>
    </w:p>
    <w:p w:rsidR="00F03D17" w:rsidRPr="00F03D17" w:rsidRDefault="00F03D17" w:rsidP="00CA1188">
      <w:pPr>
        <w:widowControl/>
        <w:numPr>
          <w:ilvl w:val="0"/>
          <w:numId w:val="34"/>
        </w:numPr>
        <w:overflowPunct w:val="0"/>
        <w:autoSpaceDE w:val="0"/>
        <w:jc w:val="both"/>
        <w:rPr>
          <w:rFonts w:ascii="Arial" w:hAnsi="Arial" w:cs="Arial"/>
          <w:sz w:val="16"/>
          <w:szCs w:val="16"/>
        </w:rPr>
      </w:pPr>
      <w:r w:rsidRPr="00F03D17">
        <w:rPr>
          <w:rFonts w:ascii="Arial" w:hAnsi="Arial" w:cs="Arial"/>
          <w:sz w:val="16"/>
          <w:szCs w:val="16"/>
        </w:rPr>
        <w:t>odbiorowi pogwarancyjnemu.</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8.2. Odbiór robót zanikających i ulegających zakryciu</w:t>
      </w:r>
    </w:p>
    <w:p w:rsidR="00F03D17" w:rsidRPr="00F03D17" w:rsidRDefault="00F03D17" w:rsidP="00815EFC">
      <w:pPr>
        <w:jc w:val="both"/>
        <w:rPr>
          <w:rFonts w:ascii="Arial" w:hAnsi="Arial" w:cs="Arial"/>
          <w:sz w:val="16"/>
          <w:szCs w:val="16"/>
        </w:rPr>
      </w:pPr>
      <w:r w:rsidRPr="00F03D17">
        <w:rPr>
          <w:rFonts w:ascii="Arial" w:hAnsi="Arial" w:cs="Arial"/>
          <w:sz w:val="16"/>
          <w:szCs w:val="16"/>
        </w:rPr>
        <w:t>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Inżynier/Kierownik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t>Gotowość danej roboty lub elementu robót do odbioru zgłasza Wykonawca wpisem do dziennika budowy z i jednoczesnym powiadomieniem Inżyniera/Kierownika projektu. Odbiór będzie przeprowadzony niezwłocznie, lub najpóźniej w ciągu 3 dni roboczych od daty zgłoszenia wpisem do dziennika budowy i powiadomienia o tym Inżyniera/Kierownika projektu.</w:t>
      </w:r>
    </w:p>
    <w:p w:rsidR="00F03D17" w:rsidRPr="00F03D17" w:rsidRDefault="00F03D17" w:rsidP="00815EFC">
      <w:pPr>
        <w:jc w:val="both"/>
        <w:rPr>
          <w:rFonts w:ascii="Arial" w:hAnsi="Arial" w:cs="Arial"/>
          <w:b/>
          <w:sz w:val="16"/>
          <w:szCs w:val="16"/>
        </w:rPr>
      </w:pPr>
      <w:r w:rsidRPr="00F03D17">
        <w:rPr>
          <w:rFonts w:ascii="Arial" w:hAnsi="Arial" w:cs="Arial"/>
          <w:sz w:val="16"/>
          <w:szCs w:val="16"/>
        </w:rPr>
        <w:t>Prawidłowość wykonania danej roboty lub elementu robót zgodną z wymaganiami i jej ilość stwierdza Inżynier/Kierownik projektu na podstawie dokumentów zawierających komplet wyników badań laboratoryjnych i przedłożonych dokumentów potwierdzających spełnienie wymagań specyfikacji i w oparciu o przeprowadzone pomiary, inwentaryzacje robót zanikających, w konfrontacji z dokumentacją projektową, STWiORB i uprzednimi ustaleniami.</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8.3. Odbiór częściowy</w:t>
      </w:r>
    </w:p>
    <w:p w:rsidR="00F03D17" w:rsidRPr="00F03D17" w:rsidRDefault="00F03D17" w:rsidP="00815EFC">
      <w:pPr>
        <w:jc w:val="both"/>
        <w:rPr>
          <w:rFonts w:ascii="Arial" w:hAnsi="Arial" w:cs="Arial"/>
          <w:sz w:val="16"/>
          <w:szCs w:val="16"/>
        </w:rPr>
      </w:pPr>
      <w:r w:rsidRPr="00F03D17">
        <w:rPr>
          <w:rFonts w:ascii="Arial" w:hAnsi="Arial" w:cs="Arial"/>
          <w:sz w:val="16"/>
          <w:szCs w:val="16"/>
        </w:rPr>
        <w:t>Odbiór częściowy polega na odbiorze ilości i ocenie zgodności z wymaganiami wykonanych częściowo robót. Gotowość danej roboty wykonanej częściowo do odbioru częściowego zgłasza Wykonawca wpisem do dziennika budowy z jednoczesnym powiadomieniem Inżyniera/Kierownika projektu. Odbiór będzie przeprowadzony niezwłocznie lub najpóźniej w ciągu 7 dni roboczych od daty zgłoszenia i powiadomienia o tym Inżyniera/Kierownika projektu.</w:t>
      </w:r>
    </w:p>
    <w:p w:rsidR="00F03D17" w:rsidRPr="00F03D17" w:rsidRDefault="00F03D17" w:rsidP="00815EFC">
      <w:pPr>
        <w:keepNext/>
        <w:jc w:val="both"/>
        <w:rPr>
          <w:rFonts w:ascii="Arial" w:hAnsi="Arial" w:cs="Arial"/>
          <w:b/>
          <w:sz w:val="16"/>
          <w:szCs w:val="16"/>
        </w:rPr>
      </w:pPr>
      <w:r w:rsidRPr="00F03D17">
        <w:rPr>
          <w:rFonts w:ascii="Arial" w:hAnsi="Arial" w:cs="Arial"/>
          <w:sz w:val="16"/>
          <w:szCs w:val="16"/>
        </w:rPr>
        <w:t>Prawidłowość wykonania danej części roboty zgodną z wymaganiami i ilość stwierdza Inżynier/Kierownik projektu na podstawie dokumentów zawierających komplet wyników badań i sprawdzeń oraz przedłożonych dokumentów potwierdzających spełnienie wymagań specyfikacji dotyczących odbieranej częściowo części robót i w oparciu o przeprowadzone pomiary, w konfrontacji z dokumentacją projektową, STWiORB i uprzednimi ustaleniami</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8.4. Odbiór ostateczny robót</w:t>
      </w:r>
    </w:p>
    <w:p w:rsidR="00F03D17" w:rsidRPr="00F03D17" w:rsidRDefault="00F03D17" w:rsidP="00815EFC">
      <w:pPr>
        <w:jc w:val="both"/>
        <w:rPr>
          <w:rFonts w:ascii="Arial" w:hAnsi="Arial" w:cs="Arial"/>
          <w:b/>
          <w:sz w:val="16"/>
          <w:szCs w:val="16"/>
        </w:rPr>
      </w:pPr>
      <w:r w:rsidRPr="00F03D17">
        <w:rPr>
          <w:rFonts w:ascii="Arial" w:hAnsi="Arial" w:cs="Arial"/>
          <w:b/>
          <w:sz w:val="16"/>
          <w:szCs w:val="16"/>
        </w:rPr>
        <w:t>8.4.1.</w:t>
      </w:r>
      <w:r w:rsidRPr="00F03D17">
        <w:rPr>
          <w:rFonts w:ascii="Arial" w:hAnsi="Arial" w:cs="Arial"/>
          <w:sz w:val="16"/>
          <w:szCs w:val="16"/>
        </w:rPr>
        <w:t xml:space="preserve"> </w:t>
      </w:r>
      <w:r w:rsidRPr="00F03D17">
        <w:rPr>
          <w:rFonts w:ascii="Arial" w:hAnsi="Arial" w:cs="Arial"/>
          <w:b/>
          <w:sz w:val="16"/>
          <w:szCs w:val="16"/>
        </w:rPr>
        <w:t>Zasady odbioru ostatecznego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Odbiór ostateczny polega na finalnej ocenie rzeczywistego wykonania robót w odniesieniu do ich ilości, zgodności z wymaganiami i wartości.</w:t>
      </w:r>
    </w:p>
    <w:p w:rsidR="00F03D17" w:rsidRPr="00F03D17" w:rsidRDefault="00F03D17" w:rsidP="00815EFC">
      <w:pPr>
        <w:jc w:val="both"/>
        <w:rPr>
          <w:rFonts w:ascii="Arial" w:hAnsi="Arial" w:cs="Arial"/>
          <w:sz w:val="16"/>
          <w:szCs w:val="16"/>
        </w:rPr>
      </w:pPr>
      <w:r w:rsidRPr="00F03D17">
        <w:rPr>
          <w:rFonts w:ascii="Arial" w:hAnsi="Arial" w:cs="Arial"/>
          <w:sz w:val="16"/>
          <w:szCs w:val="16"/>
        </w:rPr>
        <w:t>Całkowite zakończenie robót oraz gotowość do odbioru ostatecznego będzie stwierdzona przez Wykonawcę wpisem do dziennika budowy z bezzwłocznym powiadomieniem na piśmie o tym fakcie Inżyniera/Kierownika projektu.</w:t>
      </w:r>
    </w:p>
    <w:p w:rsidR="00F03D17" w:rsidRPr="00F03D17" w:rsidRDefault="00F03D17" w:rsidP="00815EFC">
      <w:pPr>
        <w:jc w:val="both"/>
        <w:rPr>
          <w:rFonts w:ascii="Arial" w:hAnsi="Arial" w:cs="Arial"/>
          <w:sz w:val="16"/>
          <w:szCs w:val="16"/>
        </w:rPr>
      </w:pPr>
      <w:r w:rsidRPr="00F03D17">
        <w:rPr>
          <w:rFonts w:ascii="Arial" w:hAnsi="Arial" w:cs="Arial"/>
          <w:sz w:val="16"/>
          <w:szCs w:val="16"/>
        </w:rPr>
        <w:t>Odbiór ostateczny robót nastąpi w terminie ustalonym w dokumentach umowy, licząc od dnia potwierdzenia przez Inżyniera/Kierownika projektu zakończenia robót i przyjęcia dokumentów wymienionych w punkcie 8.4.2. Odbioru ostatecznego robót dokona komisja wyznaczona przez Zamawiającego w obecności Inżyniera/Kierownika projektu i Wykonawcy. Komisja dokonująca odbioru ostatecznego robót, po przeprowadzeniu wizji lokalnej robót, dokona ich oceny wizualnej oraz oceny ich zgodności z wymaganiami STWiORB oraz dokumentacją projektową na podstawie przedłożonych dokumentów wymienionych w punkcie 8.4.2. W toku odbioru ostatecznego robót komisja zapozna się z realizacją ustaleń przyjętych w trakcie odbiorów robót zanikających i ulegających zakryciu, zwłaszcza w zakresie wykonania robót uzupełniających i robót poprawkowych.</w:t>
      </w:r>
    </w:p>
    <w:p w:rsidR="00F03D17" w:rsidRPr="00F03D17" w:rsidRDefault="00F03D17" w:rsidP="00815EFC">
      <w:pPr>
        <w:jc w:val="both"/>
        <w:rPr>
          <w:rFonts w:ascii="Arial" w:hAnsi="Arial" w:cs="Arial"/>
          <w:sz w:val="16"/>
          <w:szCs w:val="16"/>
        </w:rPr>
      </w:pPr>
      <w:r w:rsidRPr="00F03D17">
        <w:rPr>
          <w:rFonts w:ascii="Arial" w:hAnsi="Arial" w:cs="Arial"/>
          <w:sz w:val="16"/>
          <w:szCs w:val="16"/>
        </w:rPr>
        <w:t>W przypadkach niewykonania wyznaczonych robót poprawkowych, uzupełniających lub wykończeniowych, komisja przerwie swoje czynności i ustali nowy termin odbioru ostatecznego.</w:t>
      </w:r>
    </w:p>
    <w:p w:rsidR="00F03D17" w:rsidRPr="00F03D17" w:rsidRDefault="00F03D17" w:rsidP="00815EFC">
      <w:pPr>
        <w:jc w:val="both"/>
        <w:rPr>
          <w:rFonts w:ascii="Arial" w:hAnsi="Arial" w:cs="Arial"/>
          <w:b/>
          <w:sz w:val="16"/>
          <w:szCs w:val="16"/>
        </w:rPr>
      </w:pPr>
      <w:r w:rsidRPr="00F03D17">
        <w:rPr>
          <w:rFonts w:ascii="Arial" w:hAnsi="Arial" w:cs="Arial"/>
          <w:sz w:val="16"/>
          <w:szCs w:val="16"/>
        </w:rPr>
        <w:t>W przypadku stwierdzenia przez komisję, że standard wykonywanych robót w poszczególnych asortymentach nieznacznie odbiega od wymaganej dokumentacją projektową i STWiORB</w:t>
      </w:r>
      <w:r w:rsidRPr="00F03D17">
        <w:rPr>
          <w:rFonts w:ascii="Arial" w:hAnsi="Arial" w:cs="Arial"/>
          <w:sz w:val="16"/>
          <w:szCs w:val="16"/>
        </w:rPr>
        <w:br/>
        <w:t>z uwzględnieniem tolerancji i że stwierdzone odchyłki nie mają większego wpływu na właściwości eksploatacyjne obiektu i bezpieczeństwo ruchu, komisja wnioskuje o dokonanie potrąceń, oceniając na podstawie dokumentów odbiorowych pomniejszoną wartość wykonywanych robót w stosunku do wartości przyjętej w dokumentach umowy.</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b/>
          <w:sz w:val="16"/>
          <w:szCs w:val="16"/>
        </w:rPr>
      </w:pPr>
      <w:r w:rsidRPr="00F03D17">
        <w:rPr>
          <w:rFonts w:ascii="Arial" w:hAnsi="Arial" w:cs="Arial"/>
          <w:b/>
          <w:sz w:val="16"/>
          <w:szCs w:val="16"/>
        </w:rPr>
        <w:t>8.4.2. Dokumenty do odbioru ostatecznego</w:t>
      </w:r>
    </w:p>
    <w:p w:rsidR="00F03D17" w:rsidRPr="00F03D17" w:rsidRDefault="00F03D17" w:rsidP="00815EFC">
      <w:pPr>
        <w:jc w:val="both"/>
        <w:rPr>
          <w:rFonts w:ascii="Arial" w:hAnsi="Arial" w:cs="Arial"/>
          <w:sz w:val="16"/>
          <w:szCs w:val="16"/>
        </w:rPr>
      </w:pPr>
      <w:r w:rsidRPr="00F03D17">
        <w:rPr>
          <w:rFonts w:ascii="Arial" w:hAnsi="Arial" w:cs="Arial"/>
          <w:sz w:val="16"/>
          <w:szCs w:val="16"/>
        </w:rPr>
        <w:t>Podstawowym dokumentem do dokonania odbioru ostatecznego robót jest protokół odbioru ostatecznego robót sporządzony wg wzoru ustalonego przez Zamawiającego.</w:t>
      </w:r>
    </w:p>
    <w:p w:rsidR="00F03D17" w:rsidRPr="00F03D17" w:rsidRDefault="00F03D17" w:rsidP="00815EFC">
      <w:pPr>
        <w:jc w:val="both"/>
        <w:rPr>
          <w:rFonts w:ascii="Arial" w:hAnsi="Arial" w:cs="Arial"/>
          <w:sz w:val="16"/>
          <w:szCs w:val="16"/>
        </w:rPr>
      </w:pPr>
      <w:r w:rsidRPr="00F03D17">
        <w:rPr>
          <w:rFonts w:ascii="Arial" w:hAnsi="Arial" w:cs="Arial"/>
          <w:sz w:val="16"/>
          <w:szCs w:val="16"/>
        </w:rPr>
        <w:t>Przed odbiorem ostatecznym, w terminie zgodnie z umową, Wykonawca jest zobowiązany przygotować następujące dokumenty:</w:t>
      </w:r>
    </w:p>
    <w:p w:rsidR="00F03D17" w:rsidRPr="00F03D17" w:rsidRDefault="00F03D17" w:rsidP="00CA1188">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dokumentację projektową podstawową z naniesionymi zmianami (i podpisem Projektanta poświadczającym, że zmiany są nieistotne) oraz dokumentację dodatkową, jeśli została sporządzona w trakcie realizacji umowy (robót),</w:t>
      </w:r>
    </w:p>
    <w:p w:rsidR="00F03D17" w:rsidRPr="00F03D17" w:rsidRDefault="00F03D17" w:rsidP="00CA1188">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recepty (np.: mieszanki betonowe, MMA itp.)  i ustalenia technologiczne,</w:t>
      </w:r>
    </w:p>
    <w:p w:rsidR="00F03D17" w:rsidRPr="00F03D17" w:rsidRDefault="00F03D17" w:rsidP="00CA1188">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dzienniki budowy i rozliczenie końcowe (oryginały),</w:t>
      </w:r>
    </w:p>
    <w:p w:rsidR="00F03D17" w:rsidRPr="00F03D17" w:rsidRDefault="00F03D17" w:rsidP="00CA1188">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wyniki pomiarów kontrolnych oraz sprawozdania z badań i oznaczeń laboratoryjnyc</w:t>
      </w:r>
      <w:r w:rsidR="003D3CB7">
        <w:rPr>
          <w:rFonts w:ascii="Arial" w:hAnsi="Arial" w:cs="Arial"/>
          <w:sz w:val="16"/>
          <w:szCs w:val="16"/>
        </w:rPr>
        <w:t>h, zgodne z wymaganiami STWiORB.</w:t>
      </w:r>
    </w:p>
    <w:p w:rsidR="00F03D17" w:rsidRPr="00F03D17" w:rsidRDefault="00F03D17" w:rsidP="00CA1188">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prośby o zatwierdzenie materiału akceptowane przez Inżyniera/Kierownika projektu wraz z dokumentami materiałów potwierdzającymi ich prawidłowe dopuszczenie do obrotu i stosowania, a więc:</w:t>
      </w:r>
    </w:p>
    <w:p w:rsidR="00F03D17" w:rsidRPr="00F03D17" w:rsidRDefault="00F03D17" w:rsidP="00CA1188">
      <w:pPr>
        <w:pStyle w:val="Akapitzlist"/>
        <w:numPr>
          <w:ilvl w:val="1"/>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informacje o wyrobie, dla wyrobów znakowanych znakiem budowlanym,</w:t>
      </w:r>
    </w:p>
    <w:p w:rsidR="00F03D17" w:rsidRPr="00F03D17" w:rsidRDefault="00F03D17" w:rsidP="00CA1188">
      <w:pPr>
        <w:pStyle w:val="Akapitzlist"/>
        <w:numPr>
          <w:ilvl w:val="1"/>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deklaracje właściwości użytkowych, dla wyrobów znakowanych CE,</w:t>
      </w:r>
    </w:p>
    <w:p w:rsidR="00F03D17" w:rsidRPr="00F03D17" w:rsidRDefault="00F03D17" w:rsidP="00CA1188">
      <w:pPr>
        <w:pStyle w:val="Akapitzlist"/>
        <w:numPr>
          <w:ilvl w:val="1"/>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oświadczenie wykonawcy o zgodności wyrobu z dokumentacją projektową, w trybie art. 10 Ustawy [6].</w:t>
      </w:r>
    </w:p>
    <w:p w:rsidR="00F03D17" w:rsidRPr="00F03D17" w:rsidRDefault="00F03D17" w:rsidP="00CA1188">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opinię technologiczną sporządzoną na podstawie wszystkich wyników badań i pomiarów załączonych do dokumentów odbioru</w:t>
      </w:r>
      <w:r w:rsidR="003D3CB7">
        <w:rPr>
          <w:rFonts w:ascii="Arial" w:hAnsi="Arial" w:cs="Arial"/>
          <w:sz w:val="16"/>
          <w:szCs w:val="16"/>
        </w:rPr>
        <w:t>, wykonanych zgodnie z STWiORB</w:t>
      </w:r>
      <w:r w:rsidRPr="00F03D17">
        <w:rPr>
          <w:rFonts w:ascii="Arial" w:hAnsi="Arial" w:cs="Arial"/>
          <w:sz w:val="16"/>
          <w:szCs w:val="16"/>
        </w:rPr>
        <w:t xml:space="preserve">, potwierdzającą zastosowanie  materiałów prawidłowo dopuszczonych do </w:t>
      </w:r>
      <w:r w:rsidRPr="00F03D17">
        <w:rPr>
          <w:rFonts w:ascii="Arial" w:hAnsi="Arial" w:cs="Arial"/>
          <w:sz w:val="16"/>
          <w:szCs w:val="16"/>
        </w:rPr>
        <w:lastRenderedPageBreak/>
        <w:t>obrotu i stosowania, o wymaganych właściwościach użytkowych i uzyskanie odpowiednich parametrów ich wbudowania (na podstawie badań określonych w STWIORB w ilości wynikającej z wymaganej częstotliwości dokonywania tych badań i obmiaru robót).</w:t>
      </w:r>
    </w:p>
    <w:p w:rsidR="00F03D17" w:rsidRPr="00F03D17" w:rsidRDefault="00F03D17" w:rsidP="00CA1188">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rysunki (dokumentacje) na wykonanie robót towarzyszących (np. na przełożenie linii telefonicznej, energetycznej, gazowej, oświetlenia itp.) oraz protokoły odbioru i przekazania tych robót właścicielom (gestorom) tych urządzeń,</w:t>
      </w:r>
    </w:p>
    <w:p w:rsidR="00F03D17" w:rsidRPr="00F03D17" w:rsidRDefault="00F03D17" w:rsidP="00CA1188">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geodezyjną inwentaryzację powykonawczą robót i sieci uzbrojenia terenu wraz ze szkicami, także wymaganą decyzją pozwolenia wodno-prawnego,</w:t>
      </w:r>
    </w:p>
    <w:p w:rsidR="00F03D17" w:rsidRPr="00F03D17" w:rsidRDefault="00F03D17" w:rsidP="00CA1188">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kopię mapy zasadniczej powstałej w wyniku geodezyjnej inwentaryzacji powykonawczej,</w:t>
      </w:r>
    </w:p>
    <w:p w:rsidR="00F03D17" w:rsidRPr="00F03D17" w:rsidRDefault="00F03D17" w:rsidP="00CA1188">
      <w:pPr>
        <w:pStyle w:val="Akapitzlist"/>
        <w:numPr>
          <w:ilvl w:val="0"/>
          <w:numId w:val="35"/>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oświadczenie Kierownika budowy.</w:t>
      </w:r>
    </w:p>
    <w:p w:rsidR="00F03D17" w:rsidRPr="00F03D17" w:rsidRDefault="00F03D17" w:rsidP="00815EFC">
      <w:pPr>
        <w:jc w:val="both"/>
        <w:rPr>
          <w:rFonts w:ascii="Arial" w:hAnsi="Arial" w:cs="Arial"/>
          <w:sz w:val="16"/>
          <w:szCs w:val="16"/>
        </w:rPr>
      </w:pPr>
      <w:r w:rsidRPr="00F03D17">
        <w:rPr>
          <w:rFonts w:ascii="Arial" w:hAnsi="Arial" w:cs="Arial"/>
          <w:sz w:val="16"/>
          <w:szCs w:val="16"/>
        </w:rPr>
        <w:t>W przypadku, gdy wg komisji, roboty pod względem przygotowania dokumentacyjnego nie będą gotowe do odbioru ostatecznego, komisja w porozumieniu z Wykonawcą wyznaczy ponowny termin odbioru ostatecznego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Wszystkie zarządzone przez komisję roboty związane z usuwaniem wad i usterek będą zestawione</w:t>
      </w:r>
      <w:r w:rsidRPr="00F03D17">
        <w:rPr>
          <w:rFonts w:ascii="Arial" w:hAnsi="Arial" w:cs="Arial"/>
          <w:sz w:val="16"/>
          <w:szCs w:val="16"/>
        </w:rPr>
        <w:br/>
        <w:t>wg wzoru ustalonego przez Zamawiającego.</w:t>
      </w:r>
    </w:p>
    <w:p w:rsidR="00F03D17" w:rsidRPr="00F03D17" w:rsidRDefault="00F03D17" w:rsidP="00815EFC">
      <w:pPr>
        <w:jc w:val="both"/>
        <w:rPr>
          <w:rFonts w:ascii="Arial" w:hAnsi="Arial" w:cs="Arial"/>
          <w:b/>
          <w:sz w:val="16"/>
          <w:szCs w:val="16"/>
        </w:rPr>
      </w:pPr>
      <w:r w:rsidRPr="00F03D17">
        <w:rPr>
          <w:rFonts w:ascii="Arial" w:hAnsi="Arial" w:cs="Arial"/>
          <w:sz w:val="16"/>
          <w:szCs w:val="16"/>
        </w:rPr>
        <w:t>Termin usuwania wad i usterek wyznaczy komisja.</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8.5. Odbiór po okresie rękojmi</w:t>
      </w:r>
    </w:p>
    <w:p w:rsidR="00F03D17" w:rsidRPr="00F03D17" w:rsidRDefault="00F03D17" w:rsidP="00815EFC">
      <w:pPr>
        <w:jc w:val="both"/>
        <w:rPr>
          <w:rFonts w:ascii="Arial" w:hAnsi="Arial" w:cs="Arial"/>
          <w:sz w:val="16"/>
          <w:szCs w:val="16"/>
        </w:rPr>
      </w:pPr>
      <w:r w:rsidRPr="00F03D17">
        <w:rPr>
          <w:rFonts w:ascii="Arial" w:hAnsi="Arial" w:cs="Arial"/>
          <w:sz w:val="16"/>
          <w:szCs w:val="16"/>
        </w:rPr>
        <w:t>Odbiór po okresie rękojmi polega na ocenie wykonanych robót związanych z usunięciem wad stwierdzonych w trakcie prowadzenia przeglądów technicznych w okresie rękojmi.</w:t>
      </w:r>
    </w:p>
    <w:p w:rsidR="00F03D17" w:rsidRPr="00F03D17" w:rsidRDefault="00F03D17" w:rsidP="00815EFC">
      <w:pPr>
        <w:jc w:val="both"/>
        <w:rPr>
          <w:rFonts w:ascii="Arial" w:hAnsi="Arial" w:cs="Arial"/>
          <w:b/>
          <w:caps/>
          <w:kern w:val="2"/>
          <w:sz w:val="16"/>
          <w:szCs w:val="16"/>
        </w:rPr>
      </w:pPr>
      <w:r w:rsidRPr="00F03D17">
        <w:rPr>
          <w:rFonts w:ascii="Arial" w:hAnsi="Arial" w:cs="Arial"/>
          <w:sz w:val="16"/>
          <w:szCs w:val="16"/>
        </w:rPr>
        <w:t>Odbiór po okresie rękojmi będzie dokonany na podstawie oceny wizualnej obiektu z uwzględnieniem zasad opisanych w punkcie 8.4 „Odbiór ostateczny robót”.</w:t>
      </w:r>
    </w:p>
    <w:p w:rsidR="00F03D17" w:rsidRPr="00F03D17" w:rsidRDefault="00F03D17" w:rsidP="00815EFC">
      <w:pPr>
        <w:keepNext/>
        <w:keepLines/>
        <w:jc w:val="both"/>
        <w:rPr>
          <w:rFonts w:ascii="Arial" w:hAnsi="Arial" w:cs="Arial"/>
          <w:b/>
          <w:caps/>
          <w:kern w:val="2"/>
          <w:sz w:val="16"/>
          <w:szCs w:val="16"/>
        </w:rPr>
      </w:pPr>
    </w:p>
    <w:p w:rsidR="00F03D17" w:rsidRPr="00F03D17" w:rsidRDefault="00F03D17" w:rsidP="00815EFC">
      <w:pPr>
        <w:keepNext/>
        <w:keepLines/>
        <w:jc w:val="both"/>
        <w:rPr>
          <w:rFonts w:ascii="Arial" w:hAnsi="Arial" w:cs="Arial"/>
          <w:b/>
          <w:sz w:val="16"/>
          <w:szCs w:val="16"/>
        </w:rPr>
      </w:pPr>
      <w:r w:rsidRPr="00F03D17">
        <w:rPr>
          <w:rFonts w:ascii="Arial" w:hAnsi="Arial" w:cs="Arial"/>
          <w:b/>
          <w:caps/>
          <w:kern w:val="2"/>
          <w:sz w:val="16"/>
          <w:szCs w:val="16"/>
        </w:rPr>
        <w:t>9. podstawa płatności</w:t>
      </w: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9.1. Ustalenia ogólne</w:t>
      </w:r>
    </w:p>
    <w:p w:rsidR="00F03D17" w:rsidRPr="00F03D17" w:rsidRDefault="00F03D17" w:rsidP="00815EFC">
      <w:pPr>
        <w:jc w:val="both"/>
        <w:rPr>
          <w:rFonts w:ascii="Arial" w:hAnsi="Arial" w:cs="Arial"/>
          <w:sz w:val="16"/>
          <w:szCs w:val="16"/>
        </w:rPr>
      </w:pPr>
      <w:r w:rsidRPr="00F03D17">
        <w:rPr>
          <w:rFonts w:ascii="Arial" w:hAnsi="Arial" w:cs="Arial"/>
          <w:sz w:val="16"/>
          <w:szCs w:val="16"/>
        </w:rPr>
        <w:t>Podstawą płatności jest:</w:t>
      </w:r>
    </w:p>
    <w:p w:rsidR="00F03D17" w:rsidRPr="00F03D17" w:rsidRDefault="00F03D17" w:rsidP="00CA1188">
      <w:pPr>
        <w:widowControl/>
        <w:numPr>
          <w:ilvl w:val="0"/>
          <w:numId w:val="36"/>
        </w:numPr>
        <w:overflowPunct w:val="0"/>
        <w:autoSpaceDE w:val="0"/>
        <w:jc w:val="both"/>
        <w:rPr>
          <w:rFonts w:ascii="Arial" w:hAnsi="Arial" w:cs="Arial"/>
          <w:sz w:val="16"/>
          <w:szCs w:val="16"/>
        </w:rPr>
      </w:pPr>
      <w:r w:rsidRPr="00F03D17">
        <w:rPr>
          <w:rFonts w:ascii="Arial" w:hAnsi="Arial" w:cs="Arial"/>
          <w:sz w:val="16"/>
          <w:szCs w:val="16"/>
        </w:rPr>
        <w:t>cena jednostkowa skalkulowana przez Wykonawcę za jednostkę obmiarową ustaloną dla danej pozycji kosztorysu.</w:t>
      </w:r>
    </w:p>
    <w:p w:rsidR="00F03D17" w:rsidRPr="00F03D17" w:rsidRDefault="00F03D17" w:rsidP="00CA1188">
      <w:pPr>
        <w:widowControl/>
        <w:numPr>
          <w:ilvl w:val="0"/>
          <w:numId w:val="36"/>
        </w:numPr>
        <w:overflowPunct w:val="0"/>
        <w:autoSpaceDE w:val="0"/>
        <w:jc w:val="both"/>
        <w:rPr>
          <w:rFonts w:ascii="Arial" w:hAnsi="Arial" w:cs="Arial"/>
          <w:sz w:val="16"/>
          <w:szCs w:val="16"/>
        </w:rPr>
      </w:pPr>
      <w:r w:rsidRPr="00F03D17">
        <w:rPr>
          <w:rFonts w:ascii="Arial" w:hAnsi="Arial" w:cs="Arial"/>
          <w:sz w:val="16"/>
          <w:szCs w:val="16"/>
        </w:rPr>
        <w:t>wartość (kwota) podana przez Wykonawcę w danej pozycji kosztorysu - dla pozycji kosztorysowych wycenionych ryczałtowo. Inżynier może wziąć pod uwagę podział kwoty ryczałtowej proponowany przez Wykonawcę, zgodnie z odpowiednią klauzulą Warunków Ogólnych Kontraktu.</w:t>
      </w:r>
    </w:p>
    <w:p w:rsidR="00F03D17" w:rsidRPr="00F03D17" w:rsidRDefault="00F03D17" w:rsidP="00815EFC">
      <w:pPr>
        <w:jc w:val="both"/>
        <w:rPr>
          <w:rFonts w:ascii="Arial" w:hAnsi="Arial" w:cs="Arial"/>
          <w:sz w:val="16"/>
          <w:szCs w:val="16"/>
        </w:rPr>
      </w:pPr>
      <w:r w:rsidRPr="00F03D17">
        <w:rPr>
          <w:rFonts w:ascii="Arial" w:hAnsi="Arial" w:cs="Arial"/>
          <w:sz w:val="16"/>
          <w:szCs w:val="16"/>
        </w:rPr>
        <w:t>Płatności będą podlegały ilości robót wynikające z dokumentacji projektowej potwierdzone obmiarami robót.</w:t>
      </w:r>
    </w:p>
    <w:p w:rsidR="00F03D17" w:rsidRPr="00F03D17" w:rsidRDefault="00F03D17" w:rsidP="00815EFC">
      <w:pPr>
        <w:jc w:val="both"/>
        <w:rPr>
          <w:rFonts w:ascii="Arial" w:hAnsi="Arial" w:cs="Arial"/>
          <w:sz w:val="16"/>
          <w:szCs w:val="16"/>
        </w:rPr>
      </w:pPr>
      <w:r w:rsidRPr="00F03D17">
        <w:rPr>
          <w:rFonts w:ascii="Arial" w:hAnsi="Arial" w:cs="Arial"/>
          <w:sz w:val="16"/>
          <w:szCs w:val="16"/>
        </w:rPr>
        <w:t>Cena jednostkowa lub kwota ryczałtowa pozycji kosztorysowej będzie uwzględniać wszystkie czynności, wymagania i badania składające się na jej wykonanie, określone dla tej roboty w STWiORB i w dokumentacji projektowej.</w:t>
      </w:r>
    </w:p>
    <w:p w:rsidR="00F03D17" w:rsidRPr="00F03D17" w:rsidRDefault="00F03D17" w:rsidP="00815EFC">
      <w:pPr>
        <w:jc w:val="both"/>
        <w:rPr>
          <w:rFonts w:ascii="Arial" w:hAnsi="Arial" w:cs="Arial"/>
          <w:sz w:val="16"/>
          <w:szCs w:val="16"/>
        </w:rPr>
      </w:pPr>
      <w:r w:rsidRPr="00F03D17">
        <w:rPr>
          <w:rFonts w:ascii="Arial" w:hAnsi="Arial" w:cs="Arial"/>
          <w:sz w:val="16"/>
          <w:szCs w:val="16"/>
        </w:rPr>
        <w:t>Ceny jednostkowe lub kwoty ryczałtowe robót będą obejmować:</w:t>
      </w:r>
    </w:p>
    <w:p w:rsidR="00F03D17" w:rsidRPr="00F03D17" w:rsidRDefault="00F03D17" w:rsidP="00CA1188">
      <w:pPr>
        <w:widowControl/>
        <w:numPr>
          <w:ilvl w:val="0"/>
          <w:numId w:val="37"/>
        </w:numPr>
        <w:overflowPunct w:val="0"/>
        <w:autoSpaceDE w:val="0"/>
        <w:jc w:val="both"/>
        <w:rPr>
          <w:rFonts w:ascii="Arial" w:hAnsi="Arial" w:cs="Arial"/>
          <w:sz w:val="16"/>
          <w:szCs w:val="16"/>
        </w:rPr>
      </w:pPr>
      <w:r w:rsidRPr="00F03D17">
        <w:rPr>
          <w:rFonts w:ascii="Arial" w:hAnsi="Arial" w:cs="Arial"/>
          <w:sz w:val="16"/>
          <w:szCs w:val="16"/>
        </w:rPr>
        <w:t>robociznę bezpośrednią wraz z towarzyszącymi kosztami,</w:t>
      </w:r>
    </w:p>
    <w:p w:rsidR="00F03D17" w:rsidRPr="00F03D17" w:rsidRDefault="00F03D17" w:rsidP="00CA1188">
      <w:pPr>
        <w:widowControl/>
        <w:numPr>
          <w:ilvl w:val="0"/>
          <w:numId w:val="37"/>
        </w:numPr>
        <w:overflowPunct w:val="0"/>
        <w:autoSpaceDE w:val="0"/>
        <w:jc w:val="both"/>
        <w:rPr>
          <w:rFonts w:ascii="Arial" w:hAnsi="Arial" w:cs="Arial"/>
          <w:sz w:val="16"/>
          <w:szCs w:val="16"/>
        </w:rPr>
      </w:pPr>
      <w:r w:rsidRPr="00F03D17">
        <w:rPr>
          <w:rFonts w:ascii="Arial" w:hAnsi="Arial" w:cs="Arial"/>
          <w:sz w:val="16"/>
          <w:szCs w:val="16"/>
        </w:rPr>
        <w:t>wartość użytych materiałów wraz z kosztami zakupu, magazynowania, ewentualnych ubytków</w:t>
      </w:r>
      <w:r w:rsidRPr="00F03D17">
        <w:rPr>
          <w:rFonts w:ascii="Arial" w:hAnsi="Arial" w:cs="Arial"/>
          <w:sz w:val="16"/>
          <w:szCs w:val="16"/>
        </w:rPr>
        <w:br/>
        <w:t>i transportu na teren budowy,</w:t>
      </w:r>
    </w:p>
    <w:p w:rsidR="00F03D17" w:rsidRPr="00F03D17" w:rsidRDefault="00F03D17" w:rsidP="00CA1188">
      <w:pPr>
        <w:widowControl/>
        <w:numPr>
          <w:ilvl w:val="0"/>
          <w:numId w:val="37"/>
        </w:numPr>
        <w:overflowPunct w:val="0"/>
        <w:autoSpaceDE w:val="0"/>
        <w:jc w:val="both"/>
        <w:rPr>
          <w:rFonts w:ascii="Arial" w:hAnsi="Arial" w:cs="Arial"/>
          <w:sz w:val="16"/>
          <w:szCs w:val="16"/>
        </w:rPr>
      </w:pPr>
      <w:r w:rsidRPr="00F03D17">
        <w:rPr>
          <w:rFonts w:ascii="Arial" w:hAnsi="Arial" w:cs="Arial"/>
          <w:sz w:val="16"/>
          <w:szCs w:val="16"/>
        </w:rPr>
        <w:t>porządkowanie terenu,</w:t>
      </w:r>
    </w:p>
    <w:p w:rsidR="00F03D17" w:rsidRPr="00F03D17" w:rsidRDefault="00F03D17" w:rsidP="00CA1188">
      <w:pPr>
        <w:widowControl/>
        <w:numPr>
          <w:ilvl w:val="0"/>
          <w:numId w:val="37"/>
        </w:numPr>
        <w:overflowPunct w:val="0"/>
        <w:autoSpaceDE w:val="0"/>
        <w:jc w:val="both"/>
        <w:rPr>
          <w:rFonts w:ascii="Arial" w:hAnsi="Arial" w:cs="Arial"/>
          <w:sz w:val="16"/>
          <w:szCs w:val="16"/>
        </w:rPr>
      </w:pPr>
      <w:r w:rsidRPr="00F03D17">
        <w:rPr>
          <w:rFonts w:ascii="Arial" w:hAnsi="Arial" w:cs="Arial"/>
          <w:sz w:val="16"/>
          <w:szCs w:val="16"/>
        </w:rPr>
        <w:t>koszty wynikające z opisów podanych w p. 1.5,</w:t>
      </w:r>
    </w:p>
    <w:p w:rsidR="00F03D17" w:rsidRPr="00F03D17" w:rsidRDefault="00F03D17" w:rsidP="00CA1188">
      <w:pPr>
        <w:widowControl/>
        <w:numPr>
          <w:ilvl w:val="0"/>
          <w:numId w:val="37"/>
        </w:numPr>
        <w:overflowPunct w:val="0"/>
        <w:autoSpaceDE w:val="0"/>
        <w:jc w:val="both"/>
        <w:rPr>
          <w:rFonts w:ascii="Arial" w:hAnsi="Arial" w:cs="Arial"/>
          <w:sz w:val="16"/>
          <w:szCs w:val="16"/>
        </w:rPr>
      </w:pPr>
      <w:r w:rsidRPr="00F03D17">
        <w:rPr>
          <w:rFonts w:ascii="Arial" w:hAnsi="Arial" w:cs="Arial"/>
          <w:sz w:val="16"/>
          <w:szCs w:val="16"/>
        </w:rPr>
        <w:t>wartość pracy sprzętu wraz z towarzyszącymi kosztami,</w:t>
      </w:r>
    </w:p>
    <w:p w:rsidR="00F03D17" w:rsidRPr="00F03D17" w:rsidRDefault="00F03D17" w:rsidP="00CA1188">
      <w:pPr>
        <w:widowControl/>
        <w:numPr>
          <w:ilvl w:val="0"/>
          <w:numId w:val="37"/>
        </w:numPr>
        <w:overflowPunct w:val="0"/>
        <w:autoSpaceDE w:val="0"/>
        <w:jc w:val="both"/>
        <w:rPr>
          <w:rFonts w:ascii="Arial" w:hAnsi="Arial" w:cs="Arial"/>
          <w:sz w:val="16"/>
          <w:szCs w:val="16"/>
        </w:rPr>
      </w:pPr>
      <w:r w:rsidRPr="00F03D17">
        <w:rPr>
          <w:rFonts w:ascii="Arial" w:hAnsi="Arial" w:cs="Arial"/>
          <w:sz w:val="16"/>
          <w:szCs w:val="16"/>
        </w:rPr>
        <w:t>koszty pośrednie, zysk kalkulacyjny i ryzyko oraz ubezpieczenia,</w:t>
      </w:r>
    </w:p>
    <w:p w:rsidR="00F03D17" w:rsidRPr="00F03D17" w:rsidRDefault="00F03D17" w:rsidP="00CA1188">
      <w:pPr>
        <w:widowControl/>
        <w:numPr>
          <w:ilvl w:val="0"/>
          <w:numId w:val="37"/>
        </w:numPr>
        <w:overflowPunct w:val="0"/>
        <w:autoSpaceDE w:val="0"/>
        <w:jc w:val="both"/>
        <w:rPr>
          <w:rFonts w:ascii="Arial" w:hAnsi="Arial" w:cs="Arial"/>
          <w:sz w:val="16"/>
          <w:szCs w:val="16"/>
        </w:rPr>
      </w:pPr>
      <w:r w:rsidRPr="00F03D17">
        <w:rPr>
          <w:rFonts w:ascii="Arial" w:hAnsi="Arial" w:cs="Arial"/>
          <w:sz w:val="16"/>
          <w:szCs w:val="16"/>
        </w:rPr>
        <w:t>podatki obliczone zgodnie z obowiązującymi przepisami,</w:t>
      </w:r>
    </w:p>
    <w:p w:rsidR="00F03D17" w:rsidRPr="00F03D17" w:rsidRDefault="00F03D17" w:rsidP="00CA1188">
      <w:pPr>
        <w:widowControl/>
        <w:numPr>
          <w:ilvl w:val="0"/>
          <w:numId w:val="37"/>
        </w:numPr>
        <w:overflowPunct w:val="0"/>
        <w:autoSpaceDE w:val="0"/>
        <w:jc w:val="both"/>
        <w:rPr>
          <w:rFonts w:ascii="Arial" w:hAnsi="Arial" w:cs="Arial"/>
          <w:sz w:val="16"/>
          <w:szCs w:val="16"/>
        </w:rPr>
      </w:pPr>
      <w:r w:rsidRPr="00F03D17">
        <w:rPr>
          <w:rFonts w:ascii="Arial" w:hAnsi="Arial" w:cs="Arial"/>
          <w:sz w:val="16"/>
          <w:szCs w:val="16"/>
        </w:rPr>
        <w:t>inwentaryzacja robót zanikających.</w:t>
      </w:r>
    </w:p>
    <w:p w:rsidR="00F03D17" w:rsidRPr="00F03D17" w:rsidRDefault="00F03D17" w:rsidP="00815EFC">
      <w:pPr>
        <w:jc w:val="both"/>
        <w:rPr>
          <w:rFonts w:ascii="Arial" w:hAnsi="Arial" w:cs="Arial"/>
          <w:sz w:val="16"/>
          <w:szCs w:val="16"/>
        </w:rPr>
      </w:pPr>
      <w:r w:rsidRPr="00F03D17">
        <w:rPr>
          <w:rFonts w:ascii="Arial" w:hAnsi="Arial" w:cs="Arial"/>
          <w:sz w:val="16"/>
          <w:szCs w:val="16"/>
        </w:rPr>
        <w:t>Ceny jednostkowe należy podawać w wartości netto zaokrąglone do 1 grosza.</w:t>
      </w:r>
    </w:p>
    <w:p w:rsidR="00F03D17" w:rsidRPr="00F03D17" w:rsidRDefault="00F03D17" w:rsidP="00815EFC">
      <w:pPr>
        <w:jc w:val="both"/>
        <w:rPr>
          <w:rFonts w:ascii="Arial" w:hAnsi="Arial" w:cs="Arial"/>
          <w:b/>
          <w:sz w:val="16"/>
          <w:szCs w:val="16"/>
        </w:rPr>
      </w:pPr>
      <w:r w:rsidRPr="00F03D17">
        <w:rPr>
          <w:rFonts w:ascii="Arial" w:hAnsi="Arial" w:cs="Arial"/>
          <w:sz w:val="16"/>
          <w:szCs w:val="16"/>
        </w:rPr>
        <w:t>W skład kosztów pośrednich wchodzą: płace personelu i kierownictwa budowy, pracowników nadzoru i laboratorium, koszty urządzenia i eksploatacji zaplecza budowy, w tym doprowadzenie wody, energii elektrycznej, budowa dróg dojazdowych, itp., koszty oznakowania robót, wydatki związane z BHP, usługi obce, koszty użyczenia gruntów, opłaty za dzierżawę terenu, koszty transportu odpadów do miejsc utylizacji, koszty projektów uzupełniających i uzgodnień, koszty utrzymania obiektów tymczasowych w należytym stanie technicznym, koszty wynikające z korzystania z terenów PKP, koszty zapewnienia komunikacji zastępczej na czas robót i zamknięć torowych, koszty porządkowania terenu PKP, ekspertyzy dotyczące wykonywanych robót, koszty nadzoru gestorów sieci nad ich przebudową i usuwaniem kolizji, koszty ochrony przyrody i zabytków na czas prowadzenia robót, koszty ubezpieczeń i wynagrodzenia zarządów przedsiębiorstwa Wykonawcy, koszty dokumentacji powykonawczej, oraz ryzyka Wykonawcy z tytułu innych wydatków mogących wystąpić w okresie realizacji robót i okresie grwarancyjnym.</w:t>
      </w:r>
    </w:p>
    <w:p w:rsidR="00F03D17" w:rsidRPr="00F03D17" w:rsidRDefault="00F03D17" w:rsidP="00815EFC">
      <w:pPr>
        <w:keepNext/>
        <w:jc w:val="both"/>
        <w:rPr>
          <w:rFonts w:ascii="Arial" w:hAnsi="Arial" w:cs="Arial"/>
          <w:b/>
          <w:sz w:val="16"/>
          <w:szCs w:val="16"/>
        </w:rPr>
      </w:pPr>
    </w:p>
    <w:p w:rsidR="00F03D17" w:rsidRPr="00F03D17" w:rsidRDefault="00F03D17" w:rsidP="00815EFC">
      <w:pPr>
        <w:keepNext/>
        <w:jc w:val="both"/>
        <w:rPr>
          <w:rFonts w:ascii="Arial" w:hAnsi="Arial" w:cs="Arial"/>
          <w:sz w:val="16"/>
          <w:szCs w:val="16"/>
        </w:rPr>
      </w:pPr>
      <w:r w:rsidRPr="00F03D17">
        <w:rPr>
          <w:rFonts w:ascii="Arial" w:hAnsi="Arial" w:cs="Arial"/>
          <w:b/>
          <w:sz w:val="16"/>
          <w:szCs w:val="16"/>
        </w:rPr>
        <w:t>9.2. Roboty towarzyszące i tymczasowe - objazdy, przejazdy i organizacja ruchu</w:t>
      </w:r>
    </w:p>
    <w:p w:rsidR="00F03D17" w:rsidRPr="00F03D17" w:rsidRDefault="00F03D17" w:rsidP="00815EFC">
      <w:pPr>
        <w:jc w:val="both"/>
        <w:rPr>
          <w:rFonts w:ascii="Arial" w:hAnsi="Arial" w:cs="Arial"/>
          <w:sz w:val="16"/>
          <w:szCs w:val="16"/>
        </w:rPr>
      </w:pPr>
      <w:r w:rsidRPr="00F03D17">
        <w:rPr>
          <w:rFonts w:ascii="Arial" w:hAnsi="Arial" w:cs="Arial"/>
          <w:sz w:val="16"/>
          <w:szCs w:val="16"/>
        </w:rPr>
        <w:t>Koszt  wybudowania objazdów/przejazdów i organizacji ruchu obejmuje:</w:t>
      </w:r>
    </w:p>
    <w:p w:rsidR="00F03D17" w:rsidRPr="00F03D17" w:rsidRDefault="00F03D17" w:rsidP="00CA1188">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opracowanie oraz uzgodnienie z Inżynierem/Kierownikiem projektu i odpowiednimi instytucjami projektów objazdów/przejazdów i organizacji ruchu na czas trwania budowy, wraz z dostarczeniem kopii tych projektów Inżynierowi/Kierownikowi projektu,</w:t>
      </w:r>
    </w:p>
    <w:p w:rsidR="00F03D17" w:rsidRPr="00F03D17" w:rsidRDefault="00F03D17" w:rsidP="00CA1188">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ustawienie tymczasowego oznakowania i oświetlenia zgodnie z projektem organizacji ruchu i wymaganiami bezpieczeństwa ruchu,</w:t>
      </w:r>
    </w:p>
    <w:p w:rsidR="00F03D17" w:rsidRPr="00F03D17" w:rsidRDefault="00F03D17" w:rsidP="00CA1188">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opłaty/dzierżawy terenu,</w:t>
      </w:r>
    </w:p>
    <w:p w:rsidR="00F03D17" w:rsidRPr="00F03D17" w:rsidRDefault="00F03D17" w:rsidP="00CA1188">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przygotowanie terenu,</w:t>
      </w:r>
    </w:p>
    <w:p w:rsidR="00F03D17" w:rsidRPr="00F03D17" w:rsidRDefault="00F03D17" w:rsidP="00CA1188">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konstrukcję tymczasowej nawierzchni, ramp, chodników, krawężników, barier, oznakowań i drenażu,</w:t>
      </w:r>
    </w:p>
    <w:p w:rsidR="00F03D17" w:rsidRPr="00F03D17" w:rsidRDefault="00F03D17" w:rsidP="00CA1188">
      <w:pPr>
        <w:pStyle w:val="Akapitzlist"/>
        <w:numPr>
          <w:ilvl w:val="0"/>
          <w:numId w:val="38"/>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tymczasową przebudowę urządzeń obcych.</w:t>
      </w:r>
    </w:p>
    <w:p w:rsidR="00F03D17" w:rsidRPr="00F03D17" w:rsidRDefault="00F03D17" w:rsidP="00815EFC">
      <w:pPr>
        <w:jc w:val="both"/>
        <w:rPr>
          <w:rFonts w:ascii="Arial" w:hAnsi="Arial" w:cs="Arial"/>
          <w:sz w:val="16"/>
          <w:szCs w:val="16"/>
        </w:rPr>
      </w:pPr>
      <w:r w:rsidRPr="00F03D17">
        <w:rPr>
          <w:rFonts w:ascii="Arial" w:hAnsi="Arial" w:cs="Arial"/>
          <w:sz w:val="16"/>
          <w:szCs w:val="16"/>
        </w:rPr>
        <w:t>Koszt utrzymania objazdów/przejazdów i organizacji ruchu obejmuje:</w:t>
      </w:r>
    </w:p>
    <w:p w:rsidR="00F03D17" w:rsidRPr="00F03D17" w:rsidRDefault="00F03D17" w:rsidP="00CA1188">
      <w:pPr>
        <w:widowControl/>
        <w:numPr>
          <w:ilvl w:val="0"/>
          <w:numId w:val="39"/>
        </w:numPr>
        <w:overflowPunct w:val="0"/>
        <w:autoSpaceDE w:val="0"/>
        <w:jc w:val="both"/>
        <w:rPr>
          <w:rFonts w:ascii="Arial" w:hAnsi="Arial" w:cs="Arial"/>
          <w:sz w:val="16"/>
          <w:szCs w:val="16"/>
        </w:rPr>
      </w:pPr>
      <w:r w:rsidRPr="00F03D17">
        <w:rPr>
          <w:rFonts w:ascii="Arial" w:hAnsi="Arial" w:cs="Arial"/>
          <w:sz w:val="16"/>
          <w:szCs w:val="16"/>
        </w:rPr>
        <w:t>oczyszczanie, przestawienie, przykrycie i usunięcie tymczasowych oznakowań pionowych, poziomych, barier i świateł,</w:t>
      </w:r>
    </w:p>
    <w:p w:rsidR="00F03D17" w:rsidRPr="00F03D17" w:rsidRDefault="00F03D17" w:rsidP="00CA1188">
      <w:pPr>
        <w:widowControl/>
        <w:numPr>
          <w:ilvl w:val="0"/>
          <w:numId w:val="39"/>
        </w:numPr>
        <w:overflowPunct w:val="0"/>
        <w:autoSpaceDE w:val="0"/>
        <w:jc w:val="both"/>
        <w:rPr>
          <w:rFonts w:ascii="Arial" w:hAnsi="Arial" w:cs="Arial"/>
          <w:sz w:val="16"/>
          <w:szCs w:val="16"/>
        </w:rPr>
      </w:pPr>
      <w:r w:rsidRPr="00F03D17">
        <w:rPr>
          <w:rFonts w:ascii="Arial" w:hAnsi="Arial" w:cs="Arial"/>
          <w:sz w:val="16"/>
          <w:szCs w:val="16"/>
        </w:rPr>
        <w:t>utrzymanie płynności ruchu publicznego,</w:t>
      </w:r>
    </w:p>
    <w:p w:rsidR="00F03D17" w:rsidRPr="00F03D17" w:rsidRDefault="00F03D17" w:rsidP="00CA1188">
      <w:pPr>
        <w:widowControl/>
        <w:numPr>
          <w:ilvl w:val="0"/>
          <w:numId w:val="39"/>
        </w:numPr>
        <w:overflowPunct w:val="0"/>
        <w:autoSpaceDE w:val="0"/>
        <w:jc w:val="both"/>
        <w:rPr>
          <w:rFonts w:ascii="Arial" w:hAnsi="Arial" w:cs="Arial"/>
          <w:sz w:val="16"/>
          <w:szCs w:val="16"/>
        </w:rPr>
      </w:pPr>
      <w:r w:rsidRPr="00F03D17">
        <w:rPr>
          <w:rFonts w:ascii="Arial" w:hAnsi="Arial" w:cs="Arial"/>
          <w:sz w:val="16"/>
          <w:szCs w:val="16"/>
        </w:rPr>
        <w:t>utrzymanie i naprawa objazdów i przejazdów.</w:t>
      </w:r>
    </w:p>
    <w:p w:rsidR="00F03D17" w:rsidRPr="00F03D17" w:rsidRDefault="00F03D17" w:rsidP="00815EFC">
      <w:pPr>
        <w:jc w:val="both"/>
        <w:rPr>
          <w:rFonts w:ascii="Arial" w:hAnsi="Arial" w:cs="Arial"/>
          <w:sz w:val="16"/>
          <w:szCs w:val="16"/>
        </w:rPr>
      </w:pPr>
      <w:r w:rsidRPr="00F03D17">
        <w:rPr>
          <w:rFonts w:ascii="Arial" w:hAnsi="Arial" w:cs="Arial"/>
          <w:sz w:val="16"/>
          <w:szCs w:val="16"/>
        </w:rPr>
        <w:t>Koszt likwidacji objazdów/przejazdów i organizacji ruchu obejmuje:</w:t>
      </w:r>
    </w:p>
    <w:p w:rsidR="00F03D17" w:rsidRPr="00F03D17" w:rsidRDefault="00F03D17" w:rsidP="00CA1188">
      <w:pPr>
        <w:pStyle w:val="Akapitzlist"/>
        <w:numPr>
          <w:ilvl w:val="0"/>
          <w:numId w:val="40"/>
        </w:numPr>
        <w:suppressAutoHyphens/>
        <w:overflowPunct w:val="0"/>
        <w:autoSpaceDE w:val="0"/>
        <w:spacing w:after="0" w:line="240" w:lineRule="auto"/>
        <w:jc w:val="both"/>
        <w:rPr>
          <w:rFonts w:ascii="Arial" w:hAnsi="Arial" w:cs="Arial"/>
          <w:sz w:val="16"/>
          <w:szCs w:val="16"/>
        </w:rPr>
      </w:pPr>
      <w:r w:rsidRPr="00F03D17">
        <w:rPr>
          <w:rFonts w:ascii="Arial" w:hAnsi="Arial" w:cs="Arial"/>
          <w:sz w:val="16"/>
          <w:szCs w:val="16"/>
        </w:rPr>
        <w:t>usunięcie wbudowanych materiałów i oznakowania,</w:t>
      </w:r>
    </w:p>
    <w:p w:rsidR="00F03D17" w:rsidRPr="00F03D17" w:rsidRDefault="00F03D17" w:rsidP="00CA1188">
      <w:pPr>
        <w:pStyle w:val="Akapitzlist"/>
        <w:numPr>
          <w:ilvl w:val="0"/>
          <w:numId w:val="40"/>
        </w:numPr>
        <w:suppressAutoHyphens/>
        <w:overflowPunct w:val="0"/>
        <w:autoSpaceDE w:val="0"/>
        <w:spacing w:after="0" w:line="240" w:lineRule="auto"/>
        <w:jc w:val="both"/>
        <w:rPr>
          <w:rFonts w:ascii="Arial" w:hAnsi="Arial" w:cs="Arial"/>
          <w:b/>
          <w:caps/>
          <w:kern w:val="2"/>
          <w:sz w:val="16"/>
          <w:szCs w:val="16"/>
        </w:rPr>
      </w:pPr>
      <w:r w:rsidRPr="00F03D17">
        <w:rPr>
          <w:rFonts w:ascii="Arial" w:hAnsi="Arial" w:cs="Arial"/>
          <w:sz w:val="16"/>
          <w:szCs w:val="16"/>
        </w:rPr>
        <w:t>doprowadzenie terenu do stanu pierwotnego</w:t>
      </w:r>
    </w:p>
    <w:p w:rsidR="00F03D17" w:rsidRPr="00F03D17" w:rsidRDefault="00F03D17" w:rsidP="00CA1188">
      <w:pPr>
        <w:pStyle w:val="Akapitzlist"/>
        <w:numPr>
          <w:ilvl w:val="0"/>
          <w:numId w:val="40"/>
        </w:numPr>
        <w:suppressAutoHyphens/>
        <w:overflowPunct w:val="0"/>
        <w:autoSpaceDE w:val="0"/>
        <w:spacing w:after="0" w:line="240" w:lineRule="auto"/>
        <w:jc w:val="both"/>
        <w:rPr>
          <w:rFonts w:ascii="Arial" w:hAnsi="Arial" w:cs="Arial"/>
          <w:b/>
          <w:caps/>
          <w:kern w:val="2"/>
          <w:sz w:val="16"/>
          <w:szCs w:val="16"/>
        </w:rPr>
      </w:pPr>
      <w:r w:rsidRPr="00F03D17">
        <w:rPr>
          <w:rFonts w:ascii="Arial" w:hAnsi="Arial" w:cs="Arial"/>
          <w:sz w:val="16"/>
          <w:szCs w:val="16"/>
        </w:rPr>
        <w:t>uzyskanie protokołów zdawczo-odbiorczego .</w:t>
      </w:r>
    </w:p>
    <w:p w:rsidR="00F03D17" w:rsidRPr="00F03D17" w:rsidRDefault="00F03D17" w:rsidP="00815EFC">
      <w:pPr>
        <w:keepNext/>
        <w:keepLines/>
        <w:jc w:val="both"/>
        <w:rPr>
          <w:rFonts w:ascii="Arial" w:hAnsi="Arial" w:cs="Arial"/>
          <w:b/>
          <w:caps/>
          <w:kern w:val="2"/>
          <w:sz w:val="16"/>
          <w:szCs w:val="16"/>
        </w:rPr>
      </w:pPr>
      <w:r w:rsidRPr="00F03D17">
        <w:rPr>
          <w:rFonts w:ascii="Arial" w:hAnsi="Arial" w:cs="Arial"/>
          <w:b/>
          <w:caps/>
          <w:kern w:val="2"/>
          <w:sz w:val="16"/>
          <w:szCs w:val="16"/>
        </w:rPr>
        <w:t>10.przepisy związane</w:t>
      </w:r>
    </w:p>
    <w:p w:rsidR="00F03D17" w:rsidRPr="00F03D17" w:rsidRDefault="00F03D17" w:rsidP="00CA1188">
      <w:pPr>
        <w:pStyle w:val="tekstost"/>
        <w:numPr>
          <w:ilvl w:val="0"/>
          <w:numId w:val="41"/>
        </w:numPr>
        <w:overflowPunct/>
        <w:autoSpaceDE/>
        <w:adjustRightInd/>
        <w:textAlignment w:val="auto"/>
        <w:rPr>
          <w:rFonts w:ascii="Arial" w:hAnsi="Arial" w:cs="Arial"/>
          <w:sz w:val="16"/>
          <w:szCs w:val="16"/>
        </w:rPr>
      </w:pPr>
      <w:r w:rsidRPr="00F03D17">
        <w:rPr>
          <w:rFonts w:ascii="Arial" w:hAnsi="Arial" w:cs="Arial"/>
          <w:sz w:val="16"/>
          <w:szCs w:val="16"/>
        </w:rPr>
        <w:t>Ustawa z dnia 7 lipca 1994 r. Prawo budowlane (Dz.U.1994.89.414 z później</w:t>
      </w:r>
      <w:r w:rsidRPr="00F03D17">
        <w:rPr>
          <w:rFonts w:ascii="Arial" w:hAnsi="Arial" w:cs="Arial"/>
          <w:sz w:val="16"/>
          <w:szCs w:val="16"/>
        </w:rPr>
        <w:softHyphen/>
        <w:t>szymi zmianami).</w:t>
      </w:r>
    </w:p>
    <w:p w:rsidR="00F03D17" w:rsidRPr="00F03D17" w:rsidRDefault="00F03D17" w:rsidP="00CA1188">
      <w:pPr>
        <w:pStyle w:val="tekstost"/>
        <w:numPr>
          <w:ilvl w:val="0"/>
          <w:numId w:val="41"/>
        </w:numPr>
        <w:overflowPunct/>
        <w:autoSpaceDE/>
        <w:adjustRightInd/>
        <w:textAlignment w:val="auto"/>
        <w:rPr>
          <w:rFonts w:ascii="Arial" w:hAnsi="Arial" w:cs="Arial"/>
          <w:sz w:val="16"/>
          <w:szCs w:val="16"/>
        </w:rPr>
      </w:pPr>
      <w:r w:rsidRPr="00F03D17">
        <w:rPr>
          <w:rFonts w:ascii="Arial" w:hAnsi="Arial" w:cs="Arial"/>
          <w:sz w:val="16"/>
          <w:szCs w:val="16"/>
        </w:rPr>
        <w:t xml:space="preserve">Ustawa z dnia 29 stycznia 2004 Prawo Zamówień Publicznych ( Dz.U.2004.19.177. z późniejszymi zmianami) </w:t>
      </w:r>
    </w:p>
    <w:p w:rsidR="00F03D17" w:rsidRPr="00F03D17" w:rsidRDefault="00F03D17" w:rsidP="00CA1188">
      <w:pPr>
        <w:pStyle w:val="tekstost"/>
        <w:numPr>
          <w:ilvl w:val="0"/>
          <w:numId w:val="41"/>
        </w:numPr>
        <w:overflowPunct/>
        <w:autoSpaceDE/>
        <w:adjustRightInd/>
        <w:textAlignment w:val="auto"/>
        <w:rPr>
          <w:rStyle w:val="h2"/>
          <w:rFonts w:ascii="Arial" w:hAnsi="Arial" w:cs="Arial"/>
          <w:sz w:val="16"/>
          <w:szCs w:val="16"/>
        </w:rPr>
      </w:pPr>
      <w:r w:rsidRPr="00F03D17">
        <w:rPr>
          <w:rStyle w:val="h2"/>
          <w:rFonts w:ascii="Arial" w:hAnsi="Arial" w:cs="Arial"/>
          <w:sz w:val="16"/>
          <w:szCs w:val="16"/>
        </w:rPr>
        <w:t>Ustawa z dnia 18 lipca 2001 r. Prawo wodne (Dz.U.2001.198.2041 z późniejszymi zmianami)</w:t>
      </w:r>
    </w:p>
    <w:p w:rsidR="00F03D17" w:rsidRPr="00F03D17" w:rsidRDefault="00F03D17" w:rsidP="00CA1188">
      <w:pPr>
        <w:pStyle w:val="tekstost"/>
        <w:numPr>
          <w:ilvl w:val="0"/>
          <w:numId w:val="41"/>
        </w:numPr>
        <w:overflowPunct/>
        <w:autoSpaceDE/>
        <w:adjustRightInd/>
        <w:textAlignment w:val="auto"/>
        <w:rPr>
          <w:rFonts w:ascii="Arial" w:hAnsi="Arial" w:cs="Arial"/>
          <w:sz w:val="16"/>
          <w:szCs w:val="16"/>
        </w:rPr>
      </w:pPr>
      <w:r w:rsidRPr="00F03D17">
        <w:rPr>
          <w:rStyle w:val="h2"/>
          <w:rFonts w:ascii="Arial" w:hAnsi="Arial" w:cs="Arial"/>
          <w:sz w:val="16"/>
          <w:szCs w:val="16"/>
        </w:rPr>
        <w:t>Ustawa z dnia 17 maja 1989 r. Prawo geodezyjne i kartograficzne (Dz.U.1989.30.163 z późniejszymi zmianami)</w:t>
      </w:r>
    </w:p>
    <w:p w:rsidR="00F03D17" w:rsidRPr="00F03D17" w:rsidRDefault="00F03D17" w:rsidP="00CA1188">
      <w:pPr>
        <w:pStyle w:val="tekstost"/>
        <w:numPr>
          <w:ilvl w:val="0"/>
          <w:numId w:val="41"/>
        </w:numPr>
        <w:overflowPunct/>
        <w:autoSpaceDE/>
        <w:adjustRightInd/>
        <w:textAlignment w:val="auto"/>
        <w:rPr>
          <w:rFonts w:ascii="Arial" w:hAnsi="Arial" w:cs="Arial"/>
          <w:sz w:val="16"/>
          <w:szCs w:val="16"/>
        </w:rPr>
      </w:pPr>
      <w:r w:rsidRPr="00F03D17">
        <w:rPr>
          <w:rFonts w:ascii="Arial" w:hAnsi="Arial" w:cs="Arial"/>
          <w:sz w:val="16"/>
          <w:szCs w:val="16"/>
        </w:rPr>
        <w:t xml:space="preserve">Ustawa z dnia 21 marca 1985 r. o drogach publicznych (Dz. U. 1985.14.60 z późniejszymi zmianami) </w:t>
      </w:r>
    </w:p>
    <w:p w:rsidR="00F03D17" w:rsidRPr="00F03D17" w:rsidRDefault="005D2507" w:rsidP="00CA1188">
      <w:pPr>
        <w:pStyle w:val="Akapitzlist"/>
        <w:numPr>
          <w:ilvl w:val="0"/>
          <w:numId w:val="41"/>
        </w:numPr>
        <w:autoSpaceDN w:val="0"/>
        <w:spacing w:after="0" w:line="240" w:lineRule="auto"/>
        <w:jc w:val="both"/>
        <w:rPr>
          <w:rFonts w:ascii="Arial" w:hAnsi="Arial" w:cs="Arial"/>
          <w:sz w:val="16"/>
          <w:szCs w:val="16"/>
        </w:rPr>
      </w:pPr>
      <w:hyperlink r:id="rId9" w:history="1">
        <w:r w:rsidR="00F03D17" w:rsidRPr="00F03D17">
          <w:rPr>
            <w:rStyle w:val="Hipercze"/>
            <w:rFonts w:ascii="Arial" w:hAnsi="Arial" w:cs="Arial"/>
            <w:sz w:val="16"/>
            <w:szCs w:val="16"/>
          </w:rPr>
          <w:t xml:space="preserve">Ustawa z dnia 16 kwietnia 2004 r. o wyrobach budowlanych (Dz. U. 2004.92. 881   z późniejszymi zmianami) </w:t>
        </w:r>
      </w:hyperlink>
      <w:r w:rsidR="00F03D17" w:rsidRPr="00F03D17">
        <w:rPr>
          <w:rFonts w:ascii="Arial" w:hAnsi="Arial" w:cs="Arial"/>
          <w:sz w:val="16"/>
          <w:szCs w:val="16"/>
        </w:rPr>
        <w:t>wraz z aktami wykonawczymi do ustawy</w:t>
      </w:r>
    </w:p>
    <w:p w:rsidR="00F03D17" w:rsidRPr="00F03D17" w:rsidRDefault="00F03D17" w:rsidP="00CA1188">
      <w:pPr>
        <w:pStyle w:val="Akapitzlist"/>
        <w:numPr>
          <w:ilvl w:val="0"/>
          <w:numId w:val="41"/>
        </w:numPr>
        <w:autoSpaceDN w:val="0"/>
        <w:adjustRightInd w:val="0"/>
        <w:spacing w:after="0" w:line="240" w:lineRule="auto"/>
        <w:jc w:val="both"/>
        <w:rPr>
          <w:rFonts w:ascii="Arial" w:hAnsi="Arial" w:cs="Arial"/>
          <w:bCs/>
          <w:sz w:val="16"/>
          <w:szCs w:val="16"/>
        </w:rPr>
      </w:pPr>
      <w:r w:rsidRPr="00F03D17">
        <w:rPr>
          <w:rFonts w:ascii="Arial" w:hAnsi="Arial" w:cs="Arial"/>
          <w:sz w:val="16"/>
          <w:szCs w:val="16"/>
        </w:rPr>
        <w:t>Ustawa z 30 sierpnia 2002 o systemie oceny zgodności (Dz.U.166.1360 z późniejszymi zmianami)</w:t>
      </w:r>
    </w:p>
    <w:p w:rsidR="00F03D17" w:rsidRPr="00F03D17" w:rsidRDefault="00F03D17" w:rsidP="00CA1188">
      <w:pPr>
        <w:pStyle w:val="tekstost"/>
        <w:numPr>
          <w:ilvl w:val="0"/>
          <w:numId w:val="41"/>
        </w:numPr>
        <w:overflowPunct/>
        <w:autoSpaceDE/>
        <w:textAlignment w:val="auto"/>
        <w:rPr>
          <w:rFonts w:ascii="Arial" w:hAnsi="Arial" w:cs="Arial"/>
          <w:bCs/>
          <w:sz w:val="16"/>
          <w:szCs w:val="16"/>
        </w:rPr>
      </w:pPr>
      <w:r w:rsidRPr="00F03D17">
        <w:rPr>
          <w:rFonts w:ascii="Arial" w:hAnsi="Arial" w:cs="Arial"/>
          <w:sz w:val="16"/>
          <w:szCs w:val="16"/>
        </w:rPr>
        <w:t>Ustawa z 14 grudnia 2012 r. o odpadach (Dz.U.2013.0021 z późniejszymi zmianami)</w:t>
      </w:r>
    </w:p>
    <w:p w:rsidR="00F03D17" w:rsidRPr="00F03D17" w:rsidRDefault="00F03D17" w:rsidP="00CA1188">
      <w:pPr>
        <w:pStyle w:val="tekstost"/>
        <w:numPr>
          <w:ilvl w:val="0"/>
          <w:numId w:val="41"/>
        </w:numPr>
        <w:overflowPunct/>
        <w:autoSpaceDE/>
        <w:adjustRightInd/>
        <w:textAlignment w:val="auto"/>
        <w:rPr>
          <w:rStyle w:val="h2"/>
          <w:rFonts w:ascii="Arial" w:hAnsi="Arial" w:cs="Arial"/>
          <w:sz w:val="16"/>
          <w:szCs w:val="16"/>
        </w:rPr>
      </w:pPr>
      <w:r w:rsidRPr="00F03D17">
        <w:rPr>
          <w:rStyle w:val="h2"/>
          <w:rFonts w:ascii="Arial" w:hAnsi="Arial" w:cs="Arial"/>
          <w:sz w:val="16"/>
          <w:szCs w:val="16"/>
        </w:rPr>
        <w:t>Rozporządzenie Ministra Infrastruktury z dnia 26 czerwca 2002 r. w sprawie dziennika budowy, montażu i rozbiórki, tablicy informacyjnej oraz ogłoszenia zawierającego dane dotyczące bezpieczeństwa pracy i ochrony zdrowia (Dz.U.2002.108.953 wraz z późniejszymi zmianami)</w:t>
      </w:r>
    </w:p>
    <w:p w:rsidR="00F03D17" w:rsidRPr="00F03D17" w:rsidRDefault="00F03D17" w:rsidP="00CA1188">
      <w:pPr>
        <w:pStyle w:val="tekstost"/>
        <w:numPr>
          <w:ilvl w:val="0"/>
          <w:numId w:val="41"/>
        </w:numPr>
        <w:overflowPunct/>
        <w:autoSpaceDE/>
        <w:adjustRightInd/>
        <w:textAlignment w:val="auto"/>
        <w:rPr>
          <w:rStyle w:val="h2"/>
          <w:rFonts w:ascii="Arial" w:hAnsi="Arial" w:cs="Arial"/>
          <w:sz w:val="16"/>
          <w:szCs w:val="16"/>
        </w:rPr>
      </w:pPr>
      <w:r w:rsidRPr="00F03D17">
        <w:rPr>
          <w:rStyle w:val="h2"/>
          <w:rFonts w:ascii="Arial" w:hAnsi="Arial" w:cs="Arial"/>
          <w:sz w:val="16"/>
          <w:szCs w:val="16"/>
        </w:rPr>
        <w:t>Rozporządzenie Ministra Transportu i Gospodarki Morskiej z dnia 2 marca 1999 r. w sprawie warunków technicznych, jakim powinny odpowiadać drogi publiczne i ich usytuowanie (Dz.U.199.43.430 z późniejszymi zmianami)</w:t>
      </w:r>
    </w:p>
    <w:p w:rsidR="00F03D17" w:rsidRPr="00F03D17" w:rsidRDefault="00F03D17" w:rsidP="00CA1188">
      <w:pPr>
        <w:pStyle w:val="tekstost"/>
        <w:numPr>
          <w:ilvl w:val="0"/>
          <w:numId w:val="41"/>
        </w:numPr>
        <w:overflowPunct/>
        <w:autoSpaceDE/>
        <w:adjustRightInd/>
        <w:textAlignment w:val="auto"/>
        <w:rPr>
          <w:rStyle w:val="h2"/>
          <w:rFonts w:ascii="Arial" w:hAnsi="Arial" w:cs="Arial"/>
          <w:sz w:val="16"/>
          <w:szCs w:val="16"/>
        </w:rPr>
      </w:pPr>
      <w:r w:rsidRPr="00F03D17">
        <w:rPr>
          <w:rStyle w:val="h2"/>
          <w:rFonts w:ascii="Arial" w:hAnsi="Arial" w:cs="Arial"/>
          <w:sz w:val="16"/>
          <w:szCs w:val="16"/>
        </w:rPr>
        <w:t>Rozporządzenie Ministra Transportu i Gospodarki Morskiej z dnia 30 maja 2000 r. w sprawie warunków technicznych, jakim powinny odpowiadać drogowe obiekty inżynierskie i ich usytuowanie (Dz.U.200.63.735 z późniejszymi zmianami)</w:t>
      </w:r>
    </w:p>
    <w:p w:rsidR="00F03D17" w:rsidRPr="00F03D17" w:rsidRDefault="00F03D17" w:rsidP="00CA1188">
      <w:pPr>
        <w:pStyle w:val="tekstost"/>
        <w:numPr>
          <w:ilvl w:val="0"/>
          <w:numId w:val="41"/>
        </w:numPr>
        <w:overflowPunct/>
        <w:autoSpaceDE/>
        <w:adjustRightInd/>
        <w:textAlignment w:val="auto"/>
        <w:rPr>
          <w:rStyle w:val="h2"/>
          <w:rFonts w:ascii="Arial" w:hAnsi="Arial" w:cs="Arial"/>
          <w:sz w:val="16"/>
          <w:szCs w:val="16"/>
        </w:rPr>
      </w:pPr>
      <w:r w:rsidRPr="00F03D17">
        <w:rPr>
          <w:rStyle w:val="h2"/>
          <w:rFonts w:ascii="Arial" w:hAnsi="Arial" w:cs="Arial"/>
          <w:sz w:val="16"/>
          <w:szCs w:val="16"/>
        </w:rPr>
        <w:t>Rozporządzenie Ministra Transportu i Gospodarki Morskiej z dnia 10 września 1998 r. w sprawie warunków technicznych, jakim powinny odpowiadać budowle kolejowe i ich usytuowanie (Dz.U.1998.151.987 z późniejszymi zmianami)</w:t>
      </w:r>
    </w:p>
    <w:p w:rsidR="00F03D17" w:rsidRPr="00F03D17" w:rsidRDefault="00F03D17" w:rsidP="00CA1188">
      <w:pPr>
        <w:pStyle w:val="tekstost"/>
        <w:numPr>
          <w:ilvl w:val="0"/>
          <w:numId w:val="41"/>
        </w:numPr>
        <w:overflowPunct/>
        <w:autoSpaceDE/>
        <w:adjustRightInd/>
        <w:textAlignment w:val="auto"/>
        <w:rPr>
          <w:rStyle w:val="h2"/>
          <w:rFonts w:ascii="Arial" w:hAnsi="Arial" w:cs="Arial"/>
          <w:sz w:val="16"/>
          <w:szCs w:val="16"/>
        </w:rPr>
      </w:pPr>
      <w:r w:rsidRPr="00F03D17">
        <w:rPr>
          <w:rStyle w:val="h2"/>
          <w:rFonts w:ascii="Arial" w:hAnsi="Arial" w:cs="Arial"/>
          <w:sz w:val="16"/>
          <w:szCs w:val="16"/>
        </w:rPr>
        <w:t>Rozporządzenie Ministra Infrastruktury z dnia 11 sierpnia 2004 r. w sprawie sposobów deklarowania zgodności wyrobów budowlanych oraz sposobu znakowania ich znakiem budowlanym (Dz.U.2004.198.2041 z późniejszymi zmianami)</w:t>
      </w:r>
    </w:p>
    <w:p w:rsidR="00F03D17" w:rsidRPr="00F03D17" w:rsidRDefault="00F03D17" w:rsidP="00CA1188">
      <w:pPr>
        <w:pStyle w:val="Akapitzlist"/>
        <w:numPr>
          <w:ilvl w:val="0"/>
          <w:numId w:val="41"/>
        </w:numPr>
        <w:autoSpaceDE w:val="0"/>
        <w:autoSpaceDN w:val="0"/>
        <w:adjustRightInd w:val="0"/>
        <w:spacing w:after="0" w:line="240" w:lineRule="auto"/>
        <w:jc w:val="both"/>
        <w:rPr>
          <w:rFonts w:ascii="Arial" w:hAnsi="Arial" w:cs="Arial"/>
          <w:bCs/>
          <w:sz w:val="16"/>
          <w:szCs w:val="16"/>
        </w:rPr>
      </w:pPr>
      <w:r w:rsidRPr="00F03D17">
        <w:rPr>
          <w:rFonts w:ascii="Arial" w:hAnsi="Arial" w:cs="Arial"/>
          <w:bCs/>
          <w:sz w:val="16"/>
          <w:szCs w:val="16"/>
        </w:rPr>
        <w:t>ROZPORZĄDZENIE PARLAMENTU EUROPEJSKIEGO I RADY (UE) NR 305/2011</w:t>
      </w:r>
    </w:p>
    <w:p w:rsidR="00F03D17" w:rsidRPr="00F03D17" w:rsidRDefault="00F03D17" w:rsidP="00CA1188">
      <w:pPr>
        <w:pStyle w:val="Akapitzlist"/>
        <w:numPr>
          <w:ilvl w:val="0"/>
          <w:numId w:val="41"/>
        </w:numPr>
        <w:suppressAutoHyphens/>
        <w:overflowPunct w:val="0"/>
        <w:autoSpaceDE w:val="0"/>
        <w:spacing w:after="0" w:line="240" w:lineRule="auto"/>
        <w:jc w:val="both"/>
        <w:rPr>
          <w:rFonts w:ascii="Arial" w:hAnsi="Arial" w:cs="Arial"/>
          <w:bCs/>
          <w:sz w:val="16"/>
          <w:szCs w:val="16"/>
        </w:rPr>
      </w:pPr>
      <w:r w:rsidRPr="00F03D17">
        <w:rPr>
          <w:rFonts w:ascii="Arial" w:hAnsi="Arial" w:cs="Arial"/>
          <w:bCs/>
          <w:sz w:val="16"/>
          <w:szCs w:val="16"/>
        </w:rPr>
        <w:t>z dnia 9 marca 2011 r. ustanawiające zharmonizowane warunki wprowadzania do obrotu wyrobów budowlanych i uchylające dyrektywę Rady 89/106/EWG</w:t>
      </w:r>
    </w:p>
    <w:p w:rsidR="00F03D17" w:rsidRPr="00F03D17" w:rsidRDefault="00F03D17" w:rsidP="00CA1188">
      <w:pPr>
        <w:pStyle w:val="Akapitzlist"/>
        <w:numPr>
          <w:ilvl w:val="0"/>
          <w:numId w:val="41"/>
        </w:numPr>
        <w:autoSpaceDE w:val="0"/>
        <w:autoSpaceDN w:val="0"/>
        <w:adjustRightInd w:val="0"/>
        <w:spacing w:after="0" w:line="240" w:lineRule="auto"/>
        <w:jc w:val="both"/>
        <w:rPr>
          <w:rFonts w:ascii="Arial" w:hAnsi="Arial" w:cs="Arial"/>
          <w:bCs/>
          <w:sz w:val="16"/>
          <w:szCs w:val="16"/>
        </w:rPr>
      </w:pPr>
      <w:r w:rsidRPr="00F03D17">
        <w:rPr>
          <w:rFonts w:ascii="Arial" w:hAnsi="Arial" w:cs="Arial"/>
          <w:bCs/>
          <w:sz w:val="16"/>
          <w:szCs w:val="16"/>
        </w:rPr>
        <w:t>ROZPORZĄDZENIE (WE) NR 1907/2006 PARLAMENTU EUROPEJSKIEGO I RADY z dnia 18 grudnia 2006 r. w sprawie rejestracji, oceny, udzielania zezwoleń i stosowanych ograniczeń w zakresie chemikaliów (REACH),  utworzenia Europejskiej Agencji Chemikaliów, zmieniające dyrektywę 1999/45/WE  oraz uchylające rozporządzenie Rady (EWG) nr 793/93 i rozporządzenie Komisji (WE) nr 1488/94,  jak również dyrektywę Rady 76/769/EWG i dyrektywy Komisji 91/155/EWG, 93/67/EWG, 93/105/WE i 2000/21/WE</w:t>
      </w:r>
    </w:p>
    <w:p w:rsidR="00F03D17" w:rsidRPr="00F03D17" w:rsidRDefault="00F03D17" w:rsidP="00CA1188">
      <w:pPr>
        <w:pStyle w:val="Akapitzlist"/>
        <w:numPr>
          <w:ilvl w:val="0"/>
          <w:numId w:val="41"/>
        </w:numPr>
        <w:autoSpaceDE w:val="0"/>
        <w:autoSpaceDN w:val="0"/>
        <w:adjustRightInd w:val="0"/>
        <w:spacing w:after="0" w:line="240" w:lineRule="auto"/>
        <w:jc w:val="both"/>
        <w:rPr>
          <w:rFonts w:ascii="Arial" w:hAnsi="Arial" w:cs="Arial"/>
          <w:bCs/>
          <w:sz w:val="16"/>
          <w:szCs w:val="16"/>
        </w:rPr>
      </w:pPr>
      <w:r w:rsidRPr="00F03D17">
        <w:rPr>
          <w:rFonts w:ascii="Arial" w:hAnsi="Arial" w:cs="Arial"/>
          <w:bCs/>
          <w:sz w:val="16"/>
          <w:szCs w:val="16"/>
        </w:rPr>
        <w:t>ROZPORZĄDZENIE PARLAMENTU EUROPEJSKIEGO I RADY (WE) NR 1272/2008 z dnia 16 grudnia 2008 r. w sprawie klasyfikacji, oznakowania i pakowania substancji i mieszanin, zmieniające i uchylające dyrektywy 67/548/EWG i 1999/45/WE oraz zmieniające rozporządzenie (WE) nr 1907/2006</w:t>
      </w:r>
    </w:p>
    <w:p w:rsidR="00F03D17" w:rsidRPr="00F03D17" w:rsidRDefault="00F03D17" w:rsidP="00CA1188">
      <w:pPr>
        <w:pStyle w:val="Akapitzlist"/>
        <w:numPr>
          <w:ilvl w:val="0"/>
          <w:numId w:val="41"/>
        </w:numPr>
        <w:autoSpaceDE w:val="0"/>
        <w:autoSpaceDN w:val="0"/>
        <w:adjustRightInd w:val="0"/>
        <w:spacing w:after="0" w:line="240" w:lineRule="auto"/>
        <w:jc w:val="both"/>
        <w:rPr>
          <w:rFonts w:ascii="Arial" w:hAnsi="Arial" w:cs="Arial"/>
          <w:bCs/>
          <w:sz w:val="16"/>
          <w:szCs w:val="16"/>
        </w:rPr>
      </w:pPr>
      <w:r w:rsidRPr="00F03D17">
        <w:rPr>
          <w:rFonts w:ascii="Arial" w:hAnsi="Arial" w:cs="Arial"/>
          <w:bCs/>
          <w:sz w:val="16"/>
          <w:szCs w:val="16"/>
        </w:rPr>
        <w:t>ROZPORZĄDZENIE KOMISJI (UE) NR 453/2010 z dnia 20 maja 2010 r.  zmieniające rozporządzenie (WE) nr 1907/2006 Parlamentu Europejskiego i Rady w sprawie rejestracji, oceny, udzielania zezwoleń i stosowanych ograniczeń w zakresie chemikaliów (REACH)</w:t>
      </w:r>
    </w:p>
    <w:p w:rsidR="007E1E55" w:rsidRDefault="007E1E55" w:rsidP="00815EFC">
      <w:pPr>
        <w:spacing w:line="360" w:lineRule="auto"/>
        <w:ind w:firstLine="720"/>
        <w:jc w:val="both"/>
        <w:rPr>
          <w:rFonts w:ascii="Arial" w:hAnsi="Arial" w:cs="Arial"/>
        </w:rPr>
      </w:pPr>
    </w:p>
    <w:p w:rsidR="004F7CB7" w:rsidRDefault="004F7CB7" w:rsidP="00815EFC">
      <w:pPr>
        <w:pStyle w:val="Nagwek1"/>
        <w:ind w:left="142"/>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Pr="004F7CB7" w:rsidRDefault="004F7CB7" w:rsidP="004F7CB7">
      <w:pPr>
        <w:rPr>
          <w:lang w:eastAsia="ar-SA"/>
        </w:rPr>
      </w:pPr>
    </w:p>
    <w:p w:rsidR="004F7CB7" w:rsidRDefault="004F7CB7" w:rsidP="004F7CB7">
      <w:pPr>
        <w:rPr>
          <w:lang w:eastAsia="ar-SA"/>
        </w:rPr>
      </w:pPr>
    </w:p>
    <w:p w:rsidR="004F7CB7" w:rsidRPr="004F7CB7" w:rsidRDefault="004F7CB7" w:rsidP="004F7CB7">
      <w:pPr>
        <w:rPr>
          <w:lang w:eastAsia="ar-SA"/>
        </w:rPr>
      </w:pPr>
    </w:p>
    <w:p w:rsidR="004F7CB7" w:rsidRDefault="004F7CB7" w:rsidP="00815EFC">
      <w:pPr>
        <w:widowControl/>
        <w:suppressAutoHyphens w:val="0"/>
        <w:jc w:val="both"/>
        <w:rPr>
          <w:lang w:eastAsia="ar-SA"/>
        </w:rPr>
      </w:pPr>
      <w:r>
        <w:rPr>
          <w:lang w:eastAsia="ar-SA"/>
        </w:rPr>
        <w:br w:type="page"/>
      </w:r>
    </w:p>
    <w:p w:rsidR="004F7CB7" w:rsidRPr="006A0750" w:rsidRDefault="004F7CB7" w:rsidP="00CA1188">
      <w:pPr>
        <w:pStyle w:val="Nagwek1"/>
        <w:numPr>
          <w:ilvl w:val="0"/>
          <w:numId w:val="144"/>
        </w:numPr>
        <w:ind w:left="709"/>
        <w:rPr>
          <w:rFonts w:cs="Arial"/>
          <w:sz w:val="28"/>
          <w:szCs w:val="28"/>
        </w:rPr>
      </w:pPr>
      <w:bookmarkStart w:id="5" w:name="_Toc172112166"/>
      <w:r w:rsidRPr="006A0750">
        <w:rPr>
          <w:rFonts w:cs="Arial"/>
          <w:sz w:val="28"/>
          <w:szCs w:val="28"/>
        </w:rPr>
        <w:lastRenderedPageBreak/>
        <w:t>D–01.00.00. ROBOTY PRZYGOTOWAWCZE</w:t>
      </w:r>
      <w:bookmarkEnd w:id="5"/>
      <w:r w:rsidRPr="006A0750">
        <w:rPr>
          <w:rFonts w:cs="Arial"/>
          <w:sz w:val="28"/>
          <w:szCs w:val="28"/>
        </w:rPr>
        <w:t xml:space="preserve"> </w:t>
      </w:r>
    </w:p>
    <w:p w:rsidR="004F7CB7" w:rsidRPr="004F7CB7" w:rsidRDefault="004F7CB7" w:rsidP="00815EFC">
      <w:pPr>
        <w:jc w:val="both"/>
        <w:rPr>
          <w:lang w:eastAsia="ar-SA"/>
        </w:rPr>
      </w:pPr>
    </w:p>
    <w:p w:rsidR="00577EB9" w:rsidRPr="008B4865" w:rsidRDefault="00D86FF9" w:rsidP="00CA1188">
      <w:pPr>
        <w:pStyle w:val="Nagwek1"/>
        <w:numPr>
          <w:ilvl w:val="1"/>
          <w:numId w:val="144"/>
        </w:numPr>
        <w:ind w:left="426" w:hanging="284"/>
        <w:rPr>
          <w:rFonts w:cs="Arial"/>
          <w:sz w:val="16"/>
          <w:szCs w:val="16"/>
        </w:rPr>
      </w:pPr>
      <w:bookmarkStart w:id="6" w:name="_Toc172112167"/>
      <w:r w:rsidRPr="008B4865">
        <w:rPr>
          <w:rFonts w:cs="Arial"/>
          <w:sz w:val="16"/>
          <w:szCs w:val="16"/>
        </w:rPr>
        <w:t>D–01.01.01. GEODEZYJNA OBSŁUGA BUDOWY</w:t>
      </w:r>
      <w:bookmarkEnd w:id="6"/>
      <w:r w:rsidRPr="008B4865">
        <w:rPr>
          <w:rFonts w:cs="Arial"/>
          <w:sz w:val="16"/>
          <w:szCs w:val="16"/>
        </w:rPr>
        <w:t xml:space="preserve"> </w:t>
      </w:r>
    </w:p>
    <w:p w:rsidR="00577EB9" w:rsidRPr="00577EB9" w:rsidRDefault="00577EB9" w:rsidP="00815EFC">
      <w:pPr>
        <w:spacing w:line="259" w:lineRule="auto"/>
        <w:ind w:left="283"/>
        <w:jc w:val="both"/>
        <w:rPr>
          <w:rFonts w:ascii="Arial" w:hAnsi="Arial" w:cs="Arial"/>
          <w:sz w:val="16"/>
          <w:szCs w:val="16"/>
        </w:rPr>
      </w:pPr>
      <w:r w:rsidRPr="00577EB9">
        <w:rPr>
          <w:rFonts w:ascii="Arial" w:hAnsi="Arial" w:cs="Arial"/>
          <w:sz w:val="16"/>
          <w:szCs w:val="16"/>
        </w:rPr>
        <w:t xml:space="preserve"> </w:t>
      </w:r>
    </w:p>
    <w:p w:rsidR="00577EB9" w:rsidRPr="00D86FF9" w:rsidRDefault="00577EB9" w:rsidP="00CA1188">
      <w:pPr>
        <w:widowControl/>
        <w:numPr>
          <w:ilvl w:val="0"/>
          <w:numId w:val="44"/>
        </w:numPr>
        <w:suppressAutoHyphens w:val="0"/>
        <w:spacing w:after="12" w:line="248" w:lineRule="auto"/>
        <w:ind w:left="485" w:hanging="360"/>
        <w:jc w:val="both"/>
        <w:rPr>
          <w:rFonts w:ascii="Arial" w:hAnsi="Arial" w:cs="Arial"/>
          <w:b/>
          <w:sz w:val="16"/>
          <w:szCs w:val="16"/>
        </w:rPr>
      </w:pPr>
      <w:r w:rsidRPr="00D86FF9">
        <w:rPr>
          <w:rFonts w:ascii="Arial" w:hAnsi="Arial" w:cs="Arial"/>
          <w:b/>
          <w:sz w:val="16"/>
          <w:szCs w:val="16"/>
        </w:rPr>
        <w:t xml:space="preserve">WSTĘP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CA1188">
      <w:pPr>
        <w:widowControl/>
        <w:numPr>
          <w:ilvl w:val="1"/>
          <w:numId w:val="44"/>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Przedmiot Specyfikacji Technicznych Wykonania i Odbioru Robót Budowlanych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Przedmiotem niniejszych wytycznych specyfikacji technicznych (STWiOBR) są wymagania dotyczące wykonania i odbioru robót drogowych, związanych z </w:t>
      </w:r>
      <w:r w:rsidR="00D86FF9" w:rsidRPr="00D86FF9">
        <w:rPr>
          <w:rFonts w:ascii="Arial" w:hAnsi="Arial" w:cs="Arial"/>
          <w:sz w:val="16"/>
          <w:szCs w:val="16"/>
        </w:rPr>
        <w:t>pracami pomiarowymi tj. odtworzenia osi trasy drogowej i stabilizacji punktów wysokościowych.</w:t>
      </w:r>
    </w:p>
    <w:p w:rsidR="00577EB9" w:rsidRPr="00D86FF9" w:rsidRDefault="00577EB9" w:rsidP="00815EFC">
      <w:pPr>
        <w:spacing w:line="259" w:lineRule="auto"/>
        <w:ind w:left="991"/>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CA1188">
      <w:pPr>
        <w:widowControl/>
        <w:numPr>
          <w:ilvl w:val="1"/>
          <w:numId w:val="44"/>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Zakres stosowania Specyfikacji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Wytyczne STWiORB stosowane są jako dokument przetargowy i kontraktowy przy realizacji robót określonych w punkcie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1.1.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CA1188">
      <w:pPr>
        <w:widowControl/>
        <w:numPr>
          <w:ilvl w:val="1"/>
          <w:numId w:val="44"/>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Zakres robót objętych Specyfikacji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Ustalenia zawarte w niniejszej STWiORB dotyczą zasad prowadzenia robót związanych z wszystkimi czynnościami umożliwiającymi i mającymi na celu wyznaczenie przebiegu trasy projektowanej drogi oraz pozostałych dróg zgodnie z Dokumentacją Projektową.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Zakres robót obejmuje wyznaczenie trasy i punktów wysokościowych dróg.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W zakres robót pomiarowych, związanych z odtworzeniem (wyznaczeniem) trasy i punktów wysokościowych wchodzą: </w:t>
      </w:r>
    </w:p>
    <w:p w:rsidR="00577EB9" w:rsidRPr="00D86FF9" w:rsidRDefault="00577EB9" w:rsidP="00CA1188">
      <w:pPr>
        <w:widowControl/>
        <w:numPr>
          <w:ilvl w:val="1"/>
          <w:numId w:val="45"/>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wyznaczenie sytuacyjne i wysokościowe punktów głównych osi trasy i punktów wysokościowych (reperów roboczych założonych w terenie, dowiązanych do reperów państwowych), </w:t>
      </w:r>
    </w:p>
    <w:p w:rsidR="00577EB9" w:rsidRPr="00D86FF9" w:rsidRDefault="00577EB9" w:rsidP="00CA1188">
      <w:pPr>
        <w:widowControl/>
        <w:numPr>
          <w:ilvl w:val="1"/>
          <w:numId w:val="45"/>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uzupełnienie osi trasy dodatkowymi punktami, </w:t>
      </w:r>
    </w:p>
    <w:p w:rsidR="00577EB9" w:rsidRPr="00D86FF9" w:rsidRDefault="00577EB9" w:rsidP="00CA1188">
      <w:pPr>
        <w:widowControl/>
        <w:numPr>
          <w:ilvl w:val="1"/>
          <w:numId w:val="45"/>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wyznaczenie dodatkowych reperów roboczych; </w:t>
      </w:r>
    </w:p>
    <w:p w:rsidR="00577EB9" w:rsidRPr="00D86FF9" w:rsidRDefault="00577EB9" w:rsidP="00CA1188">
      <w:pPr>
        <w:widowControl/>
        <w:numPr>
          <w:ilvl w:val="1"/>
          <w:numId w:val="45"/>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zastabilizowanie punktów w sposób trwały, ochrona ich przed zniszczeniem oraz oznakowanie w sposób ułatwiający ich odszukanie i ewentualne odtworzenie; </w:t>
      </w:r>
    </w:p>
    <w:p w:rsidR="00577EB9" w:rsidRPr="00D86FF9" w:rsidRDefault="00577EB9" w:rsidP="00CA1188">
      <w:pPr>
        <w:widowControl/>
        <w:numPr>
          <w:ilvl w:val="1"/>
          <w:numId w:val="45"/>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wyznaczenie przekrojów poprzecznych; </w:t>
      </w:r>
    </w:p>
    <w:p w:rsidR="00577EB9" w:rsidRPr="00D86FF9" w:rsidRDefault="00577EB9" w:rsidP="00CA1188">
      <w:pPr>
        <w:widowControl/>
        <w:numPr>
          <w:ilvl w:val="1"/>
          <w:numId w:val="45"/>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oznaczenie pikietażu w sposób trwały oraz odtwarzanie uszkodzonych punktów na bieżąco do końca okresu gwarancyjnego, </w:t>
      </w:r>
    </w:p>
    <w:p w:rsidR="00577EB9" w:rsidRPr="00D86FF9" w:rsidRDefault="00577EB9" w:rsidP="00CA1188">
      <w:pPr>
        <w:widowControl/>
        <w:numPr>
          <w:ilvl w:val="1"/>
          <w:numId w:val="45"/>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sprawdzenie lokalizacji sieci uzbrojenia terenu, obiektów (w tym ich posadowień), skrajni na każdym etapie robót, - </w:t>
      </w:r>
      <w:r w:rsidRPr="00D86FF9">
        <w:rPr>
          <w:rFonts w:ascii="Arial" w:hAnsi="Arial" w:cs="Arial"/>
          <w:sz w:val="16"/>
          <w:szCs w:val="16"/>
        </w:rPr>
        <w:tab/>
        <w:t xml:space="preserve">odtworzenie osnowy geodezyjnej, </w:t>
      </w:r>
    </w:p>
    <w:p w:rsidR="00577EB9" w:rsidRPr="00D86FF9" w:rsidRDefault="00577EB9" w:rsidP="00CA1188">
      <w:pPr>
        <w:widowControl/>
        <w:numPr>
          <w:ilvl w:val="1"/>
          <w:numId w:val="45"/>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geodezyjna inwentaryzacja powykonawcza.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15EFC">
      <w:pPr>
        <w:spacing w:after="12" w:line="248" w:lineRule="auto"/>
        <w:ind w:left="293"/>
        <w:jc w:val="both"/>
        <w:rPr>
          <w:rFonts w:ascii="Arial" w:hAnsi="Arial" w:cs="Arial"/>
          <w:sz w:val="16"/>
          <w:szCs w:val="16"/>
        </w:rPr>
      </w:pPr>
      <w:r w:rsidRPr="00D86FF9">
        <w:rPr>
          <w:rFonts w:ascii="Arial" w:hAnsi="Arial" w:cs="Arial"/>
          <w:sz w:val="16"/>
          <w:szCs w:val="16"/>
        </w:rPr>
        <w:t xml:space="preserve">1.4. Określenia podstawowe </w:t>
      </w:r>
    </w:p>
    <w:p w:rsidR="00577EB9" w:rsidRPr="008B4865" w:rsidRDefault="00577EB9" w:rsidP="00CA1188">
      <w:pPr>
        <w:pStyle w:val="Akapitzlist"/>
        <w:numPr>
          <w:ilvl w:val="0"/>
          <w:numId w:val="58"/>
        </w:numPr>
        <w:spacing w:after="5" w:line="247" w:lineRule="auto"/>
        <w:ind w:right="25"/>
        <w:jc w:val="both"/>
        <w:rPr>
          <w:rFonts w:ascii="Arial" w:hAnsi="Arial" w:cs="Arial"/>
          <w:sz w:val="16"/>
          <w:szCs w:val="16"/>
        </w:rPr>
      </w:pPr>
      <w:r w:rsidRPr="008B4865">
        <w:rPr>
          <w:rFonts w:ascii="Arial" w:hAnsi="Arial" w:cs="Arial"/>
          <w:sz w:val="16"/>
          <w:szCs w:val="16"/>
        </w:rPr>
        <w:t xml:space="preserve">Punkty główne trasy - punkty załamania osi trasy, punkty kierunkowe oraz początkowy i końcowy punkt trasy. </w:t>
      </w:r>
    </w:p>
    <w:p w:rsidR="00577EB9" w:rsidRPr="008B4865" w:rsidRDefault="00577EB9" w:rsidP="00CA1188">
      <w:pPr>
        <w:pStyle w:val="Akapitzlist"/>
        <w:numPr>
          <w:ilvl w:val="0"/>
          <w:numId w:val="58"/>
        </w:numPr>
        <w:spacing w:after="5" w:line="247" w:lineRule="auto"/>
        <w:ind w:right="25"/>
        <w:jc w:val="both"/>
        <w:rPr>
          <w:rFonts w:ascii="Arial" w:hAnsi="Arial" w:cs="Arial"/>
          <w:sz w:val="16"/>
          <w:szCs w:val="16"/>
        </w:rPr>
      </w:pPr>
      <w:r w:rsidRPr="008B4865">
        <w:rPr>
          <w:rFonts w:ascii="Arial" w:hAnsi="Arial" w:cs="Arial"/>
          <w:sz w:val="16"/>
          <w:szCs w:val="16"/>
        </w:rPr>
        <w:t xml:space="preserve">Pozostałe określenia podstawowe - są zgodne z obowiązującymi, odpowiednimi polskimi normami i z definicjami podanymi w STWiORB D-M-00.00.00 „Wymagania ogólne” pkt 1.4.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15EFC">
      <w:pPr>
        <w:spacing w:after="12" w:line="248" w:lineRule="auto"/>
        <w:ind w:left="293"/>
        <w:jc w:val="both"/>
        <w:rPr>
          <w:rFonts w:ascii="Arial" w:hAnsi="Arial" w:cs="Arial"/>
          <w:sz w:val="16"/>
          <w:szCs w:val="16"/>
        </w:rPr>
      </w:pPr>
      <w:r w:rsidRPr="00D86FF9">
        <w:rPr>
          <w:rFonts w:ascii="Arial" w:hAnsi="Arial" w:cs="Arial"/>
          <w:sz w:val="16"/>
          <w:szCs w:val="16"/>
        </w:rPr>
        <w:t xml:space="preserve">1.5. Ogólne wymagania dotyczące robót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wymagania dotyczące robót podano w STWiORB D-M-00.00.00 „Wymagania ogólne” pkt 1.5.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CA1188">
      <w:pPr>
        <w:widowControl/>
        <w:numPr>
          <w:ilvl w:val="0"/>
          <w:numId w:val="46"/>
        </w:numPr>
        <w:suppressAutoHyphens w:val="0"/>
        <w:spacing w:after="12" w:line="248" w:lineRule="auto"/>
        <w:ind w:hanging="360"/>
        <w:jc w:val="both"/>
        <w:rPr>
          <w:rFonts w:ascii="Arial" w:hAnsi="Arial" w:cs="Arial"/>
          <w:b/>
          <w:sz w:val="16"/>
          <w:szCs w:val="16"/>
        </w:rPr>
      </w:pPr>
      <w:r w:rsidRPr="00D86FF9">
        <w:rPr>
          <w:rFonts w:ascii="Arial" w:hAnsi="Arial" w:cs="Arial"/>
          <w:b/>
          <w:sz w:val="16"/>
          <w:szCs w:val="16"/>
        </w:rPr>
        <w:t xml:space="preserve">MATERIAŁY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CA1188">
      <w:pPr>
        <w:widowControl/>
        <w:numPr>
          <w:ilvl w:val="1"/>
          <w:numId w:val="46"/>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Ogólne wymagania dotyczące materiałów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wymagania dotyczące materiałów, ich pozyskiwania i składowania podano w STWiORB D-M-00.00.00 „Wymagania ogólne” pkt 2.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CA1188">
      <w:pPr>
        <w:widowControl/>
        <w:numPr>
          <w:ilvl w:val="1"/>
          <w:numId w:val="46"/>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Rodzaje materiałów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Do utrwalenia punktów głównych trasy należy stosować pale drewniane z gwoździem lub prętem stalowym, słupki betonowe albo rury metalowe o długości około 0,50 metra. Pale drewniane umieszczone poza granicą robót ziemnych, w sąsiedztwie punktów załamania trasy, powinny mieć średnicę od  0,15 do 0,20 m  i długość od 1,5 do 1,7 m. Do stabilizacji pozostałych punktów należy stosować paliki drewniane średnicy od 0,05 do 0,08 m i długości około 0,30 m, a dla punktów utrwalanych w istniejącej nawierzchni bolce stalowe średnicy 5 mm i długości od  0,04 do 0,05 m. „Świadki” powinny mieć długość około 0,50 m i przekrój prostokątny.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CA1188">
      <w:pPr>
        <w:widowControl/>
        <w:numPr>
          <w:ilvl w:val="0"/>
          <w:numId w:val="46"/>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SPRZĘT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CA1188">
      <w:pPr>
        <w:widowControl/>
        <w:numPr>
          <w:ilvl w:val="1"/>
          <w:numId w:val="46"/>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Ogólne wymagania dotyczące sprzętu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wymagania dotyczące sprzętu podano w STWiORB D-M-00.00.00 „Wymagania ogólne” pkt 3.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CA1188">
      <w:pPr>
        <w:widowControl/>
        <w:numPr>
          <w:ilvl w:val="1"/>
          <w:numId w:val="46"/>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Sprzęt pomiarowy </w:t>
      </w:r>
    </w:p>
    <w:p w:rsidR="00577EB9" w:rsidRPr="00D86FF9" w:rsidRDefault="00577EB9" w:rsidP="00815EFC">
      <w:pPr>
        <w:tabs>
          <w:tab w:val="center" w:pos="283"/>
          <w:tab w:val="center" w:pos="4968"/>
        </w:tabs>
        <w:spacing w:after="26"/>
        <w:jc w:val="both"/>
        <w:rPr>
          <w:rFonts w:ascii="Arial" w:hAnsi="Arial" w:cs="Arial"/>
          <w:sz w:val="16"/>
          <w:szCs w:val="16"/>
        </w:rPr>
      </w:pPr>
      <w:r w:rsidRPr="00D86FF9">
        <w:rPr>
          <w:rFonts w:ascii="Arial" w:eastAsia="Calibri" w:hAnsi="Arial" w:cs="Arial"/>
          <w:sz w:val="16"/>
          <w:szCs w:val="16"/>
        </w:rPr>
        <w:tab/>
      </w:r>
      <w:r w:rsidRPr="00D86FF9">
        <w:rPr>
          <w:rFonts w:ascii="Arial" w:hAnsi="Arial" w:cs="Arial"/>
          <w:sz w:val="16"/>
          <w:szCs w:val="16"/>
        </w:rPr>
        <w:t xml:space="preserve"> </w:t>
      </w:r>
      <w:r w:rsidRPr="00D86FF9">
        <w:rPr>
          <w:rFonts w:ascii="Arial" w:hAnsi="Arial" w:cs="Arial"/>
          <w:sz w:val="16"/>
          <w:szCs w:val="16"/>
        </w:rPr>
        <w:tab/>
        <w:t xml:space="preserve">Do odtworzenia sytuacyjnego trasy i punktów wysokościowych należy stosować następujący sprzęt: </w:t>
      </w:r>
    </w:p>
    <w:p w:rsidR="00577EB9" w:rsidRPr="00D86FF9" w:rsidRDefault="00577EB9" w:rsidP="00CA1188">
      <w:pPr>
        <w:widowControl/>
        <w:numPr>
          <w:ilvl w:val="2"/>
          <w:numId w:val="46"/>
        </w:numPr>
        <w:suppressAutoHyphens w:val="0"/>
        <w:spacing w:after="5" w:line="247" w:lineRule="auto"/>
        <w:ind w:left="993" w:right="25" w:hanging="360"/>
        <w:jc w:val="both"/>
        <w:rPr>
          <w:rFonts w:ascii="Arial" w:hAnsi="Arial" w:cs="Arial"/>
          <w:sz w:val="16"/>
          <w:szCs w:val="16"/>
        </w:rPr>
      </w:pPr>
      <w:r w:rsidRPr="00D86FF9">
        <w:rPr>
          <w:rFonts w:ascii="Arial" w:hAnsi="Arial" w:cs="Arial"/>
          <w:sz w:val="16"/>
          <w:szCs w:val="16"/>
        </w:rPr>
        <w:t xml:space="preserve">teodolity lub tachimetry, </w:t>
      </w:r>
    </w:p>
    <w:p w:rsidR="00577EB9" w:rsidRPr="00D86FF9" w:rsidRDefault="00577EB9" w:rsidP="00CA1188">
      <w:pPr>
        <w:widowControl/>
        <w:numPr>
          <w:ilvl w:val="2"/>
          <w:numId w:val="46"/>
        </w:numPr>
        <w:suppressAutoHyphens w:val="0"/>
        <w:spacing w:after="5" w:line="247" w:lineRule="auto"/>
        <w:ind w:left="993" w:right="25" w:hanging="360"/>
        <w:jc w:val="both"/>
        <w:rPr>
          <w:rFonts w:ascii="Arial" w:hAnsi="Arial" w:cs="Arial"/>
          <w:sz w:val="16"/>
          <w:szCs w:val="16"/>
        </w:rPr>
      </w:pPr>
      <w:r w:rsidRPr="00D86FF9">
        <w:rPr>
          <w:rFonts w:ascii="Arial" w:hAnsi="Arial" w:cs="Arial"/>
          <w:sz w:val="16"/>
          <w:szCs w:val="16"/>
        </w:rPr>
        <w:t xml:space="preserve">niwelatory, </w:t>
      </w:r>
    </w:p>
    <w:p w:rsidR="00577EB9" w:rsidRPr="00D86FF9" w:rsidRDefault="00577EB9" w:rsidP="00CA1188">
      <w:pPr>
        <w:widowControl/>
        <w:numPr>
          <w:ilvl w:val="2"/>
          <w:numId w:val="46"/>
        </w:numPr>
        <w:suppressAutoHyphens w:val="0"/>
        <w:spacing w:after="5" w:line="247" w:lineRule="auto"/>
        <w:ind w:left="993" w:right="25" w:hanging="360"/>
        <w:jc w:val="both"/>
        <w:rPr>
          <w:rFonts w:ascii="Arial" w:hAnsi="Arial" w:cs="Arial"/>
          <w:sz w:val="16"/>
          <w:szCs w:val="16"/>
        </w:rPr>
      </w:pPr>
      <w:r w:rsidRPr="00D86FF9">
        <w:rPr>
          <w:rFonts w:ascii="Arial" w:hAnsi="Arial" w:cs="Arial"/>
          <w:sz w:val="16"/>
          <w:szCs w:val="16"/>
        </w:rPr>
        <w:t xml:space="preserve">dalmierze, </w:t>
      </w:r>
    </w:p>
    <w:p w:rsidR="00577EB9" w:rsidRPr="00D86FF9" w:rsidRDefault="00577EB9" w:rsidP="00CA1188">
      <w:pPr>
        <w:widowControl/>
        <w:numPr>
          <w:ilvl w:val="2"/>
          <w:numId w:val="46"/>
        </w:numPr>
        <w:suppressAutoHyphens w:val="0"/>
        <w:spacing w:after="27" w:line="247" w:lineRule="auto"/>
        <w:ind w:left="993" w:right="25" w:hanging="360"/>
        <w:jc w:val="both"/>
        <w:rPr>
          <w:rFonts w:ascii="Arial" w:hAnsi="Arial" w:cs="Arial"/>
          <w:sz w:val="16"/>
          <w:szCs w:val="16"/>
        </w:rPr>
      </w:pPr>
      <w:r w:rsidRPr="00D86FF9">
        <w:rPr>
          <w:rFonts w:ascii="Arial" w:hAnsi="Arial" w:cs="Arial"/>
          <w:sz w:val="16"/>
          <w:szCs w:val="16"/>
        </w:rPr>
        <w:t xml:space="preserve">tyczki, </w:t>
      </w:r>
    </w:p>
    <w:p w:rsidR="00577EB9" w:rsidRPr="00D86FF9" w:rsidRDefault="00577EB9" w:rsidP="00CA1188">
      <w:pPr>
        <w:widowControl/>
        <w:numPr>
          <w:ilvl w:val="2"/>
          <w:numId w:val="46"/>
        </w:numPr>
        <w:suppressAutoHyphens w:val="0"/>
        <w:spacing w:after="5" w:line="247" w:lineRule="auto"/>
        <w:ind w:left="993" w:right="25" w:hanging="360"/>
        <w:jc w:val="both"/>
        <w:rPr>
          <w:rFonts w:ascii="Arial" w:hAnsi="Arial" w:cs="Arial"/>
          <w:sz w:val="16"/>
          <w:szCs w:val="16"/>
        </w:rPr>
      </w:pPr>
      <w:r w:rsidRPr="00D86FF9">
        <w:rPr>
          <w:rFonts w:ascii="Arial" w:hAnsi="Arial" w:cs="Arial"/>
          <w:sz w:val="16"/>
          <w:szCs w:val="16"/>
        </w:rPr>
        <w:t xml:space="preserve">łaty, </w:t>
      </w:r>
    </w:p>
    <w:p w:rsidR="00577EB9" w:rsidRPr="00D86FF9" w:rsidRDefault="00577EB9" w:rsidP="00CA1188">
      <w:pPr>
        <w:widowControl/>
        <w:numPr>
          <w:ilvl w:val="2"/>
          <w:numId w:val="46"/>
        </w:numPr>
        <w:suppressAutoHyphens w:val="0"/>
        <w:spacing w:after="5" w:line="247" w:lineRule="auto"/>
        <w:ind w:left="993" w:right="25" w:hanging="360"/>
        <w:jc w:val="both"/>
        <w:rPr>
          <w:rFonts w:ascii="Arial" w:hAnsi="Arial" w:cs="Arial"/>
          <w:sz w:val="16"/>
          <w:szCs w:val="16"/>
        </w:rPr>
      </w:pPr>
      <w:r w:rsidRPr="00D86FF9">
        <w:rPr>
          <w:rFonts w:ascii="Arial" w:hAnsi="Arial" w:cs="Arial"/>
          <w:sz w:val="16"/>
          <w:szCs w:val="16"/>
        </w:rPr>
        <w:t xml:space="preserve">taśmy stalowe, szpilki. </w:t>
      </w:r>
    </w:p>
    <w:p w:rsidR="00577EB9" w:rsidRDefault="00577EB9" w:rsidP="00815EFC">
      <w:pPr>
        <w:ind w:left="293" w:right="25"/>
        <w:jc w:val="both"/>
        <w:rPr>
          <w:rFonts w:ascii="Arial" w:hAnsi="Arial" w:cs="Arial"/>
          <w:sz w:val="16"/>
          <w:szCs w:val="16"/>
        </w:rPr>
      </w:pPr>
      <w:r w:rsidRPr="00D86FF9">
        <w:rPr>
          <w:rFonts w:ascii="Arial" w:hAnsi="Arial" w:cs="Arial"/>
          <w:sz w:val="16"/>
          <w:szCs w:val="16"/>
        </w:rPr>
        <w:lastRenderedPageBreak/>
        <w:t xml:space="preserve"> Sprzęt stosowany do odtworzenia trasy drogowej i jej punktów wysokościowych powinien gwarantować uzyskanie wymaganej dokładności pomiaru. </w:t>
      </w:r>
    </w:p>
    <w:p w:rsidR="008B4865" w:rsidRPr="00D86FF9" w:rsidRDefault="008B4865" w:rsidP="00815EFC">
      <w:pPr>
        <w:ind w:left="293" w:right="25"/>
        <w:jc w:val="both"/>
        <w:rPr>
          <w:rFonts w:ascii="Arial" w:hAnsi="Arial" w:cs="Arial"/>
          <w:sz w:val="16"/>
          <w:szCs w:val="16"/>
        </w:rPr>
      </w:pP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CA1188">
      <w:pPr>
        <w:widowControl/>
        <w:numPr>
          <w:ilvl w:val="0"/>
          <w:numId w:val="46"/>
        </w:numPr>
        <w:suppressAutoHyphens w:val="0"/>
        <w:spacing w:after="12" w:line="248" w:lineRule="auto"/>
        <w:ind w:hanging="360"/>
        <w:jc w:val="both"/>
        <w:rPr>
          <w:rFonts w:ascii="Arial" w:hAnsi="Arial" w:cs="Arial"/>
          <w:b/>
          <w:sz w:val="16"/>
          <w:szCs w:val="16"/>
        </w:rPr>
      </w:pPr>
      <w:r w:rsidRPr="00D86FF9">
        <w:rPr>
          <w:rFonts w:ascii="Arial" w:hAnsi="Arial" w:cs="Arial"/>
          <w:b/>
          <w:sz w:val="16"/>
          <w:szCs w:val="16"/>
        </w:rPr>
        <w:t xml:space="preserve">TRANSPORT </w:t>
      </w: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CA1188">
      <w:pPr>
        <w:widowControl/>
        <w:numPr>
          <w:ilvl w:val="1"/>
          <w:numId w:val="46"/>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Ogólne wymagania dotyczące transportu </w:t>
      </w:r>
    </w:p>
    <w:p w:rsidR="00577EB9" w:rsidRPr="00D86FF9" w:rsidRDefault="00577EB9" w:rsidP="00815EFC">
      <w:pPr>
        <w:tabs>
          <w:tab w:val="center" w:pos="4447"/>
        </w:tabs>
        <w:jc w:val="both"/>
        <w:rPr>
          <w:rFonts w:ascii="Arial" w:hAnsi="Arial" w:cs="Arial"/>
          <w:sz w:val="16"/>
          <w:szCs w:val="16"/>
        </w:rPr>
      </w:pPr>
      <w:r w:rsidRPr="00D86FF9">
        <w:rPr>
          <w:rFonts w:ascii="Arial" w:hAnsi="Arial" w:cs="Arial"/>
          <w:sz w:val="16"/>
          <w:szCs w:val="16"/>
        </w:rPr>
        <w:t xml:space="preserve"> </w:t>
      </w:r>
      <w:r w:rsidRPr="00D86FF9">
        <w:rPr>
          <w:rFonts w:ascii="Arial" w:hAnsi="Arial" w:cs="Arial"/>
          <w:sz w:val="16"/>
          <w:szCs w:val="16"/>
        </w:rPr>
        <w:tab/>
        <w:t xml:space="preserve">Ogólne wymagania dotyczące transportu podano w STWiORB D-M-00.00.00 „Wymagania ogólne” pkt 4. </w:t>
      </w: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CA1188">
      <w:pPr>
        <w:widowControl/>
        <w:numPr>
          <w:ilvl w:val="1"/>
          <w:numId w:val="46"/>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Transport sprzętu i materiałów </w:t>
      </w:r>
    </w:p>
    <w:p w:rsidR="00577EB9" w:rsidRPr="00D86FF9" w:rsidRDefault="00577EB9" w:rsidP="00815EFC">
      <w:pPr>
        <w:tabs>
          <w:tab w:val="center" w:pos="3853"/>
        </w:tabs>
        <w:jc w:val="both"/>
        <w:rPr>
          <w:rFonts w:ascii="Arial" w:hAnsi="Arial" w:cs="Arial"/>
          <w:sz w:val="16"/>
          <w:szCs w:val="16"/>
        </w:rPr>
      </w:pPr>
      <w:r w:rsidRPr="00D86FF9">
        <w:rPr>
          <w:rFonts w:ascii="Arial" w:hAnsi="Arial" w:cs="Arial"/>
          <w:sz w:val="16"/>
          <w:szCs w:val="16"/>
        </w:rPr>
        <w:t xml:space="preserve"> </w:t>
      </w:r>
      <w:r w:rsidRPr="00D86FF9">
        <w:rPr>
          <w:rFonts w:ascii="Arial" w:hAnsi="Arial" w:cs="Arial"/>
          <w:sz w:val="16"/>
          <w:szCs w:val="16"/>
        </w:rPr>
        <w:tab/>
        <w:t xml:space="preserve">Sprzęt i materiały do odtworzenia trasy można przewozić dowolnymi środkami transportu. </w:t>
      </w: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CA1188">
      <w:pPr>
        <w:widowControl/>
        <w:numPr>
          <w:ilvl w:val="0"/>
          <w:numId w:val="46"/>
        </w:numPr>
        <w:suppressAutoHyphens w:val="0"/>
        <w:spacing w:after="12" w:line="248" w:lineRule="auto"/>
        <w:ind w:hanging="360"/>
        <w:jc w:val="both"/>
        <w:rPr>
          <w:rFonts w:ascii="Arial" w:hAnsi="Arial" w:cs="Arial"/>
          <w:b/>
          <w:sz w:val="16"/>
          <w:szCs w:val="16"/>
        </w:rPr>
      </w:pPr>
      <w:r w:rsidRPr="00D86FF9">
        <w:rPr>
          <w:rFonts w:ascii="Arial" w:hAnsi="Arial" w:cs="Arial"/>
          <w:b/>
          <w:sz w:val="16"/>
          <w:szCs w:val="16"/>
        </w:rPr>
        <w:t xml:space="preserve">WYKONANIE ROBÓT </w:t>
      </w: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CA1188">
      <w:pPr>
        <w:widowControl/>
        <w:numPr>
          <w:ilvl w:val="1"/>
          <w:numId w:val="46"/>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Ogólne zasady wykonania robót </w:t>
      </w:r>
    </w:p>
    <w:p w:rsidR="00577EB9" w:rsidRPr="00D86FF9" w:rsidRDefault="00577EB9" w:rsidP="00815EFC">
      <w:pPr>
        <w:tabs>
          <w:tab w:val="center" w:pos="4099"/>
        </w:tabs>
        <w:jc w:val="both"/>
        <w:rPr>
          <w:rFonts w:ascii="Arial" w:hAnsi="Arial" w:cs="Arial"/>
          <w:sz w:val="16"/>
          <w:szCs w:val="16"/>
        </w:rPr>
      </w:pPr>
      <w:r w:rsidRPr="00D86FF9">
        <w:rPr>
          <w:rFonts w:ascii="Arial" w:hAnsi="Arial" w:cs="Arial"/>
          <w:sz w:val="16"/>
          <w:szCs w:val="16"/>
        </w:rPr>
        <w:t xml:space="preserve"> </w:t>
      </w:r>
      <w:r w:rsidRPr="00D86FF9">
        <w:rPr>
          <w:rFonts w:ascii="Arial" w:hAnsi="Arial" w:cs="Arial"/>
          <w:sz w:val="16"/>
          <w:szCs w:val="16"/>
        </w:rPr>
        <w:tab/>
        <w:t xml:space="preserve">Ogólne zasady wykonania robót podano w STWiORB D-M-00.00.00 „Wymagania ogólne” pkt 5. </w:t>
      </w:r>
    </w:p>
    <w:p w:rsidR="00577EB9" w:rsidRPr="00D86FF9" w:rsidRDefault="00577EB9" w:rsidP="00CA1188">
      <w:pPr>
        <w:widowControl/>
        <w:numPr>
          <w:ilvl w:val="1"/>
          <w:numId w:val="46"/>
        </w:numPr>
        <w:suppressAutoHyphens w:val="0"/>
        <w:spacing w:after="12" w:line="248" w:lineRule="auto"/>
        <w:ind w:hanging="360"/>
        <w:jc w:val="both"/>
        <w:rPr>
          <w:rFonts w:ascii="Arial" w:hAnsi="Arial" w:cs="Arial"/>
          <w:sz w:val="16"/>
          <w:szCs w:val="16"/>
        </w:rPr>
      </w:pPr>
      <w:r w:rsidRPr="00D86FF9">
        <w:rPr>
          <w:rFonts w:ascii="Arial" w:hAnsi="Arial" w:cs="Arial"/>
          <w:sz w:val="16"/>
          <w:szCs w:val="16"/>
        </w:rPr>
        <w:t xml:space="preserve">Zasady wykonywania prac pomiarowych </w:t>
      </w:r>
    </w:p>
    <w:p w:rsidR="00577EB9" w:rsidRPr="00D86FF9" w:rsidRDefault="00577EB9" w:rsidP="00815EFC">
      <w:pPr>
        <w:ind w:left="296" w:right="25"/>
        <w:jc w:val="both"/>
        <w:rPr>
          <w:rFonts w:ascii="Arial" w:hAnsi="Arial" w:cs="Arial"/>
          <w:sz w:val="16"/>
          <w:szCs w:val="16"/>
        </w:rPr>
      </w:pPr>
      <w:r w:rsidRPr="00D86FF9">
        <w:rPr>
          <w:rFonts w:ascii="Arial" w:hAnsi="Arial" w:cs="Arial"/>
          <w:sz w:val="16"/>
          <w:szCs w:val="16"/>
        </w:rPr>
        <w:t xml:space="preserve">Prace pomiarowe powinny być wykonane zgodnie z obowiązującymi Instrukcjami GUGiK (od 1 do 7). </w:t>
      </w:r>
    </w:p>
    <w:p w:rsidR="00577EB9" w:rsidRPr="00D86FF9" w:rsidRDefault="00577EB9" w:rsidP="00815EFC">
      <w:pPr>
        <w:ind w:left="12" w:right="25"/>
        <w:jc w:val="both"/>
        <w:rPr>
          <w:rFonts w:ascii="Arial" w:hAnsi="Arial" w:cs="Arial"/>
          <w:sz w:val="16"/>
          <w:szCs w:val="16"/>
        </w:rPr>
      </w:pPr>
      <w:r w:rsidRPr="00D86FF9">
        <w:rPr>
          <w:rFonts w:ascii="Arial" w:hAnsi="Arial" w:cs="Arial"/>
          <w:sz w:val="16"/>
          <w:szCs w:val="16"/>
        </w:rPr>
        <w:t xml:space="preserve">Podsatwą prowadzenia prac geodezyjnych jest odtworzona i zaktualizowana osnowa pomiarowa (państwowa i robocza). </w:t>
      </w:r>
    </w:p>
    <w:p w:rsidR="00577EB9" w:rsidRPr="00D86FF9" w:rsidRDefault="00577EB9" w:rsidP="00815EFC">
      <w:pPr>
        <w:ind w:left="12" w:right="311"/>
        <w:jc w:val="both"/>
        <w:rPr>
          <w:rFonts w:ascii="Arial" w:hAnsi="Arial" w:cs="Arial"/>
          <w:sz w:val="16"/>
          <w:szCs w:val="16"/>
        </w:rPr>
      </w:pPr>
      <w:r w:rsidRPr="00D86FF9">
        <w:rPr>
          <w:rFonts w:ascii="Arial" w:hAnsi="Arial" w:cs="Arial"/>
          <w:sz w:val="16"/>
          <w:szCs w:val="16"/>
        </w:rPr>
        <w:t xml:space="preserve">W oparciu o dane zawarte w dokumentacji projektowej i pozyskane z PODGiK Wykonawca powinien przeprowadzić obliczenia i pomiary geodezyjne niezbędne do szczegółowego wytyczenia robót. Prace pomiarowe powinny być wykonane przez osoby posiadające odpowiednie kwalifikacje i uprawnienia. Wykonawca powinien natychmiast poinformować Inspektora Nadzoru o wszelkich błędach wykrytych w wytyczeniu punktów głównych trasy i (lub) reperów roboczych. Błędy te powinny być usunięte na koszt Zamawiającego. 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Inspektora Nadzoru. Ukształtowanie terenu w takim rejonie nie powinno być zmieniane przed podjęciem odpowiedniej decyzji przez Inspektora Nadzoru. Wszystkie roboty dodatkowe, wynikające z różnic rzędnych terenu podanych w dokumentacji projektowej i rzędnych rzeczywistych, akceptowane przez Inspektora Nadzoru, zostaną wykonane na koszt Zamawiającego. Zaniechanie powiadomienia Inspektora Nadzoru oznacza, że roboty dodatkowe w takim przypadku obciążą Wykonawcę. Wszystkie roboty, które bazują na pomiarach Wykonawcy, nie mogą być rozpoczęte przed zaakceptowaniem wyników pomiarów przez Inspektora Nadzoru. Punkty wierzchołkowe, punkty główne trasy i punkty pośrednie osi trasy muszą być zaopatrzone w oznaczenia określające w sposób wyraźny i jednoznaczny charakterystykę i położenie tych punktów. Forma i wzór tych oznaczeń powinny być zaakceptowane przez Inspektora Nadzoru. 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 Wszystkie pozostałe prace pomiarowe konieczne dla prawidłowej realizacji robót należą do obowiązków Wykonawcy. </w:t>
      </w: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15EFC">
      <w:pPr>
        <w:spacing w:after="12" w:line="248" w:lineRule="auto"/>
        <w:ind w:left="12"/>
        <w:jc w:val="both"/>
        <w:rPr>
          <w:rFonts w:ascii="Arial" w:hAnsi="Arial" w:cs="Arial"/>
          <w:sz w:val="16"/>
          <w:szCs w:val="16"/>
        </w:rPr>
      </w:pPr>
      <w:r w:rsidRPr="00D86FF9">
        <w:rPr>
          <w:rFonts w:ascii="Arial" w:hAnsi="Arial" w:cs="Arial"/>
          <w:sz w:val="16"/>
          <w:szCs w:val="16"/>
        </w:rPr>
        <w:t xml:space="preserve">5.3. Sprawdzenie wyznaczenia punktów głównych osi trasy i punktów wysokościowych </w:t>
      </w:r>
    </w:p>
    <w:p w:rsidR="00577EB9" w:rsidRPr="00D86FF9" w:rsidRDefault="00577EB9" w:rsidP="00815EFC">
      <w:pPr>
        <w:ind w:left="12" w:right="311"/>
        <w:jc w:val="both"/>
        <w:rPr>
          <w:rFonts w:ascii="Arial" w:hAnsi="Arial" w:cs="Arial"/>
          <w:sz w:val="16"/>
          <w:szCs w:val="16"/>
        </w:rPr>
      </w:pPr>
      <w:r w:rsidRPr="00D86FF9">
        <w:rPr>
          <w:rFonts w:ascii="Arial" w:hAnsi="Arial" w:cs="Arial"/>
          <w:sz w:val="16"/>
          <w:szCs w:val="16"/>
        </w:rPr>
        <w:t xml:space="preserve"> Punkty wierzchołkowe trasy i inne punkty główne powinny być zastabilizowane w sposób trwały, przy użyciu pali drewnianych lub słupków betonowych, a także dowiązane do punktów pomocniczych, położonych poza granicą robót ziemnych. Maksymalna odległość pomiędzy punktami głównymi na odcinkach prostych nie może przekraczać 500 m. Wykonawca powinien założyć robocze punkty wysokościowe (repery robocze) wzdłuż osi trasy drogowej, a także przy każdym obiekcie inżynierskim. Maksymalna odległość między reperami roboczymi wzdłuż trasy drogowej w terenie płaskim powinna wynosić 500 metrów, natomiast w terenie falistym i górskim powinna być odpowiednio zmniejszona, zależnie od jego konfiguracji. 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Inspektora Nadzoru. Rzędne reperów roboczych należy określać z taką dokładnością, aby średni błąd niwelacji po wyrównaniu był mniejszy od 4 mm/km, stosując niwelację podwójną w nawiązaniu do reperów państwowych. Repery robocze powinny być wyposażone w dodatkowe oznaczenia, zawierające wyraźne i jednoznaczne określenie nazwy reperu i jego rzędnej. Dokładność osnowy realizacyjnej powinna odpowiadać dokałdności osnowy pomiarowej państwoej II-giej klasy. </w:t>
      </w: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15EFC">
      <w:pPr>
        <w:spacing w:after="12" w:line="248" w:lineRule="auto"/>
        <w:ind w:left="12"/>
        <w:jc w:val="both"/>
        <w:rPr>
          <w:rFonts w:ascii="Arial" w:hAnsi="Arial" w:cs="Arial"/>
          <w:sz w:val="16"/>
          <w:szCs w:val="16"/>
        </w:rPr>
      </w:pPr>
      <w:r w:rsidRPr="00D86FF9">
        <w:rPr>
          <w:rFonts w:ascii="Arial" w:hAnsi="Arial" w:cs="Arial"/>
          <w:sz w:val="16"/>
          <w:szCs w:val="16"/>
        </w:rPr>
        <w:t xml:space="preserve">5.4. Odtworzenie osi trasy </w:t>
      </w:r>
    </w:p>
    <w:p w:rsidR="00577EB9" w:rsidRPr="00D86FF9" w:rsidRDefault="00577EB9" w:rsidP="00815EFC">
      <w:pPr>
        <w:ind w:left="12" w:right="312"/>
        <w:jc w:val="both"/>
        <w:rPr>
          <w:rFonts w:ascii="Arial" w:hAnsi="Arial" w:cs="Arial"/>
          <w:sz w:val="16"/>
          <w:szCs w:val="16"/>
        </w:rPr>
      </w:pPr>
      <w:r w:rsidRPr="00D86FF9">
        <w:rPr>
          <w:rFonts w:ascii="Arial" w:hAnsi="Arial" w:cs="Arial"/>
          <w:sz w:val="16"/>
          <w:szCs w:val="16"/>
        </w:rPr>
        <w:t xml:space="preserve"> Tyczenie osi trasy należy wykonać w oparciu o dokumentację projektową oraz inne dane geodezyjne przekazane przez Zamawiającego, przy wykorzystaniu sieci poligonizacji państwowej albo innej osnowy geodezyjnej, określonej w dokumentacji projektowej. Oś trasy powinna być wyznaczona w punktach głównych i w punktach pośrednich w odległości zależnej od charakterystyki terenu i ukształtowania trasy, lecz nie rzadziej niż co 50 metrów. 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 Do utrwalenia osi trasy w terenie należy użyć materiałów wymienionych w pkt 2.2. Usunięcie pali z osi trasy jest dopuszczalne tylko wówczas, gdy Wykonawca robót zastąpi je odpowiednimi palami po obu stronach osi, umieszczonych poza granicą robót. </w:t>
      </w: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15EFC">
      <w:pPr>
        <w:spacing w:after="12" w:line="248" w:lineRule="auto"/>
        <w:ind w:left="12"/>
        <w:jc w:val="both"/>
        <w:rPr>
          <w:rFonts w:ascii="Arial" w:hAnsi="Arial" w:cs="Arial"/>
          <w:sz w:val="16"/>
          <w:szCs w:val="16"/>
        </w:rPr>
      </w:pPr>
      <w:r w:rsidRPr="00D86FF9">
        <w:rPr>
          <w:rFonts w:ascii="Arial" w:hAnsi="Arial" w:cs="Arial"/>
          <w:sz w:val="16"/>
          <w:szCs w:val="16"/>
        </w:rPr>
        <w:t xml:space="preserve">5.5. Wyznaczenie przekrojów poprzecznych </w:t>
      </w:r>
    </w:p>
    <w:p w:rsidR="00577EB9" w:rsidRPr="00D86FF9" w:rsidRDefault="00577EB9" w:rsidP="00815EFC">
      <w:pPr>
        <w:ind w:left="12" w:right="312"/>
        <w:jc w:val="both"/>
        <w:rPr>
          <w:rFonts w:ascii="Arial" w:hAnsi="Arial" w:cs="Arial"/>
          <w:sz w:val="16"/>
          <w:szCs w:val="16"/>
        </w:rPr>
      </w:pPr>
      <w:r w:rsidRPr="00D86FF9">
        <w:rPr>
          <w:rFonts w:ascii="Arial" w:hAnsi="Arial" w:cs="Arial"/>
          <w:sz w:val="16"/>
          <w:szCs w:val="16"/>
        </w:rPr>
        <w:t xml:space="preserve">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Inspektor Nadzorua. </w:t>
      </w:r>
    </w:p>
    <w:p w:rsidR="00577EB9" w:rsidRPr="00D86FF9" w:rsidRDefault="00577EB9" w:rsidP="00815EFC">
      <w:pPr>
        <w:ind w:left="12" w:right="312"/>
        <w:jc w:val="both"/>
        <w:rPr>
          <w:rFonts w:ascii="Arial" w:hAnsi="Arial" w:cs="Arial"/>
          <w:sz w:val="16"/>
          <w:szCs w:val="16"/>
        </w:rPr>
      </w:pPr>
      <w:r w:rsidRPr="00D86FF9">
        <w:rPr>
          <w:rFonts w:ascii="Arial" w:hAnsi="Arial" w:cs="Arial"/>
          <w:sz w:val="16"/>
          <w:szCs w:val="16"/>
        </w:rPr>
        <w:t xml:space="preserve">Do wyznaczenia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 </w:t>
      </w:r>
    </w:p>
    <w:p w:rsidR="00577EB9" w:rsidRPr="00D86FF9" w:rsidRDefault="00577EB9" w:rsidP="00815EFC">
      <w:pPr>
        <w:ind w:left="12" w:right="25"/>
        <w:jc w:val="both"/>
        <w:rPr>
          <w:rFonts w:ascii="Arial" w:hAnsi="Arial" w:cs="Arial"/>
          <w:sz w:val="16"/>
          <w:szCs w:val="16"/>
        </w:rPr>
      </w:pPr>
      <w:r w:rsidRPr="00D86FF9">
        <w:rPr>
          <w:rFonts w:ascii="Arial" w:hAnsi="Arial" w:cs="Arial"/>
          <w:sz w:val="16"/>
          <w:szCs w:val="16"/>
        </w:rPr>
        <w:t xml:space="preserve">Rzędne niwelety punktów osi trasy należy wyznaczyć z dokładnością do 5 mm w stosunku do rzędnych niwelety określonych w Dokumentacji Projektowej.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Na odcinkach, na których występują łuki pionowe odległości pomiędzy krzywymi powinny być wyznaczone na tyle gęsto, aby </w:t>
      </w:r>
      <w:r w:rsidRPr="00D86FF9">
        <w:rPr>
          <w:rFonts w:ascii="Arial" w:hAnsi="Arial" w:cs="Arial"/>
          <w:sz w:val="16"/>
          <w:szCs w:val="16"/>
        </w:rPr>
        <w:lastRenderedPageBreak/>
        <w:t xml:space="preserve">odległość pozioma pomiędzy styczną z poprzedniego punktu a punktem na krzywej nie przekraczała założonej tolerancji pomiarowej, to jest 5 mm.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Podczas wykonywania prac remontowych istniejącej nawierzchni, wyznaczenie przekrojów poprzecznych obejmuje wyznaczenie krawędzi projektowanych warstw nawierzchni w taki sposób, aby przeprowadzone frezowanie nawierzchni oraz wbudowywanie mieszanki mineralno – asfaltowej umożliwiało wykonanie kolejnych warstw konstrukcyjnych z zachowaniem wymaganych grubości oraz spadków zgodnych z Dokumentacją Projektową.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Dla sprawdzenia prawidłowości pochylenia skarp, Wykonawca ustawi skarpowniki wskazujące pochylenie skarp. Skarpowniki należy ustawiać w odległościach uzgodnionych z Inspektorem Nadzoru.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Profilowanie przekrojów poprzecznych musi umożliwiać wykonanie nasypów, wykopów i konstrukcji nawierzchni o kształcie zgodnym z Dokumentacją Projektową.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815EFC">
      <w:pPr>
        <w:spacing w:after="12" w:line="248" w:lineRule="auto"/>
        <w:ind w:left="293"/>
        <w:jc w:val="both"/>
        <w:rPr>
          <w:rFonts w:ascii="Arial" w:hAnsi="Arial" w:cs="Arial"/>
          <w:sz w:val="16"/>
          <w:szCs w:val="16"/>
        </w:rPr>
      </w:pPr>
      <w:r w:rsidRPr="00D86FF9">
        <w:rPr>
          <w:rFonts w:ascii="Arial" w:hAnsi="Arial" w:cs="Arial"/>
          <w:sz w:val="16"/>
          <w:szCs w:val="16"/>
        </w:rPr>
        <w:t xml:space="preserve">5.6. Wyznaczenie przekrojów poprzecznych (do pomiarów kontrolnych)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 Na etapie odtworzenia trasy, należy wyznaczyć i zastabilizować w terenie (na czas prowadzenia robót) punkty przekrojów poprzecznych, co 20 m w celu dokonywania pomiarów rzędnych (w przekroju poprzecznym jezdni) na etapie n/w robót tj.: </w:t>
      </w:r>
    </w:p>
    <w:p w:rsidR="00577EB9" w:rsidRPr="00D86FF9" w:rsidRDefault="00577EB9" w:rsidP="00CA1188">
      <w:pPr>
        <w:widowControl/>
        <w:numPr>
          <w:ilvl w:val="0"/>
          <w:numId w:val="47"/>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pomiar stanu istniejącego nawierzchni, </w:t>
      </w:r>
    </w:p>
    <w:p w:rsidR="00577EB9" w:rsidRPr="00D86FF9" w:rsidRDefault="00577EB9" w:rsidP="00CA1188">
      <w:pPr>
        <w:widowControl/>
        <w:numPr>
          <w:ilvl w:val="0"/>
          <w:numId w:val="47"/>
        </w:numPr>
        <w:suppressAutoHyphens w:val="0"/>
        <w:spacing w:after="5" w:line="247" w:lineRule="auto"/>
        <w:ind w:right="25" w:hanging="360"/>
        <w:jc w:val="both"/>
        <w:rPr>
          <w:rFonts w:ascii="Arial" w:hAnsi="Arial" w:cs="Arial"/>
          <w:sz w:val="16"/>
          <w:szCs w:val="16"/>
        </w:rPr>
      </w:pPr>
      <w:r w:rsidRPr="00D86FF9">
        <w:rPr>
          <w:rFonts w:ascii="Arial" w:hAnsi="Arial" w:cs="Arial"/>
          <w:sz w:val="16"/>
          <w:szCs w:val="16"/>
        </w:rPr>
        <w:t xml:space="preserve">pomiar stanu po frezowaniu warstw bitumicznych, </w:t>
      </w:r>
    </w:p>
    <w:p w:rsidR="00577EB9" w:rsidRPr="00D86FF9" w:rsidRDefault="00577EB9" w:rsidP="00CA1188">
      <w:pPr>
        <w:widowControl/>
        <w:numPr>
          <w:ilvl w:val="0"/>
          <w:numId w:val="47"/>
        </w:numPr>
        <w:suppressAutoHyphens w:val="0"/>
        <w:spacing w:after="4" w:line="248" w:lineRule="auto"/>
        <w:ind w:right="25" w:hanging="360"/>
        <w:jc w:val="both"/>
        <w:rPr>
          <w:rFonts w:ascii="Arial" w:hAnsi="Arial" w:cs="Arial"/>
          <w:sz w:val="16"/>
          <w:szCs w:val="16"/>
        </w:rPr>
      </w:pPr>
      <w:r w:rsidRPr="00D86FF9">
        <w:rPr>
          <w:rFonts w:ascii="Arial" w:hAnsi="Arial" w:cs="Arial"/>
          <w:sz w:val="16"/>
          <w:szCs w:val="16"/>
        </w:rPr>
        <w:t xml:space="preserve">pomiar rzędnych koryta pod nową konstrukcję nawierzchni, - </w:t>
      </w:r>
      <w:r w:rsidRPr="00D86FF9">
        <w:rPr>
          <w:rFonts w:ascii="Arial" w:hAnsi="Arial" w:cs="Arial"/>
          <w:sz w:val="16"/>
          <w:szCs w:val="16"/>
        </w:rPr>
        <w:tab/>
        <w:t xml:space="preserve">pomiar rzędnych po wykonaniu każdej nowej warstwy nawierzchni, - </w:t>
      </w:r>
      <w:r w:rsidRPr="00D86FF9">
        <w:rPr>
          <w:rFonts w:ascii="Arial" w:hAnsi="Arial" w:cs="Arial"/>
          <w:sz w:val="16"/>
          <w:szCs w:val="16"/>
        </w:rPr>
        <w:tab/>
        <w:t xml:space="preserve">inwentaryzacja geodezyjna powykonawcza.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Ilość punktów w przekroju poprzecznym określa Wykonawca w uzgodnieniu z Inspektorem Nadzoru.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Prace pomiarowe powinny być wykonane zgodnie z obowiązującymi Instrukcjami GUGiK.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Wszelkie prace pomiarowe związane z realizacją robót należą do obowiązków Wykonawcy. Roboty, które bazujące na pomiarach Wykonawcy nie mogą być rozpoczęte przed zaakceptowaniem wyników pomiarów przez Inspektora Nadzoru. Prace pomiarowe powinny być wykonane przez osoby posiadające odpowiednie kwalifikacje i uprawnienia. Wykonawca ponosi odpowiedzialność za następstwa niezgodności wykonanych robót z dokumentacją projektową oraz niniejszymi STWIORB.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Wykonawca jest odpowiedzialny za ochronę wszystkich punktów pomiarowych (w tym punktów referencyjnych) i ich oznaczeń w czasie trwania robót a w przypadku ich zniszczenia muszą być odtworzone na koszt Wykonawcy.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CA1188">
      <w:pPr>
        <w:widowControl/>
        <w:numPr>
          <w:ilvl w:val="0"/>
          <w:numId w:val="48"/>
        </w:numPr>
        <w:suppressAutoHyphens w:val="0"/>
        <w:spacing w:after="12" w:line="248" w:lineRule="auto"/>
        <w:ind w:left="585" w:hanging="432"/>
        <w:jc w:val="both"/>
        <w:rPr>
          <w:rFonts w:ascii="Arial" w:hAnsi="Arial" w:cs="Arial"/>
          <w:b/>
          <w:sz w:val="16"/>
          <w:szCs w:val="16"/>
        </w:rPr>
      </w:pPr>
      <w:r w:rsidRPr="00D86FF9">
        <w:rPr>
          <w:rFonts w:ascii="Arial" w:hAnsi="Arial" w:cs="Arial"/>
          <w:b/>
          <w:sz w:val="16"/>
          <w:szCs w:val="16"/>
        </w:rPr>
        <w:t xml:space="preserve">KONTROLA JAKOŚCI ROBÓT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CA1188">
      <w:pPr>
        <w:widowControl/>
        <w:numPr>
          <w:ilvl w:val="1"/>
          <w:numId w:val="48"/>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Ogólne zasady kontroli jakości robót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zasady kontroli jakości robót podano w STWiORB D-M-00.00.00 „Wymagania ogólne” pkt 6.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CA1188">
      <w:pPr>
        <w:widowControl/>
        <w:numPr>
          <w:ilvl w:val="1"/>
          <w:numId w:val="48"/>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Kontrola jakości prac pomiarowych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Kontrolę jakości prac pomiarowych związanych z odtworzeniem trasy i punktów wysokościowych należy prowadzić według ogólnych zasad określonych w instrukcjach i wytycznych GUGiK (1,2,3,4,5,6,7) zgodnie z wymaganiami podanymi w pkt 5.4.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CA1188">
      <w:pPr>
        <w:widowControl/>
        <w:numPr>
          <w:ilvl w:val="0"/>
          <w:numId w:val="48"/>
        </w:numPr>
        <w:suppressAutoHyphens w:val="0"/>
        <w:spacing w:after="12" w:line="248" w:lineRule="auto"/>
        <w:ind w:left="585" w:hanging="432"/>
        <w:jc w:val="both"/>
        <w:rPr>
          <w:rFonts w:ascii="Arial" w:hAnsi="Arial" w:cs="Arial"/>
          <w:b/>
          <w:sz w:val="16"/>
          <w:szCs w:val="16"/>
        </w:rPr>
      </w:pPr>
      <w:r w:rsidRPr="00D86FF9">
        <w:rPr>
          <w:rFonts w:ascii="Arial" w:hAnsi="Arial" w:cs="Arial"/>
          <w:b/>
          <w:sz w:val="16"/>
          <w:szCs w:val="16"/>
        </w:rPr>
        <w:t xml:space="preserve">OBMIAR ROBÓT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CA1188">
      <w:pPr>
        <w:widowControl/>
        <w:numPr>
          <w:ilvl w:val="1"/>
          <w:numId w:val="48"/>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Ogólne zasady obmiaru robót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zasady obmiaru robót podano w STWiORB D-M-00.00.00 „Wymagania ogólne” pkt 7.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CA1188">
      <w:pPr>
        <w:widowControl/>
        <w:numPr>
          <w:ilvl w:val="1"/>
          <w:numId w:val="48"/>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Jednostka obmiarowa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Jednostką obmiaru odtworzenia trasy i wyznaczenia punktów wysokościowych jest kilometr (km) wyznaczonej sytuacyjnie i wysokościowo oraz zastabilizowanej trasy.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Jednostką obmiaru wykonania pomiaru geodezyjnego powykonawczego jest komplet (kpl.) wyznaczonego pomiaru powykonawczego dla całości inwestycji.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CA1188">
      <w:pPr>
        <w:widowControl/>
        <w:numPr>
          <w:ilvl w:val="0"/>
          <w:numId w:val="48"/>
        </w:numPr>
        <w:suppressAutoHyphens w:val="0"/>
        <w:spacing w:after="12" w:line="248" w:lineRule="auto"/>
        <w:ind w:left="585" w:hanging="432"/>
        <w:jc w:val="both"/>
        <w:rPr>
          <w:rFonts w:ascii="Arial" w:hAnsi="Arial" w:cs="Arial"/>
          <w:b/>
          <w:sz w:val="16"/>
          <w:szCs w:val="16"/>
        </w:rPr>
      </w:pPr>
      <w:r w:rsidRPr="00D86FF9">
        <w:rPr>
          <w:rFonts w:ascii="Arial" w:hAnsi="Arial" w:cs="Arial"/>
          <w:b/>
          <w:sz w:val="16"/>
          <w:szCs w:val="16"/>
        </w:rPr>
        <w:t xml:space="preserve">ODBIÓR ROBÓT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CA1188">
      <w:pPr>
        <w:widowControl/>
        <w:numPr>
          <w:ilvl w:val="1"/>
          <w:numId w:val="48"/>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Ogólne zasady odbioru robót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zasady odbioru robót podano w STWiORB D-M-00.00.00 „Wymagania ogólne” pkt 8.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CA1188">
      <w:pPr>
        <w:widowControl/>
        <w:numPr>
          <w:ilvl w:val="1"/>
          <w:numId w:val="48"/>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Sposób odbioru robót </w:t>
      </w:r>
    </w:p>
    <w:p w:rsidR="00577EB9" w:rsidRDefault="00577EB9" w:rsidP="00815EFC">
      <w:pPr>
        <w:ind w:left="293" w:right="25"/>
        <w:jc w:val="both"/>
        <w:rPr>
          <w:rFonts w:ascii="Arial" w:hAnsi="Arial" w:cs="Arial"/>
          <w:sz w:val="16"/>
          <w:szCs w:val="16"/>
        </w:rPr>
      </w:pPr>
      <w:r w:rsidRPr="00D86FF9">
        <w:rPr>
          <w:rFonts w:ascii="Arial" w:hAnsi="Arial" w:cs="Arial"/>
          <w:sz w:val="16"/>
          <w:szCs w:val="16"/>
        </w:rPr>
        <w:t xml:space="preserve">Odbiór robót związanych z odtworzeniem trasy w terenie następuje na podstawie szkiców i dzienników pomiarów geodezyjnych lub protokółu z kontroli geodezyjnej, które Wykonawca przedkłada Inspektorowi Nadzoru. </w:t>
      </w:r>
    </w:p>
    <w:p w:rsidR="00D86FF9" w:rsidRPr="00D86FF9" w:rsidRDefault="00D86FF9" w:rsidP="00815EFC">
      <w:pPr>
        <w:ind w:left="293" w:right="25"/>
        <w:jc w:val="both"/>
        <w:rPr>
          <w:rFonts w:ascii="Arial" w:hAnsi="Arial" w:cs="Arial"/>
          <w:sz w:val="16"/>
          <w:szCs w:val="16"/>
        </w:rPr>
      </w:pPr>
    </w:p>
    <w:p w:rsidR="00577EB9" w:rsidRPr="00D86FF9" w:rsidRDefault="00577EB9" w:rsidP="00CA1188">
      <w:pPr>
        <w:widowControl/>
        <w:numPr>
          <w:ilvl w:val="0"/>
          <w:numId w:val="48"/>
        </w:numPr>
        <w:suppressAutoHyphens w:val="0"/>
        <w:spacing w:after="12" w:line="248" w:lineRule="auto"/>
        <w:ind w:left="585" w:hanging="432"/>
        <w:jc w:val="both"/>
        <w:rPr>
          <w:rFonts w:ascii="Arial" w:hAnsi="Arial" w:cs="Arial"/>
          <w:b/>
          <w:sz w:val="16"/>
          <w:szCs w:val="16"/>
        </w:rPr>
      </w:pPr>
      <w:r w:rsidRPr="00D86FF9">
        <w:rPr>
          <w:rFonts w:ascii="Arial" w:hAnsi="Arial" w:cs="Arial"/>
          <w:b/>
          <w:sz w:val="16"/>
          <w:szCs w:val="16"/>
        </w:rPr>
        <w:t xml:space="preserve">PODSTAWA PŁATNOŚCI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CA1188">
      <w:pPr>
        <w:widowControl/>
        <w:numPr>
          <w:ilvl w:val="1"/>
          <w:numId w:val="48"/>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Ogólne ustalenia dotyczące podstawy płatności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Ogólne ustalenia dotyczące podstawy płatności podano w STWiORB D-M-00.00.00 „Wymagania ogólne” pkt 9. </w:t>
      </w:r>
    </w:p>
    <w:p w:rsidR="00577EB9" w:rsidRPr="00D86FF9" w:rsidRDefault="00577EB9" w:rsidP="00815EFC">
      <w:pPr>
        <w:spacing w:line="259" w:lineRule="auto"/>
        <w:ind w:left="283"/>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CA1188">
      <w:pPr>
        <w:widowControl/>
        <w:numPr>
          <w:ilvl w:val="1"/>
          <w:numId w:val="48"/>
        </w:numPr>
        <w:suppressAutoHyphens w:val="0"/>
        <w:spacing w:after="12" w:line="248" w:lineRule="auto"/>
        <w:ind w:hanging="576"/>
        <w:jc w:val="both"/>
        <w:rPr>
          <w:rFonts w:ascii="Arial" w:hAnsi="Arial" w:cs="Arial"/>
          <w:sz w:val="16"/>
          <w:szCs w:val="16"/>
        </w:rPr>
      </w:pPr>
      <w:r w:rsidRPr="00D86FF9">
        <w:rPr>
          <w:rFonts w:ascii="Arial" w:hAnsi="Arial" w:cs="Arial"/>
          <w:sz w:val="16"/>
          <w:szCs w:val="16"/>
        </w:rPr>
        <w:t xml:space="preserve">Cena jednostki obmiarowej </w:t>
      </w:r>
    </w:p>
    <w:p w:rsidR="00577EB9" w:rsidRPr="00D86FF9" w:rsidRDefault="00577EB9" w:rsidP="00815EFC">
      <w:pPr>
        <w:ind w:left="293" w:right="25"/>
        <w:jc w:val="both"/>
        <w:rPr>
          <w:rFonts w:ascii="Arial" w:hAnsi="Arial" w:cs="Arial"/>
          <w:sz w:val="16"/>
          <w:szCs w:val="16"/>
        </w:rPr>
      </w:pPr>
      <w:r w:rsidRPr="00D86FF9">
        <w:rPr>
          <w:rFonts w:ascii="Arial" w:hAnsi="Arial" w:cs="Arial"/>
          <w:sz w:val="16"/>
          <w:szCs w:val="16"/>
        </w:rPr>
        <w:t xml:space="preserve">Cena jednostkowa jest ceną uśrednioną dla podanego sposobu wykonania i obejmuje: </w:t>
      </w:r>
    </w:p>
    <w:p w:rsidR="00577EB9" w:rsidRPr="00815EFC" w:rsidRDefault="00577EB9" w:rsidP="00CA1188">
      <w:pPr>
        <w:pStyle w:val="Akapitzlist"/>
        <w:numPr>
          <w:ilvl w:val="3"/>
          <w:numId w:val="155"/>
        </w:numPr>
        <w:spacing w:after="5" w:line="247" w:lineRule="auto"/>
        <w:ind w:left="709" w:right="25"/>
        <w:jc w:val="both"/>
        <w:rPr>
          <w:rFonts w:ascii="Arial" w:hAnsi="Arial" w:cs="Arial"/>
          <w:sz w:val="16"/>
          <w:szCs w:val="16"/>
        </w:rPr>
      </w:pPr>
      <w:r w:rsidRPr="00815EFC">
        <w:rPr>
          <w:rFonts w:ascii="Arial" w:hAnsi="Arial" w:cs="Arial"/>
          <w:sz w:val="16"/>
          <w:szCs w:val="16"/>
        </w:rPr>
        <w:t xml:space="preserve">opracowanie Projektu Technologii i Organizacji Robót oraz Programu Zapewnienia Jakości, </w:t>
      </w:r>
    </w:p>
    <w:p w:rsidR="00577EB9" w:rsidRPr="00815EFC" w:rsidRDefault="00577EB9" w:rsidP="00CA1188">
      <w:pPr>
        <w:pStyle w:val="Akapitzlist"/>
        <w:numPr>
          <w:ilvl w:val="3"/>
          <w:numId w:val="155"/>
        </w:numPr>
        <w:spacing w:after="5" w:line="247" w:lineRule="auto"/>
        <w:ind w:left="709" w:right="25"/>
        <w:jc w:val="both"/>
        <w:rPr>
          <w:rFonts w:ascii="Arial" w:hAnsi="Arial" w:cs="Arial"/>
          <w:sz w:val="16"/>
          <w:szCs w:val="16"/>
        </w:rPr>
      </w:pPr>
      <w:r w:rsidRPr="00815EFC">
        <w:rPr>
          <w:rFonts w:ascii="Arial" w:hAnsi="Arial" w:cs="Arial"/>
          <w:sz w:val="16"/>
          <w:szCs w:val="16"/>
        </w:rPr>
        <w:t xml:space="preserve">wykonanie wszystkich niezbędnych czynności określonych w niniejszej STWiORB na podstawie szkiców i dzienników pomiarów geodezyjnych oraz protokółów kontroli zgodnie z zasadami określonymi w STWiORB DM </w:t>
      </w:r>
    </w:p>
    <w:p w:rsidR="00577EB9" w:rsidRPr="00815EFC" w:rsidRDefault="00577EB9" w:rsidP="00CA1188">
      <w:pPr>
        <w:pStyle w:val="Akapitzlist"/>
        <w:numPr>
          <w:ilvl w:val="1"/>
          <w:numId w:val="155"/>
        </w:numPr>
        <w:ind w:left="709" w:right="25"/>
        <w:jc w:val="both"/>
        <w:rPr>
          <w:rFonts w:ascii="Arial" w:hAnsi="Arial" w:cs="Arial"/>
          <w:sz w:val="16"/>
          <w:szCs w:val="16"/>
        </w:rPr>
      </w:pPr>
      <w:r w:rsidRPr="00815EFC">
        <w:rPr>
          <w:rFonts w:ascii="Arial" w:hAnsi="Arial" w:cs="Arial"/>
          <w:sz w:val="16"/>
          <w:szCs w:val="16"/>
        </w:rPr>
        <w:t xml:space="preserve">„Wymagania Ogólne”, </w:t>
      </w:r>
    </w:p>
    <w:p w:rsidR="00577EB9" w:rsidRPr="00815EFC" w:rsidRDefault="00577EB9" w:rsidP="00CA1188">
      <w:pPr>
        <w:pStyle w:val="Akapitzlist"/>
        <w:numPr>
          <w:ilvl w:val="3"/>
          <w:numId w:val="155"/>
        </w:numPr>
        <w:spacing w:after="26" w:line="247" w:lineRule="auto"/>
        <w:ind w:left="709" w:right="25"/>
        <w:jc w:val="both"/>
        <w:rPr>
          <w:rFonts w:ascii="Arial" w:hAnsi="Arial" w:cs="Arial"/>
          <w:sz w:val="16"/>
          <w:szCs w:val="16"/>
        </w:rPr>
      </w:pPr>
      <w:r w:rsidRPr="00815EFC">
        <w:rPr>
          <w:rFonts w:ascii="Arial" w:hAnsi="Arial" w:cs="Arial"/>
          <w:sz w:val="16"/>
          <w:szCs w:val="16"/>
        </w:rPr>
        <w:t xml:space="preserve">pozyskanie niezbędnych materiałów geodezyjnych, </w:t>
      </w:r>
    </w:p>
    <w:p w:rsidR="00577EB9" w:rsidRPr="00815EFC" w:rsidRDefault="00577EB9" w:rsidP="00CA1188">
      <w:pPr>
        <w:pStyle w:val="Akapitzlist"/>
        <w:numPr>
          <w:ilvl w:val="3"/>
          <w:numId w:val="155"/>
        </w:numPr>
        <w:spacing w:after="5" w:line="247" w:lineRule="auto"/>
        <w:ind w:left="709" w:right="25"/>
        <w:jc w:val="both"/>
        <w:rPr>
          <w:rFonts w:ascii="Arial" w:hAnsi="Arial" w:cs="Arial"/>
          <w:sz w:val="16"/>
          <w:szCs w:val="16"/>
        </w:rPr>
      </w:pPr>
      <w:r w:rsidRPr="00815EFC">
        <w:rPr>
          <w:rFonts w:ascii="Arial" w:hAnsi="Arial" w:cs="Arial"/>
          <w:sz w:val="16"/>
          <w:szCs w:val="16"/>
        </w:rPr>
        <w:t xml:space="preserve">zastosowanie materiałów pomocniczych koniecznych do prawidłowego wykonania robót lub wynikających z </w:t>
      </w:r>
    </w:p>
    <w:p w:rsidR="00577EB9" w:rsidRPr="00815EFC" w:rsidRDefault="00577EB9" w:rsidP="00CA1188">
      <w:pPr>
        <w:pStyle w:val="Akapitzlist"/>
        <w:numPr>
          <w:ilvl w:val="1"/>
          <w:numId w:val="155"/>
        </w:numPr>
        <w:ind w:left="709" w:right="25"/>
        <w:jc w:val="both"/>
        <w:rPr>
          <w:rFonts w:ascii="Arial" w:hAnsi="Arial" w:cs="Arial"/>
          <w:sz w:val="16"/>
          <w:szCs w:val="16"/>
        </w:rPr>
      </w:pPr>
      <w:r w:rsidRPr="00815EFC">
        <w:rPr>
          <w:rFonts w:ascii="Arial" w:hAnsi="Arial" w:cs="Arial"/>
          <w:sz w:val="16"/>
          <w:szCs w:val="16"/>
        </w:rPr>
        <w:t xml:space="preserve">przyjętej technologii robót; </w:t>
      </w:r>
    </w:p>
    <w:p w:rsidR="00577EB9" w:rsidRPr="00815EFC" w:rsidRDefault="00577EB9" w:rsidP="00CA1188">
      <w:pPr>
        <w:pStyle w:val="Akapitzlist"/>
        <w:numPr>
          <w:ilvl w:val="3"/>
          <w:numId w:val="155"/>
        </w:numPr>
        <w:spacing w:after="5" w:line="247" w:lineRule="auto"/>
        <w:ind w:left="709" w:right="25"/>
        <w:jc w:val="both"/>
        <w:rPr>
          <w:rFonts w:ascii="Arial" w:hAnsi="Arial" w:cs="Arial"/>
          <w:sz w:val="16"/>
          <w:szCs w:val="16"/>
        </w:rPr>
      </w:pPr>
      <w:r w:rsidRPr="00815EFC">
        <w:rPr>
          <w:rFonts w:ascii="Arial" w:hAnsi="Arial" w:cs="Arial"/>
          <w:sz w:val="16"/>
          <w:szCs w:val="16"/>
        </w:rPr>
        <w:t xml:space="preserve">wyznaczenie punktów głównych osi trasy i punktów wysokościowych, </w:t>
      </w:r>
    </w:p>
    <w:p w:rsidR="00577EB9" w:rsidRPr="00815EFC" w:rsidRDefault="00577EB9" w:rsidP="00CA1188">
      <w:pPr>
        <w:pStyle w:val="Akapitzlist"/>
        <w:numPr>
          <w:ilvl w:val="3"/>
          <w:numId w:val="155"/>
        </w:numPr>
        <w:spacing w:after="5" w:line="247" w:lineRule="auto"/>
        <w:ind w:left="709" w:right="25"/>
        <w:jc w:val="both"/>
        <w:rPr>
          <w:rFonts w:ascii="Arial" w:hAnsi="Arial" w:cs="Arial"/>
          <w:sz w:val="16"/>
          <w:szCs w:val="16"/>
        </w:rPr>
      </w:pPr>
      <w:r w:rsidRPr="00815EFC">
        <w:rPr>
          <w:rFonts w:ascii="Arial" w:hAnsi="Arial" w:cs="Arial"/>
          <w:sz w:val="16"/>
          <w:szCs w:val="16"/>
        </w:rPr>
        <w:t xml:space="preserve">uzupełnienie osi trasy dodatkowymi punktami, </w:t>
      </w:r>
    </w:p>
    <w:p w:rsidR="00577EB9" w:rsidRPr="00815EFC" w:rsidRDefault="00577EB9" w:rsidP="00CA1188">
      <w:pPr>
        <w:pStyle w:val="Akapitzlist"/>
        <w:numPr>
          <w:ilvl w:val="3"/>
          <w:numId w:val="155"/>
        </w:numPr>
        <w:spacing w:after="26" w:line="247" w:lineRule="auto"/>
        <w:ind w:left="709" w:right="25"/>
        <w:jc w:val="both"/>
        <w:rPr>
          <w:rFonts w:ascii="Arial" w:hAnsi="Arial" w:cs="Arial"/>
          <w:sz w:val="16"/>
          <w:szCs w:val="16"/>
        </w:rPr>
      </w:pPr>
      <w:r w:rsidRPr="00815EFC">
        <w:rPr>
          <w:rFonts w:ascii="Arial" w:hAnsi="Arial" w:cs="Arial"/>
          <w:sz w:val="16"/>
          <w:szCs w:val="16"/>
        </w:rPr>
        <w:t xml:space="preserve">wyznaczenie dodatkowych punktów wysokościowych, </w:t>
      </w:r>
    </w:p>
    <w:p w:rsidR="00577EB9" w:rsidRPr="00815EFC" w:rsidRDefault="00577EB9" w:rsidP="00CA1188">
      <w:pPr>
        <w:pStyle w:val="Akapitzlist"/>
        <w:numPr>
          <w:ilvl w:val="3"/>
          <w:numId w:val="155"/>
        </w:numPr>
        <w:spacing w:after="5" w:line="247" w:lineRule="auto"/>
        <w:ind w:left="709" w:right="25"/>
        <w:jc w:val="both"/>
        <w:rPr>
          <w:rFonts w:ascii="Arial" w:hAnsi="Arial" w:cs="Arial"/>
          <w:sz w:val="16"/>
          <w:szCs w:val="16"/>
        </w:rPr>
      </w:pPr>
      <w:r w:rsidRPr="00815EFC">
        <w:rPr>
          <w:rFonts w:ascii="Arial" w:hAnsi="Arial" w:cs="Arial"/>
          <w:sz w:val="16"/>
          <w:szCs w:val="16"/>
        </w:rPr>
        <w:lastRenderedPageBreak/>
        <w:t xml:space="preserve">wyznaczenie przekrojów poprzecznych z ewentualnym wytyczeniem dodatkowych przekrojów, </w:t>
      </w:r>
    </w:p>
    <w:p w:rsidR="00577EB9" w:rsidRPr="00815EFC" w:rsidRDefault="00577EB9" w:rsidP="00CA1188">
      <w:pPr>
        <w:pStyle w:val="Akapitzlist"/>
        <w:numPr>
          <w:ilvl w:val="3"/>
          <w:numId w:val="155"/>
        </w:numPr>
        <w:spacing w:after="5" w:line="247" w:lineRule="auto"/>
        <w:ind w:left="709" w:right="25"/>
        <w:jc w:val="both"/>
        <w:rPr>
          <w:rFonts w:ascii="Arial" w:hAnsi="Arial" w:cs="Arial"/>
          <w:sz w:val="16"/>
          <w:szCs w:val="16"/>
        </w:rPr>
      </w:pPr>
      <w:r w:rsidRPr="00815EFC">
        <w:rPr>
          <w:rFonts w:ascii="Arial" w:hAnsi="Arial" w:cs="Arial"/>
          <w:sz w:val="16"/>
          <w:szCs w:val="16"/>
        </w:rPr>
        <w:t xml:space="preserve">wyznaczenie przekrojów poprzecznych (do pomiarów kontrolnych), </w:t>
      </w:r>
    </w:p>
    <w:p w:rsidR="00577EB9" w:rsidRPr="00815EFC" w:rsidRDefault="00577EB9" w:rsidP="00CA1188">
      <w:pPr>
        <w:pStyle w:val="Akapitzlist"/>
        <w:numPr>
          <w:ilvl w:val="3"/>
          <w:numId w:val="155"/>
        </w:numPr>
        <w:spacing w:after="5" w:line="247" w:lineRule="auto"/>
        <w:ind w:left="709" w:right="25"/>
        <w:jc w:val="both"/>
        <w:rPr>
          <w:rFonts w:ascii="Arial" w:hAnsi="Arial" w:cs="Arial"/>
          <w:sz w:val="16"/>
          <w:szCs w:val="16"/>
        </w:rPr>
      </w:pPr>
      <w:r w:rsidRPr="00815EFC">
        <w:rPr>
          <w:rFonts w:ascii="Arial" w:hAnsi="Arial" w:cs="Arial"/>
          <w:sz w:val="16"/>
          <w:szCs w:val="16"/>
        </w:rPr>
        <w:t xml:space="preserve">wyznaczenie punktów roboczego pikietażu trasy, </w:t>
      </w:r>
    </w:p>
    <w:p w:rsidR="00577EB9" w:rsidRPr="00815EFC" w:rsidRDefault="00577EB9" w:rsidP="00CA1188">
      <w:pPr>
        <w:pStyle w:val="Akapitzlist"/>
        <w:numPr>
          <w:ilvl w:val="3"/>
          <w:numId w:val="155"/>
        </w:numPr>
        <w:spacing w:after="26" w:line="247" w:lineRule="auto"/>
        <w:ind w:left="709" w:right="25"/>
        <w:jc w:val="both"/>
        <w:rPr>
          <w:rFonts w:ascii="Arial" w:hAnsi="Arial" w:cs="Arial"/>
          <w:sz w:val="16"/>
          <w:szCs w:val="16"/>
        </w:rPr>
      </w:pPr>
      <w:r w:rsidRPr="00815EFC">
        <w:rPr>
          <w:rFonts w:ascii="Arial" w:hAnsi="Arial" w:cs="Arial"/>
          <w:sz w:val="16"/>
          <w:szCs w:val="16"/>
        </w:rPr>
        <w:t xml:space="preserve">ustawienie skarpowników z wyznaczeniem pochylenia skarp, </w:t>
      </w:r>
    </w:p>
    <w:p w:rsidR="00577EB9" w:rsidRPr="00815EFC" w:rsidRDefault="00577EB9" w:rsidP="00CA1188">
      <w:pPr>
        <w:pStyle w:val="Akapitzlist"/>
        <w:numPr>
          <w:ilvl w:val="3"/>
          <w:numId w:val="155"/>
        </w:numPr>
        <w:spacing w:after="5" w:line="247" w:lineRule="auto"/>
        <w:ind w:left="709" w:right="25"/>
        <w:jc w:val="both"/>
        <w:rPr>
          <w:rFonts w:ascii="Arial" w:hAnsi="Arial" w:cs="Arial"/>
          <w:sz w:val="16"/>
          <w:szCs w:val="16"/>
        </w:rPr>
      </w:pPr>
      <w:r w:rsidRPr="00815EFC">
        <w:rPr>
          <w:rFonts w:ascii="Arial" w:hAnsi="Arial" w:cs="Arial"/>
          <w:sz w:val="16"/>
          <w:szCs w:val="16"/>
        </w:rPr>
        <w:t xml:space="preserve">zastabilizowanie punktów w sposób trwały, ochrona ich przed zniszczeniem i oznakowanie ułatwiające odszukanie i ewentualne odtworzenie, </w:t>
      </w:r>
    </w:p>
    <w:p w:rsidR="00577EB9" w:rsidRPr="00815EFC" w:rsidRDefault="00577EB9" w:rsidP="00CA1188">
      <w:pPr>
        <w:pStyle w:val="Akapitzlist"/>
        <w:numPr>
          <w:ilvl w:val="3"/>
          <w:numId w:val="155"/>
        </w:numPr>
        <w:spacing w:after="26" w:line="247" w:lineRule="auto"/>
        <w:ind w:left="709" w:right="25"/>
        <w:jc w:val="both"/>
        <w:rPr>
          <w:rFonts w:ascii="Arial" w:hAnsi="Arial" w:cs="Arial"/>
          <w:sz w:val="16"/>
          <w:szCs w:val="16"/>
        </w:rPr>
      </w:pPr>
      <w:r w:rsidRPr="00815EFC">
        <w:rPr>
          <w:rFonts w:ascii="Arial" w:hAnsi="Arial" w:cs="Arial"/>
          <w:sz w:val="16"/>
          <w:szCs w:val="16"/>
        </w:rPr>
        <w:t xml:space="preserve">wykonanie niezbędnych zgłoszeń i innych czynności przewidzianych odpowiednimi przepisami, </w:t>
      </w:r>
    </w:p>
    <w:p w:rsidR="00577EB9" w:rsidRPr="00815EFC" w:rsidRDefault="00577EB9" w:rsidP="00CA1188">
      <w:pPr>
        <w:pStyle w:val="Akapitzlist"/>
        <w:numPr>
          <w:ilvl w:val="3"/>
          <w:numId w:val="155"/>
        </w:numPr>
        <w:spacing w:after="5" w:line="247" w:lineRule="auto"/>
        <w:ind w:left="709" w:right="25"/>
        <w:jc w:val="both"/>
        <w:rPr>
          <w:rFonts w:ascii="Arial" w:hAnsi="Arial" w:cs="Arial"/>
          <w:sz w:val="16"/>
          <w:szCs w:val="16"/>
        </w:rPr>
      </w:pPr>
      <w:r w:rsidRPr="00815EFC">
        <w:rPr>
          <w:rFonts w:ascii="Arial" w:hAnsi="Arial" w:cs="Arial"/>
          <w:sz w:val="16"/>
          <w:szCs w:val="16"/>
        </w:rPr>
        <w:t>wyznaczenie lub odtworzenie osnowy geodezyjnej wraz z wszystkimi niezbędnymi p</w:t>
      </w:r>
      <w:r w:rsidR="00815EFC">
        <w:rPr>
          <w:rFonts w:ascii="Arial" w:hAnsi="Arial" w:cs="Arial"/>
          <w:sz w:val="16"/>
          <w:szCs w:val="16"/>
        </w:rPr>
        <w:t xml:space="preserve">rojektami, zgłoszeniami itp. </w:t>
      </w:r>
      <w:r w:rsidR="00815EFC">
        <w:rPr>
          <w:rFonts w:ascii="Arial" w:hAnsi="Arial" w:cs="Arial"/>
          <w:sz w:val="16"/>
          <w:szCs w:val="16"/>
        </w:rPr>
        <w:t xml:space="preserve"> </w:t>
      </w:r>
      <w:r w:rsidRPr="00815EFC">
        <w:rPr>
          <w:rFonts w:ascii="Arial" w:hAnsi="Arial" w:cs="Arial"/>
          <w:sz w:val="16"/>
          <w:szCs w:val="16"/>
        </w:rPr>
        <w:t xml:space="preserve">wszystkie inne pomiary wynikłe z prowadzania robót, </w:t>
      </w:r>
    </w:p>
    <w:p w:rsidR="00577EB9" w:rsidRPr="00815EFC" w:rsidRDefault="00577EB9" w:rsidP="00CA1188">
      <w:pPr>
        <w:pStyle w:val="Akapitzlist"/>
        <w:numPr>
          <w:ilvl w:val="3"/>
          <w:numId w:val="155"/>
        </w:numPr>
        <w:spacing w:after="5" w:line="247" w:lineRule="auto"/>
        <w:ind w:left="709" w:right="25"/>
        <w:jc w:val="both"/>
        <w:rPr>
          <w:rFonts w:ascii="Arial" w:hAnsi="Arial" w:cs="Arial"/>
          <w:sz w:val="16"/>
          <w:szCs w:val="16"/>
        </w:rPr>
      </w:pPr>
      <w:r w:rsidRPr="00815EFC">
        <w:rPr>
          <w:rFonts w:ascii="Arial" w:hAnsi="Arial" w:cs="Arial"/>
          <w:sz w:val="16"/>
          <w:szCs w:val="16"/>
        </w:rPr>
        <w:t xml:space="preserve">założenie osnowy geodezyjnej, </w:t>
      </w:r>
    </w:p>
    <w:p w:rsidR="00577EB9" w:rsidRPr="00815EFC" w:rsidRDefault="00577EB9" w:rsidP="00CA1188">
      <w:pPr>
        <w:pStyle w:val="Akapitzlist"/>
        <w:numPr>
          <w:ilvl w:val="3"/>
          <w:numId w:val="155"/>
        </w:numPr>
        <w:spacing w:after="5" w:line="247" w:lineRule="auto"/>
        <w:ind w:left="709" w:right="25"/>
        <w:jc w:val="both"/>
        <w:rPr>
          <w:rFonts w:ascii="Arial" w:hAnsi="Arial" w:cs="Arial"/>
          <w:sz w:val="16"/>
          <w:szCs w:val="16"/>
        </w:rPr>
      </w:pPr>
      <w:r w:rsidRPr="00815EFC">
        <w:rPr>
          <w:rFonts w:ascii="Arial" w:hAnsi="Arial" w:cs="Arial"/>
          <w:sz w:val="16"/>
          <w:szCs w:val="16"/>
        </w:rPr>
        <w:t xml:space="preserve">zakup i transport materiałów i sprzętu, </w:t>
      </w:r>
    </w:p>
    <w:p w:rsidR="00577EB9" w:rsidRPr="00815EFC" w:rsidRDefault="00577EB9" w:rsidP="00CA1188">
      <w:pPr>
        <w:pStyle w:val="Akapitzlist"/>
        <w:numPr>
          <w:ilvl w:val="3"/>
          <w:numId w:val="155"/>
        </w:numPr>
        <w:spacing w:after="5" w:line="247" w:lineRule="auto"/>
        <w:ind w:left="709" w:right="25"/>
        <w:jc w:val="both"/>
        <w:rPr>
          <w:rFonts w:ascii="Arial" w:hAnsi="Arial" w:cs="Arial"/>
          <w:sz w:val="16"/>
          <w:szCs w:val="16"/>
        </w:rPr>
      </w:pPr>
      <w:r w:rsidRPr="00815EFC">
        <w:rPr>
          <w:rFonts w:ascii="Arial" w:hAnsi="Arial" w:cs="Arial"/>
          <w:sz w:val="16"/>
          <w:szCs w:val="16"/>
        </w:rPr>
        <w:t xml:space="preserve">wykonanie wszystkich niezbędnych pomiarów, prób i sprawdzeń, </w:t>
      </w:r>
      <w:r w:rsidRPr="00815EFC">
        <w:rPr>
          <w:rFonts w:ascii="Arial" w:hAnsi="Arial" w:cs="Arial"/>
          <w:sz w:val="16"/>
          <w:szCs w:val="16"/>
        </w:rPr>
        <w:t xml:space="preserve"> oznakowanie miejsca robót i jego utrzymanie, </w:t>
      </w:r>
    </w:p>
    <w:p w:rsidR="00577EB9" w:rsidRPr="00815EFC" w:rsidRDefault="00577EB9" w:rsidP="00CA1188">
      <w:pPr>
        <w:pStyle w:val="Akapitzlist"/>
        <w:numPr>
          <w:ilvl w:val="3"/>
          <w:numId w:val="155"/>
        </w:numPr>
        <w:spacing w:after="5" w:line="247" w:lineRule="auto"/>
        <w:ind w:left="709" w:right="25"/>
        <w:jc w:val="both"/>
        <w:rPr>
          <w:rFonts w:ascii="Arial" w:hAnsi="Arial" w:cs="Arial"/>
          <w:sz w:val="16"/>
          <w:szCs w:val="16"/>
        </w:rPr>
      </w:pPr>
      <w:r w:rsidRPr="00815EFC">
        <w:rPr>
          <w:rFonts w:ascii="Arial" w:hAnsi="Arial" w:cs="Arial"/>
          <w:sz w:val="16"/>
          <w:szCs w:val="16"/>
        </w:rPr>
        <w:t xml:space="preserve">wykonanie pomiaru geodezyjnego powykonawczego. </w:t>
      </w:r>
    </w:p>
    <w:p w:rsidR="00577EB9" w:rsidRPr="00D86FF9" w:rsidRDefault="00577EB9" w:rsidP="00815EFC">
      <w:pPr>
        <w:spacing w:line="259" w:lineRule="auto"/>
        <w:ind w:left="2"/>
        <w:jc w:val="both"/>
        <w:rPr>
          <w:rFonts w:ascii="Arial" w:hAnsi="Arial" w:cs="Arial"/>
          <w:sz w:val="16"/>
          <w:szCs w:val="16"/>
        </w:rPr>
      </w:pPr>
      <w:r w:rsidRPr="00D86FF9">
        <w:rPr>
          <w:rFonts w:ascii="Arial" w:hAnsi="Arial" w:cs="Arial"/>
          <w:sz w:val="16"/>
          <w:szCs w:val="16"/>
        </w:rPr>
        <w:t xml:space="preserve"> </w:t>
      </w:r>
    </w:p>
    <w:p w:rsidR="00577EB9" w:rsidRPr="00D86FF9" w:rsidRDefault="00577EB9" w:rsidP="00CA1188">
      <w:pPr>
        <w:widowControl/>
        <w:numPr>
          <w:ilvl w:val="0"/>
          <w:numId w:val="48"/>
        </w:numPr>
        <w:suppressAutoHyphens w:val="0"/>
        <w:spacing w:after="12" w:line="248" w:lineRule="auto"/>
        <w:ind w:left="585" w:hanging="432"/>
        <w:jc w:val="both"/>
        <w:rPr>
          <w:rFonts w:ascii="Arial" w:hAnsi="Arial" w:cs="Arial"/>
          <w:b/>
          <w:sz w:val="16"/>
          <w:szCs w:val="16"/>
        </w:rPr>
      </w:pPr>
      <w:r w:rsidRPr="00D86FF9">
        <w:rPr>
          <w:rFonts w:ascii="Arial" w:hAnsi="Arial" w:cs="Arial"/>
          <w:b/>
          <w:sz w:val="16"/>
          <w:szCs w:val="16"/>
        </w:rPr>
        <w:t xml:space="preserve">PRZEPISY ZWIĄZANE </w:t>
      </w:r>
    </w:p>
    <w:p w:rsidR="00577EB9" w:rsidRPr="00D86FF9" w:rsidRDefault="00577EB9" w:rsidP="00CA1188">
      <w:pPr>
        <w:widowControl/>
        <w:numPr>
          <w:ilvl w:val="0"/>
          <w:numId w:val="49"/>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Instrukcja techniczna 0-1. Ogólne zasady wykonywania prac geodezyjnych. </w:t>
      </w:r>
    </w:p>
    <w:p w:rsidR="00577EB9" w:rsidRPr="00D86FF9" w:rsidRDefault="00577EB9" w:rsidP="00CA1188">
      <w:pPr>
        <w:widowControl/>
        <w:numPr>
          <w:ilvl w:val="0"/>
          <w:numId w:val="49"/>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Instrukcja techniczna G-3. Geodezyjna obsługa inwestycji, Główny Urząd Geodezji i Kartografii, Warszawa 1979. </w:t>
      </w:r>
    </w:p>
    <w:p w:rsidR="00577EB9" w:rsidRPr="00D86FF9" w:rsidRDefault="00577EB9" w:rsidP="00CA1188">
      <w:pPr>
        <w:widowControl/>
        <w:numPr>
          <w:ilvl w:val="0"/>
          <w:numId w:val="49"/>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Instrukcja techniczna G-1. Geodezyjna osnowa pozioma, GUGiK 1978. </w:t>
      </w:r>
    </w:p>
    <w:p w:rsidR="00577EB9" w:rsidRPr="00D86FF9" w:rsidRDefault="00577EB9" w:rsidP="00CA1188">
      <w:pPr>
        <w:widowControl/>
        <w:numPr>
          <w:ilvl w:val="0"/>
          <w:numId w:val="49"/>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Instrukcja techniczna G-2. Wysokościowa osnowa geodezyjna, GUGiK 1983. </w:t>
      </w:r>
    </w:p>
    <w:p w:rsidR="00577EB9" w:rsidRPr="00D86FF9" w:rsidRDefault="00577EB9" w:rsidP="00CA1188">
      <w:pPr>
        <w:widowControl/>
        <w:numPr>
          <w:ilvl w:val="0"/>
          <w:numId w:val="49"/>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Instrukcja techniczna G-4. Pomiary sytuacyjne i wysokościowe, GUGiK 1979. </w:t>
      </w:r>
    </w:p>
    <w:p w:rsidR="00577EB9" w:rsidRPr="00D86FF9" w:rsidRDefault="00577EB9" w:rsidP="00CA1188">
      <w:pPr>
        <w:widowControl/>
        <w:numPr>
          <w:ilvl w:val="0"/>
          <w:numId w:val="49"/>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Wytyczne techniczne G-3.2. Pomiary realizacyjne, GUGiK 1983. </w:t>
      </w:r>
    </w:p>
    <w:p w:rsidR="00577EB9" w:rsidRPr="00D86FF9" w:rsidRDefault="00577EB9" w:rsidP="00CA1188">
      <w:pPr>
        <w:widowControl/>
        <w:numPr>
          <w:ilvl w:val="0"/>
          <w:numId w:val="49"/>
        </w:numPr>
        <w:suppressAutoHyphens w:val="0"/>
        <w:spacing w:after="5" w:line="247" w:lineRule="auto"/>
        <w:ind w:left="204" w:right="25" w:hanging="283"/>
        <w:jc w:val="both"/>
        <w:rPr>
          <w:rFonts w:ascii="Arial" w:hAnsi="Arial" w:cs="Arial"/>
          <w:sz w:val="16"/>
          <w:szCs w:val="16"/>
        </w:rPr>
      </w:pPr>
      <w:r w:rsidRPr="00D86FF9">
        <w:rPr>
          <w:rFonts w:ascii="Arial" w:hAnsi="Arial" w:cs="Arial"/>
          <w:sz w:val="16"/>
          <w:szCs w:val="16"/>
        </w:rPr>
        <w:t xml:space="preserve">Wytyczne techniczne G-3.1. Osnowy realizacyjne, GUGiK 1983. </w:t>
      </w:r>
    </w:p>
    <w:p w:rsidR="00577EB9" w:rsidRDefault="00577EB9">
      <w:pPr>
        <w:widowControl/>
        <w:suppressAutoHyphens w:val="0"/>
        <w:rPr>
          <w:rFonts w:ascii="Arial" w:hAnsi="Arial" w:cs="Arial"/>
          <w:b/>
          <w:sz w:val="40"/>
          <w:szCs w:val="40"/>
          <w:lang w:eastAsia="ar-SA"/>
        </w:rPr>
      </w:pPr>
    </w:p>
    <w:p w:rsidR="005549D4" w:rsidRPr="009D1DFE" w:rsidRDefault="00D86FF9">
      <w:pPr>
        <w:widowControl/>
        <w:suppressAutoHyphens w:val="0"/>
        <w:rPr>
          <w:rFonts w:ascii="Arial" w:hAnsi="Arial" w:cs="Arial"/>
          <w:sz w:val="16"/>
          <w:szCs w:val="16"/>
        </w:rPr>
      </w:pPr>
      <w:r w:rsidRPr="009D1DFE">
        <w:rPr>
          <w:rFonts w:ascii="Arial" w:hAnsi="Arial" w:cs="Arial"/>
          <w:sz w:val="16"/>
          <w:szCs w:val="16"/>
        </w:rPr>
        <w:br w:type="page"/>
      </w:r>
    </w:p>
    <w:p w:rsidR="005549D4" w:rsidRPr="009D1DFE" w:rsidRDefault="005549D4" w:rsidP="005549D4">
      <w:pPr>
        <w:ind w:left="12" w:right="25"/>
        <w:rPr>
          <w:rFonts w:ascii="Arial" w:hAnsi="Arial" w:cs="Arial"/>
          <w:sz w:val="16"/>
          <w:szCs w:val="16"/>
        </w:rPr>
      </w:pP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015596" w:rsidP="00CA1188">
      <w:pPr>
        <w:pStyle w:val="Nagwek1"/>
        <w:numPr>
          <w:ilvl w:val="1"/>
          <w:numId w:val="144"/>
        </w:numPr>
        <w:ind w:left="426" w:hanging="284"/>
        <w:rPr>
          <w:rFonts w:cs="Arial"/>
          <w:sz w:val="16"/>
          <w:szCs w:val="16"/>
        </w:rPr>
      </w:pPr>
      <w:bookmarkStart w:id="7" w:name="_Toc172112168"/>
      <w:r w:rsidRPr="009D1DFE">
        <w:rPr>
          <w:rFonts w:cs="Arial"/>
          <w:sz w:val="16"/>
          <w:szCs w:val="16"/>
        </w:rPr>
        <w:t>D–01.0</w:t>
      </w:r>
      <w:r>
        <w:rPr>
          <w:rFonts w:cs="Arial"/>
          <w:sz w:val="16"/>
          <w:szCs w:val="16"/>
        </w:rPr>
        <w:t>2.04. ROZBIÓRKA ELEMENTÓW DRÓG.</w:t>
      </w:r>
      <w:bookmarkEnd w:id="7"/>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C22554" w:rsidRDefault="005549D4" w:rsidP="00CA1188">
      <w:pPr>
        <w:widowControl/>
        <w:numPr>
          <w:ilvl w:val="0"/>
          <w:numId w:val="50"/>
        </w:numPr>
        <w:suppressAutoHyphens w:val="0"/>
        <w:spacing w:after="12" w:line="248" w:lineRule="auto"/>
        <w:ind w:left="485" w:hanging="202"/>
        <w:rPr>
          <w:rFonts w:ascii="Arial" w:hAnsi="Arial" w:cs="Arial"/>
          <w:b/>
          <w:sz w:val="16"/>
          <w:szCs w:val="16"/>
        </w:rPr>
      </w:pPr>
      <w:r w:rsidRPr="00C22554">
        <w:rPr>
          <w:rFonts w:ascii="Arial" w:hAnsi="Arial" w:cs="Arial"/>
          <w:b/>
          <w:sz w:val="16"/>
          <w:szCs w:val="16"/>
        </w:rPr>
        <w:t xml:space="preserve">WSTĘP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CA1188">
      <w:pPr>
        <w:widowControl/>
        <w:numPr>
          <w:ilvl w:val="1"/>
          <w:numId w:val="50"/>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Przedmiot Specyfikacji Technicznych Wykonania i Odbioru Robót Budowlanych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Przedmiotem niniejszych specyfikacji technicznych (STWiOBR) są wymagania dotyczące wykonania i odbioru robót drogowych, </w:t>
      </w:r>
      <w:r w:rsidR="00C22554" w:rsidRPr="009D1DFE">
        <w:rPr>
          <w:rFonts w:ascii="Arial" w:hAnsi="Arial" w:cs="Arial"/>
          <w:sz w:val="16"/>
          <w:szCs w:val="16"/>
        </w:rPr>
        <w:t xml:space="preserve">związanych z </w:t>
      </w:r>
      <w:r w:rsidR="00C22554" w:rsidRPr="00C22554">
        <w:rPr>
          <w:rFonts w:ascii="Arial" w:hAnsi="Arial" w:cs="Arial"/>
          <w:sz w:val="16"/>
          <w:szCs w:val="16"/>
        </w:rPr>
        <w:t>rozbiórka elementów dróg.</w:t>
      </w:r>
    </w:p>
    <w:p w:rsidR="005549D4" w:rsidRPr="009D1DFE" w:rsidRDefault="005549D4" w:rsidP="005549D4">
      <w:pPr>
        <w:spacing w:line="259" w:lineRule="auto"/>
        <w:ind w:left="991"/>
        <w:rPr>
          <w:rFonts w:ascii="Arial" w:hAnsi="Arial" w:cs="Arial"/>
          <w:sz w:val="16"/>
          <w:szCs w:val="16"/>
        </w:rPr>
      </w:pPr>
      <w:r w:rsidRPr="009D1DFE">
        <w:rPr>
          <w:rFonts w:ascii="Arial" w:hAnsi="Arial" w:cs="Arial"/>
          <w:sz w:val="16"/>
          <w:szCs w:val="16"/>
        </w:rPr>
        <w:t xml:space="preserve">  </w:t>
      </w:r>
    </w:p>
    <w:p w:rsidR="005549D4" w:rsidRPr="009D1DFE" w:rsidRDefault="005549D4" w:rsidP="00CA1188">
      <w:pPr>
        <w:widowControl/>
        <w:numPr>
          <w:ilvl w:val="1"/>
          <w:numId w:val="50"/>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Zakres stosowania Specyfikacji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STWiORB stosowane są jako dokument przetargowy i kontraktowy przy realizacji robót określonych w punkcie 1.1.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CA1188">
      <w:pPr>
        <w:widowControl/>
        <w:numPr>
          <w:ilvl w:val="1"/>
          <w:numId w:val="50"/>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Zakres robót objętych Specyfikacji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Ustalenia zawarte w niniejszej STWiORB dotyczą zasad prowadzenia robót związanych z rozbiórką w zakresie ustalonym w Dokumentacji Projektowej: </w:t>
      </w:r>
    </w:p>
    <w:p w:rsidR="005549D4" w:rsidRPr="009D1DFE" w:rsidRDefault="005549D4" w:rsidP="00CA1188">
      <w:pPr>
        <w:widowControl/>
        <w:numPr>
          <w:ilvl w:val="2"/>
          <w:numId w:val="50"/>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warstw nawierzchni, </w:t>
      </w:r>
    </w:p>
    <w:p w:rsidR="005549D4" w:rsidRPr="009D1DFE" w:rsidRDefault="005549D4" w:rsidP="00CA1188">
      <w:pPr>
        <w:widowControl/>
        <w:numPr>
          <w:ilvl w:val="2"/>
          <w:numId w:val="50"/>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krawężników, obrzeży i oporników, </w:t>
      </w:r>
    </w:p>
    <w:p w:rsidR="005549D4" w:rsidRPr="009D1DFE" w:rsidRDefault="005549D4" w:rsidP="00CA1188">
      <w:pPr>
        <w:widowControl/>
        <w:numPr>
          <w:ilvl w:val="2"/>
          <w:numId w:val="50"/>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chodników, </w:t>
      </w:r>
    </w:p>
    <w:p w:rsidR="005549D4" w:rsidRPr="009D1DFE" w:rsidRDefault="005549D4" w:rsidP="00CA1188">
      <w:pPr>
        <w:widowControl/>
        <w:numPr>
          <w:ilvl w:val="2"/>
          <w:numId w:val="50"/>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zjazdów </w:t>
      </w:r>
    </w:p>
    <w:p w:rsidR="005549D4" w:rsidRPr="009D1DFE" w:rsidRDefault="005549D4" w:rsidP="00CA1188">
      <w:pPr>
        <w:widowControl/>
        <w:numPr>
          <w:ilvl w:val="2"/>
          <w:numId w:val="50"/>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ogrodzeń, </w:t>
      </w:r>
    </w:p>
    <w:p w:rsidR="005549D4" w:rsidRPr="009D1DFE" w:rsidRDefault="005549D4" w:rsidP="00CA1188">
      <w:pPr>
        <w:widowControl/>
        <w:numPr>
          <w:ilvl w:val="2"/>
          <w:numId w:val="50"/>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barier i poręczy, </w:t>
      </w:r>
    </w:p>
    <w:p w:rsidR="005549D4" w:rsidRPr="009D1DFE" w:rsidRDefault="005549D4" w:rsidP="00CA1188">
      <w:pPr>
        <w:widowControl/>
        <w:numPr>
          <w:ilvl w:val="2"/>
          <w:numId w:val="50"/>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tablic reklamowych </w:t>
      </w:r>
    </w:p>
    <w:p w:rsidR="005549D4" w:rsidRPr="009D1DFE" w:rsidRDefault="005549D4" w:rsidP="00CA1188">
      <w:pPr>
        <w:widowControl/>
        <w:numPr>
          <w:ilvl w:val="2"/>
          <w:numId w:val="50"/>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elementów betonowych </w:t>
      </w:r>
    </w:p>
    <w:p w:rsidR="005549D4" w:rsidRPr="009D1DFE" w:rsidRDefault="005549D4" w:rsidP="00CA1188">
      <w:pPr>
        <w:widowControl/>
        <w:numPr>
          <w:ilvl w:val="2"/>
          <w:numId w:val="50"/>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studni betonowych, żelbetowych </w:t>
      </w:r>
    </w:p>
    <w:p w:rsidR="005549D4" w:rsidRPr="009D1DFE" w:rsidRDefault="005549D4" w:rsidP="00CA1188">
      <w:pPr>
        <w:widowControl/>
        <w:numPr>
          <w:ilvl w:val="2"/>
          <w:numId w:val="50"/>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znaków drogowych, </w:t>
      </w:r>
    </w:p>
    <w:p w:rsidR="005549D4" w:rsidRPr="009D1DFE" w:rsidRDefault="005549D4" w:rsidP="00CA1188">
      <w:pPr>
        <w:widowControl/>
        <w:numPr>
          <w:ilvl w:val="2"/>
          <w:numId w:val="50"/>
        </w:numPr>
        <w:suppressAutoHyphens w:val="0"/>
        <w:spacing w:after="5" w:line="247" w:lineRule="auto"/>
        <w:ind w:right="25" w:hanging="348"/>
        <w:jc w:val="both"/>
        <w:rPr>
          <w:rFonts w:ascii="Arial" w:hAnsi="Arial" w:cs="Arial"/>
          <w:sz w:val="16"/>
          <w:szCs w:val="16"/>
        </w:rPr>
      </w:pPr>
      <w:r w:rsidRPr="009D1DFE">
        <w:rPr>
          <w:rFonts w:ascii="Arial" w:hAnsi="Arial" w:cs="Arial"/>
          <w:sz w:val="16"/>
          <w:szCs w:val="16"/>
        </w:rPr>
        <w:t xml:space="preserve">przepustów: betonowych, żelbetowych, kamiennych, ceglanych itp.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Zakres rzeczowy obejmuje rozbiórkę istniejących elementów drogowych zagospodarowania terenu.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CA1188">
      <w:pPr>
        <w:widowControl/>
        <w:numPr>
          <w:ilvl w:val="1"/>
          <w:numId w:val="50"/>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Określenia podstawowe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Stosowane określenia podstawowe są zgodne z obowiązującymi, odpowiednimi polskimi normami oraz z definicjami podanymi w STWIORB D-M-00.00.00 „Wymagania ogólne” pkt 1.4.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CA1188">
      <w:pPr>
        <w:widowControl/>
        <w:numPr>
          <w:ilvl w:val="1"/>
          <w:numId w:val="50"/>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wymagania dotyczące robót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wymagania dotyczące robót podano w STWIORB D-M-00.00.00 „Wymagania ogólne” pkt 1.5.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C22554" w:rsidRDefault="005549D4" w:rsidP="00CA1188">
      <w:pPr>
        <w:widowControl/>
        <w:numPr>
          <w:ilvl w:val="0"/>
          <w:numId w:val="50"/>
        </w:numPr>
        <w:suppressAutoHyphens w:val="0"/>
        <w:spacing w:after="12" w:line="248" w:lineRule="auto"/>
        <w:ind w:left="485" w:hanging="202"/>
        <w:rPr>
          <w:rFonts w:ascii="Arial" w:hAnsi="Arial" w:cs="Arial"/>
          <w:b/>
          <w:sz w:val="16"/>
          <w:szCs w:val="16"/>
        </w:rPr>
      </w:pPr>
      <w:r w:rsidRPr="00C22554">
        <w:rPr>
          <w:rFonts w:ascii="Arial" w:hAnsi="Arial" w:cs="Arial"/>
          <w:b/>
          <w:sz w:val="16"/>
          <w:szCs w:val="16"/>
        </w:rPr>
        <w:t xml:space="preserve">MATERIAŁY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CA1188">
      <w:pPr>
        <w:widowControl/>
        <w:numPr>
          <w:ilvl w:val="1"/>
          <w:numId w:val="50"/>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wymagania dotyczące materiałów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wymagania dotyczące materiałów, ich pozyskiwania i składowania, podano w STWIORB D-M-00.00.00 „Wymagania ogólne” pkt 2.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C22554" w:rsidRDefault="005549D4" w:rsidP="00CA1188">
      <w:pPr>
        <w:widowControl/>
        <w:numPr>
          <w:ilvl w:val="0"/>
          <w:numId w:val="50"/>
        </w:numPr>
        <w:suppressAutoHyphens w:val="0"/>
        <w:spacing w:after="12" w:line="248" w:lineRule="auto"/>
        <w:ind w:left="485" w:hanging="202"/>
        <w:rPr>
          <w:rFonts w:ascii="Arial" w:hAnsi="Arial" w:cs="Arial"/>
          <w:b/>
          <w:sz w:val="16"/>
          <w:szCs w:val="16"/>
        </w:rPr>
      </w:pPr>
      <w:r w:rsidRPr="00C22554">
        <w:rPr>
          <w:rFonts w:ascii="Arial" w:hAnsi="Arial" w:cs="Arial"/>
          <w:b/>
          <w:sz w:val="16"/>
          <w:szCs w:val="16"/>
        </w:rPr>
        <w:t xml:space="preserve">SPRZĘT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CA1188">
      <w:pPr>
        <w:widowControl/>
        <w:numPr>
          <w:ilvl w:val="1"/>
          <w:numId w:val="50"/>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wymagania dotyczące sprzętu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wymagania dotyczące sprzętu podano w STWIORB D-M-00.00.00 „Wymagania ogólne” pkt 3.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CA1188">
      <w:pPr>
        <w:widowControl/>
        <w:numPr>
          <w:ilvl w:val="1"/>
          <w:numId w:val="50"/>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Sprzęt do rozbiórki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Do wykonania robót związanych z rozbiórką elementów dróg, ogrodzeń i przepustów może być wykorzystany sprzęt podany poniżej, lub inny zaakceptowany przez Inspektora Nadzoru: </w:t>
      </w:r>
    </w:p>
    <w:p w:rsidR="005549D4" w:rsidRPr="009D1DFE" w:rsidRDefault="005549D4" w:rsidP="00CA1188">
      <w:pPr>
        <w:widowControl/>
        <w:numPr>
          <w:ilvl w:val="0"/>
          <w:numId w:val="51"/>
        </w:numPr>
        <w:suppressAutoHyphens w:val="0"/>
        <w:spacing w:after="5" w:line="247" w:lineRule="auto"/>
        <w:ind w:right="25" w:hanging="362"/>
        <w:jc w:val="both"/>
        <w:rPr>
          <w:rFonts w:ascii="Arial" w:hAnsi="Arial" w:cs="Arial"/>
          <w:sz w:val="16"/>
          <w:szCs w:val="16"/>
        </w:rPr>
      </w:pPr>
      <w:r w:rsidRPr="009D1DFE">
        <w:rPr>
          <w:rFonts w:ascii="Arial" w:hAnsi="Arial" w:cs="Arial"/>
          <w:sz w:val="16"/>
          <w:szCs w:val="16"/>
        </w:rPr>
        <w:t xml:space="preserve">spycharki, -      ładowarki, </w:t>
      </w:r>
    </w:p>
    <w:p w:rsidR="005549D4" w:rsidRPr="009D1DFE" w:rsidRDefault="005549D4" w:rsidP="00CA1188">
      <w:pPr>
        <w:widowControl/>
        <w:numPr>
          <w:ilvl w:val="0"/>
          <w:numId w:val="51"/>
        </w:numPr>
        <w:suppressAutoHyphens w:val="0"/>
        <w:spacing w:after="5" w:line="247" w:lineRule="auto"/>
        <w:ind w:right="25" w:hanging="362"/>
        <w:jc w:val="both"/>
        <w:rPr>
          <w:rFonts w:ascii="Arial" w:hAnsi="Arial" w:cs="Arial"/>
          <w:sz w:val="16"/>
          <w:szCs w:val="16"/>
        </w:rPr>
      </w:pPr>
      <w:r w:rsidRPr="009D1DFE">
        <w:rPr>
          <w:rFonts w:ascii="Arial" w:hAnsi="Arial" w:cs="Arial"/>
          <w:sz w:val="16"/>
          <w:szCs w:val="16"/>
        </w:rPr>
        <w:t xml:space="preserve">żurawie samochodowe, </w:t>
      </w:r>
    </w:p>
    <w:p w:rsidR="005549D4" w:rsidRPr="009D1DFE" w:rsidRDefault="005549D4" w:rsidP="00CA1188">
      <w:pPr>
        <w:widowControl/>
        <w:numPr>
          <w:ilvl w:val="0"/>
          <w:numId w:val="51"/>
        </w:numPr>
        <w:suppressAutoHyphens w:val="0"/>
        <w:spacing w:after="5" w:line="247" w:lineRule="auto"/>
        <w:ind w:right="25" w:hanging="362"/>
        <w:jc w:val="both"/>
        <w:rPr>
          <w:rFonts w:ascii="Arial" w:hAnsi="Arial" w:cs="Arial"/>
          <w:sz w:val="16"/>
          <w:szCs w:val="16"/>
        </w:rPr>
      </w:pPr>
      <w:r w:rsidRPr="009D1DFE">
        <w:rPr>
          <w:rFonts w:ascii="Arial" w:hAnsi="Arial" w:cs="Arial"/>
          <w:sz w:val="16"/>
          <w:szCs w:val="16"/>
        </w:rPr>
        <w:t xml:space="preserve">samochody ciężarowe, </w:t>
      </w:r>
    </w:p>
    <w:p w:rsidR="005549D4" w:rsidRPr="009D1DFE" w:rsidRDefault="005549D4" w:rsidP="00CA1188">
      <w:pPr>
        <w:widowControl/>
        <w:numPr>
          <w:ilvl w:val="0"/>
          <w:numId w:val="51"/>
        </w:numPr>
        <w:suppressAutoHyphens w:val="0"/>
        <w:spacing w:after="5" w:line="247" w:lineRule="auto"/>
        <w:ind w:right="25" w:hanging="362"/>
        <w:jc w:val="both"/>
        <w:rPr>
          <w:rFonts w:ascii="Arial" w:hAnsi="Arial" w:cs="Arial"/>
          <w:sz w:val="16"/>
          <w:szCs w:val="16"/>
        </w:rPr>
      </w:pPr>
      <w:r w:rsidRPr="009D1DFE">
        <w:rPr>
          <w:rFonts w:ascii="Arial" w:hAnsi="Arial" w:cs="Arial"/>
          <w:sz w:val="16"/>
          <w:szCs w:val="16"/>
        </w:rPr>
        <w:t xml:space="preserve">zrywarki, </w:t>
      </w:r>
    </w:p>
    <w:p w:rsidR="005549D4" w:rsidRPr="009D1DFE" w:rsidRDefault="005549D4" w:rsidP="00CA1188">
      <w:pPr>
        <w:widowControl/>
        <w:numPr>
          <w:ilvl w:val="0"/>
          <w:numId w:val="51"/>
        </w:numPr>
        <w:suppressAutoHyphens w:val="0"/>
        <w:spacing w:after="5" w:line="247" w:lineRule="auto"/>
        <w:ind w:right="25" w:hanging="362"/>
        <w:jc w:val="both"/>
        <w:rPr>
          <w:rFonts w:ascii="Arial" w:hAnsi="Arial" w:cs="Arial"/>
          <w:sz w:val="16"/>
          <w:szCs w:val="16"/>
        </w:rPr>
      </w:pPr>
      <w:r w:rsidRPr="009D1DFE">
        <w:rPr>
          <w:rFonts w:ascii="Arial" w:hAnsi="Arial" w:cs="Arial"/>
          <w:sz w:val="16"/>
          <w:szCs w:val="16"/>
        </w:rPr>
        <w:t xml:space="preserve">młoty pneumatyczne, </w:t>
      </w:r>
    </w:p>
    <w:p w:rsidR="005549D4" w:rsidRPr="009D1DFE" w:rsidRDefault="005549D4" w:rsidP="00CA1188">
      <w:pPr>
        <w:widowControl/>
        <w:numPr>
          <w:ilvl w:val="0"/>
          <w:numId w:val="51"/>
        </w:numPr>
        <w:suppressAutoHyphens w:val="0"/>
        <w:spacing w:after="4" w:line="248" w:lineRule="auto"/>
        <w:ind w:right="25" w:hanging="362"/>
        <w:jc w:val="both"/>
        <w:rPr>
          <w:rFonts w:ascii="Arial" w:hAnsi="Arial" w:cs="Arial"/>
          <w:sz w:val="16"/>
          <w:szCs w:val="16"/>
        </w:rPr>
      </w:pPr>
      <w:r w:rsidRPr="009D1DFE">
        <w:rPr>
          <w:rFonts w:ascii="Arial" w:hAnsi="Arial" w:cs="Arial"/>
          <w:sz w:val="16"/>
          <w:szCs w:val="16"/>
        </w:rPr>
        <w:t xml:space="preserve">piły mechaniczne, -      frezarki nawierzchni, -      koparki.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C22554" w:rsidRDefault="005549D4" w:rsidP="00CA1188">
      <w:pPr>
        <w:widowControl/>
        <w:numPr>
          <w:ilvl w:val="0"/>
          <w:numId w:val="52"/>
        </w:numPr>
        <w:suppressAutoHyphens w:val="0"/>
        <w:spacing w:after="12" w:line="248" w:lineRule="auto"/>
        <w:ind w:left="485" w:hanging="202"/>
        <w:rPr>
          <w:rFonts w:ascii="Arial" w:hAnsi="Arial" w:cs="Arial"/>
          <w:b/>
          <w:sz w:val="16"/>
          <w:szCs w:val="16"/>
        </w:rPr>
      </w:pPr>
      <w:r w:rsidRPr="00C22554">
        <w:rPr>
          <w:rFonts w:ascii="Arial" w:hAnsi="Arial" w:cs="Arial"/>
          <w:b/>
          <w:sz w:val="16"/>
          <w:szCs w:val="16"/>
        </w:rPr>
        <w:t xml:space="preserve">TRANSPORT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CA1188">
      <w:pPr>
        <w:widowControl/>
        <w:numPr>
          <w:ilvl w:val="1"/>
          <w:numId w:val="52"/>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wymagania dotyczące transportu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wymagania dotyczące transportu podano w STWIORB D-M-00.00.00 „Wymagania ogólne” pkt 4.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CA1188">
      <w:pPr>
        <w:widowControl/>
        <w:numPr>
          <w:ilvl w:val="1"/>
          <w:numId w:val="52"/>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Transport materiałów z rozbiórki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Materiał z rozbiórki można przewozić dowolnym środkiem transportu.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C22554" w:rsidRDefault="005549D4" w:rsidP="00CA1188">
      <w:pPr>
        <w:widowControl/>
        <w:numPr>
          <w:ilvl w:val="0"/>
          <w:numId w:val="52"/>
        </w:numPr>
        <w:suppressAutoHyphens w:val="0"/>
        <w:spacing w:after="12" w:line="248" w:lineRule="auto"/>
        <w:ind w:left="485" w:hanging="202"/>
        <w:rPr>
          <w:rFonts w:ascii="Arial" w:hAnsi="Arial" w:cs="Arial"/>
          <w:b/>
          <w:sz w:val="16"/>
          <w:szCs w:val="16"/>
        </w:rPr>
      </w:pPr>
      <w:r w:rsidRPr="00C22554">
        <w:rPr>
          <w:rFonts w:ascii="Arial" w:hAnsi="Arial" w:cs="Arial"/>
          <w:b/>
          <w:sz w:val="16"/>
          <w:szCs w:val="16"/>
        </w:rPr>
        <w:t xml:space="preserve">WYKONANIE ROBÓT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CA1188">
      <w:pPr>
        <w:widowControl/>
        <w:numPr>
          <w:ilvl w:val="1"/>
          <w:numId w:val="52"/>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zasady wykonania robót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zasady wykonania robót podano w STWIORB D-M-00.00.00 „Wymagania ogólne” pkt 5.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CA1188">
      <w:pPr>
        <w:widowControl/>
        <w:numPr>
          <w:ilvl w:val="1"/>
          <w:numId w:val="52"/>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Wykonanie robót rozbiórkowych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lastRenderedPageBreak/>
        <w:t xml:space="preserve">Roboty rozbiórkowe elementów dróg, ogrodzeń i przepustów obejmują usunięcie z terenu budowy wszystkich elementów wymienionych w pkt 1.3, zgodnie z dokumentacją projektową, STWIORB lub wskazanych przez Inspektora Nadzoru. Jeśli dokumentacja projektowa nie zawiera dokumentacji inwentaryzacyjnej lub/i rozbiórkowej, Inspektor Nadzoru może polecić Wykonawcy sporządzenie takiej dokumentacji, w której zostanie określony przewidziany odzysk materiałów. Roboty rozbiórkowe można wykonywać mechanicznie lub ręcznie w sposób określony w STWIORB lub przez Inspektora Nadzoru. W przypadku usuwania warstw nawierzchni z zastosowaniem frezarek drogowych, należy spełnić warunki określone w STWIORB D-05.03.11 „Recykling”. W przypadku robót rozbiórkowych przepustu należy dokonać: </w:t>
      </w:r>
    </w:p>
    <w:p w:rsidR="005549D4" w:rsidRPr="009D1DFE" w:rsidRDefault="005549D4" w:rsidP="00CA1188">
      <w:pPr>
        <w:widowControl/>
        <w:numPr>
          <w:ilvl w:val="0"/>
          <w:numId w:val="53"/>
        </w:numPr>
        <w:suppressAutoHyphens w:val="0"/>
        <w:spacing w:after="5" w:line="247" w:lineRule="auto"/>
        <w:ind w:left="364" w:right="25" w:hanging="362"/>
        <w:jc w:val="both"/>
        <w:rPr>
          <w:rFonts w:ascii="Arial" w:hAnsi="Arial" w:cs="Arial"/>
          <w:sz w:val="16"/>
          <w:szCs w:val="16"/>
        </w:rPr>
      </w:pPr>
      <w:r w:rsidRPr="009D1DFE">
        <w:rPr>
          <w:rFonts w:ascii="Arial" w:hAnsi="Arial" w:cs="Arial"/>
          <w:sz w:val="16"/>
          <w:szCs w:val="16"/>
        </w:rPr>
        <w:t xml:space="preserve">odkopania przepustu, </w:t>
      </w:r>
    </w:p>
    <w:p w:rsidR="005549D4" w:rsidRPr="009D1DFE" w:rsidRDefault="005549D4" w:rsidP="00CA1188">
      <w:pPr>
        <w:widowControl/>
        <w:numPr>
          <w:ilvl w:val="0"/>
          <w:numId w:val="53"/>
        </w:numPr>
        <w:suppressAutoHyphens w:val="0"/>
        <w:spacing w:after="5" w:line="247" w:lineRule="auto"/>
        <w:ind w:left="364" w:right="25" w:hanging="362"/>
        <w:jc w:val="both"/>
        <w:rPr>
          <w:rFonts w:ascii="Arial" w:hAnsi="Arial" w:cs="Arial"/>
          <w:sz w:val="16"/>
          <w:szCs w:val="16"/>
        </w:rPr>
      </w:pPr>
      <w:r w:rsidRPr="009D1DFE">
        <w:rPr>
          <w:rFonts w:ascii="Arial" w:hAnsi="Arial" w:cs="Arial"/>
          <w:sz w:val="16"/>
          <w:szCs w:val="16"/>
        </w:rPr>
        <w:t xml:space="preserve">ew. ustawienia przenośnych rusztowań przy przepustach wyższych od około 2 m, </w:t>
      </w:r>
    </w:p>
    <w:p w:rsidR="005549D4" w:rsidRPr="009D1DFE" w:rsidRDefault="005549D4" w:rsidP="00CA1188">
      <w:pPr>
        <w:widowControl/>
        <w:numPr>
          <w:ilvl w:val="0"/>
          <w:numId w:val="53"/>
        </w:numPr>
        <w:suppressAutoHyphens w:val="0"/>
        <w:spacing w:after="5" w:line="247" w:lineRule="auto"/>
        <w:ind w:left="364" w:right="25" w:hanging="362"/>
        <w:jc w:val="both"/>
        <w:rPr>
          <w:rFonts w:ascii="Arial" w:hAnsi="Arial" w:cs="Arial"/>
          <w:sz w:val="16"/>
          <w:szCs w:val="16"/>
        </w:rPr>
      </w:pPr>
      <w:r w:rsidRPr="009D1DFE">
        <w:rPr>
          <w:rFonts w:ascii="Arial" w:hAnsi="Arial" w:cs="Arial"/>
          <w:sz w:val="16"/>
          <w:szCs w:val="16"/>
        </w:rPr>
        <w:t xml:space="preserve">rozbicia elementów, których nie przewiduje się odzyskać, w sposób ręczny lub mechaniczny z ew. przecięciem prętów zbrojeniowych i ich odgięciem, </w:t>
      </w:r>
    </w:p>
    <w:p w:rsidR="005549D4" w:rsidRPr="009D1DFE" w:rsidRDefault="005549D4" w:rsidP="00CA1188">
      <w:pPr>
        <w:widowControl/>
        <w:numPr>
          <w:ilvl w:val="0"/>
          <w:numId w:val="53"/>
        </w:numPr>
        <w:suppressAutoHyphens w:val="0"/>
        <w:spacing w:after="5" w:line="247" w:lineRule="auto"/>
        <w:ind w:left="364" w:right="25" w:hanging="362"/>
        <w:jc w:val="both"/>
        <w:rPr>
          <w:rFonts w:ascii="Arial" w:hAnsi="Arial" w:cs="Arial"/>
          <w:sz w:val="16"/>
          <w:szCs w:val="16"/>
        </w:rPr>
      </w:pPr>
      <w:r w:rsidRPr="009D1DFE">
        <w:rPr>
          <w:rFonts w:ascii="Arial" w:hAnsi="Arial" w:cs="Arial"/>
          <w:sz w:val="16"/>
          <w:szCs w:val="16"/>
        </w:rPr>
        <w:t xml:space="preserve">demontażu prefabrykowanych elementów przepustów (np. rur, elementów skrzynkowych, ramowych) z uprzednim oczyszczeniem spoin i częściowym usunięciu ław, względnie ostrożnego rozebrania konstrukcji kamiennych, ceglanych, klinkierowych itp. przy założeniu ponownego ich wykorzystania, </w:t>
      </w:r>
    </w:p>
    <w:p w:rsidR="005549D4" w:rsidRPr="009D1DFE" w:rsidRDefault="005549D4" w:rsidP="00CA1188">
      <w:pPr>
        <w:widowControl/>
        <w:numPr>
          <w:ilvl w:val="0"/>
          <w:numId w:val="53"/>
        </w:numPr>
        <w:suppressAutoHyphens w:val="0"/>
        <w:spacing w:after="5" w:line="247" w:lineRule="auto"/>
        <w:ind w:left="364" w:right="25" w:hanging="362"/>
        <w:jc w:val="both"/>
        <w:rPr>
          <w:rFonts w:ascii="Arial" w:hAnsi="Arial" w:cs="Arial"/>
          <w:sz w:val="16"/>
          <w:szCs w:val="16"/>
        </w:rPr>
      </w:pPr>
      <w:r w:rsidRPr="009D1DFE">
        <w:rPr>
          <w:rFonts w:ascii="Arial" w:hAnsi="Arial" w:cs="Arial"/>
          <w:sz w:val="16"/>
          <w:szCs w:val="16"/>
        </w:rPr>
        <w:t xml:space="preserve">oczyszczenia rozebranych elementów, przewidzianych do powtórnego użycia  (z zaprawy, kawałków betonu, izolacji itp.) i ich posortowania. </w:t>
      </w:r>
    </w:p>
    <w:p w:rsidR="005549D4" w:rsidRPr="009D1DFE" w:rsidRDefault="005549D4" w:rsidP="005549D4">
      <w:pPr>
        <w:ind w:left="12" w:right="313"/>
        <w:rPr>
          <w:rFonts w:ascii="Arial" w:hAnsi="Arial" w:cs="Arial"/>
          <w:sz w:val="16"/>
          <w:szCs w:val="16"/>
        </w:rPr>
      </w:pPr>
      <w:r w:rsidRPr="009D1DFE">
        <w:rPr>
          <w:rFonts w:ascii="Arial" w:hAnsi="Arial" w:cs="Arial"/>
          <w:sz w:val="16"/>
          <w:szCs w:val="16"/>
        </w:rPr>
        <w:t xml:space="preserve">Wszystkie elementy możliwe do powtórnego wykorzystania powinny być usuwane bez powodowania zbędnych uszkodzeń. O ile uzyskane elementy nie stają się własnością Wykonawcy, powinien on przewieźć je na miejsce określone w STWIORB lub wskazane przez Inspektora Nadzoru. Elementy i materiały, które zgodnie z STWIORB stają się własnością Wykonawcy, powinny być usunięte z terenu budowy. Doły (wykopy) powstałe po rozbiórce elementów dróg, ogrodzeń i przepustów znajdujące się w miejscach, gdzie zgodnie z dokumentacją projektową będą wykonane wykopy drogowe, powinny być tymczasowo zabezpieczone. W szczególności należy zapobiec gromadzeniu się w nich wody opadowej. Doły w miejscach, gdzie nie przewiduje się wykonania wykopów drogowych należy wypełnić, warstwami, odpowiednim gruntem do poziomu otaczającego terenu i zagęścić zgodnie z wymaganiami określonymi w STWIORB D-02.00.00 „Roboty ziemne”. </w:t>
      </w:r>
    </w:p>
    <w:p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rsidR="005549D4" w:rsidRPr="00C22554" w:rsidRDefault="005549D4" w:rsidP="00CA1188">
      <w:pPr>
        <w:widowControl/>
        <w:numPr>
          <w:ilvl w:val="0"/>
          <w:numId w:val="54"/>
        </w:numPr>
        <w:suppressAutoHyphens w:val="0"/>
        <w:spacing w:after="12" w:line="248" w:lineRule="auto"/>
        <w:ind w:hanging="202"/>
        <w:rPr>
          <w:rFonts w:ascii="Arial" w:hAnsi="Arial" w:cs="Arial"/>
          <w:b/>
          <w:sz w:val="16"/>
          <w:szCs w:val="16"/>
        </w:rPr>
      </w:pPr>
      <w:r w:rsidRPr="00C22554">
        <w:rPr>
          <w:rFonts w:ascii="Arial" w:hAnsi="Arial" w:cs="Arial"/>
          <w:b/>
          <w:sz w:val="16"/>
          <w:szCs w:val="16"/>
        </w:rPr>
        <w:t xml:space="preserve">KONTROLA JAKOŚCI ROBÓT </w:t>
      </w:r>
    </w:p>
    <w:p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rsidR="005549D4" w:rsidRPr="009D1DFE" w:rsidRDefault="005549D4" w:rsidP="00CA1188">
      <w:pPr>
        <w:widowControl/>
        <w:numPr>
          <w:ilvl w:val="1"/>
          <w:numId w:val="54"/>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zasady kontroli jakości robót </w:t>
      </w:r>
    </w:p>
    <w:p w:rsidR="005549D4" w:rsidRPr="009D1DFE" w:rsidRDefault="005549D4" w:rsidP="005549D4">
      <w:pPr>
        <w:ind w:left="12" w:right="25"/>
        <w:rPr>
          <w:rFonts w:ascii="Arial" w:hAnsi="Arial" w:cs="Arial"/>
          <w:sz w:val="16"/>
          <w:szCs w:val="16"/>
        </w:rPr>
      </w:pPr>
      <w:r w:rsidRPr="009D1DFE">
        <w:rPr>
          <w:rFonts w:ascii="Arial" w:hAnsi="Arial" w:cs="Arial"/>
          <w:sz w:val="16"/>
          <w:szCs w:val="16"/>
        </w:rPr>
        <w:t xml:space="preserve">Ogólne zasady kontroli jakości robót podano w STWIORB D-M-00.00.00 „Wymagania ogólne” pkt 6. </w:t>
      </w:r>
    </w:p>
    <w:p w:rsidR="005549D4" w:rsidRPr="009D1DFE" w:rsidRDefault="005549D4" w:rsidP="00CA1188">
      <w:pPr>
        <w:widowControl/>
        <w:numPr>
          <w:ilvl w:val="1"/>
          <w:numId w:val="54"/>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Kontrola jakości robót rozbiórkowych </w:t>
      </w:r>
    </w:p>
    <w:p w:rsidR="005549D4" w:rsidRPr="009D1DFE" w:rsidRDefault="005549D4" w:rsidP="005549D4">
      <w:pPr>
        <w:ind w:left="12" w:right="313"/>
        <w:rPr>
          <w:rFonts w:ascii="Arial" w:hAnsi="Arial" w:cs="Arial"/>
          <w:sz w:val="16"/>
          <w:szCs w:val="16"/>
        </w:rPr>
      </w:pPr>
      <w:r w:rsidRPr="009D1DFE">
        <w:rPr>
          <w:rFonts w:ascii="Arial" w:hAnsi="Arial" w:cs="Arial"/>
          <w:sz w:val="16"/>
          <w:szCs w:val="16"/>
        </w:rPr>
        <w:t xml:space="preserve">Kontrola jakości robót polega na wizualnej ocenie kompletności wykonanych robót rozbiórkowych oraz sprawdzeniu stopnia uszkodzenia elementów przewidzianych do powtórnego wykorzystania. Zagęszczenie gruntu wypełniającego ewentualne doły po usuniętych elementach nawierzchni, ogrodzeń i przepustów powinno spełniać odpowiednie wymagania określone w STWIORB D-02.00.00 „Roboty ziemne”. </w:t>
      </w:r>
    </w:p>
    <w:p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rsidR="005549D4" w:rsidRPr="00C22554" w:rsidRDefault="005549D4" w:rsidP="00CA1188">
      <w:pPr>
        <w:widowControl/>
        <w:numPr>
          <w:ilvl w:val="0"/>
          <w:numId w:val="54"/>
        </w:numPr>
        <w:suppressAutoHyphens w:val="0"/>
        <w:spacing w:after="12" w:line="248" w:lineRule="auto"/>
        <w:ind w:hanging="202"/>
        <w:rPr>
          <w:rFonts w:ascii="Arial" w:hAnsi="Arial" w:cs="Arial"/>
          <w:b/>
          <w:sz w:val="16"/>
          <w:szCs w:val="16"/>
        </w:rPr>
      </w:pPr>
      <w:r w:rsidRPr="00C22554">
        <w:rPr>
          <w:rFonts w:ascii="Arial" w:hAnsi="Arial" w:cs="Arial"/>
          <w:b/>
          <w:sz w:val="16"/>
          <w:szCs w:val="16"/>
        </w:rPr>
        <w:t xml:space="preserve">OBMIAR ROBÓT </w:t>
      </w:r>
    </w:p>
    <w:p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rsidR="005549D4" w:rsidRPr="009D1DFE" w:rsidRDefault="005549D4" w:rsidP="00CA1188">
      <w:pPr>
        <w:widowControl/>
        <w:numPr>
          <w:ilvl w:val="1"/>
          <w:numId w:val="54"/>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zasady obmiaru robót </w:t>
      </w:r>
    </w:p>
    <w:p w:rsidR="005549D4" w:rsidRPr="009D1DFE" w:rsidRDefault="005549D4" w:rsidP="005549D4">
      <w:pPr>
        <w:ind w:left="12" w:right="25"/>
        <w:rPr>
          <w:rFonts w:ascii="Arial" w:hAnsi="Arial" w:cs="Arial"/>
          <w:sz w:val="16"/>
          <w:szCs w:val="16"/>
        </w:rPr>
      </w:pPr>
      <w:r w:rsidRPr="009D1DFE">
        <w:rPr>
          <w:rFonts w:ascii="Arial" w:hAnsi="Arial" w:cs="Arial"/>
          <w:sz w:val="16"/>
          <w:szCs w:val="16"/>
        </w:rPr>
        <w:t xml:space="preserve">Ogólne zasady obmiaru robót podano w STWIORB D-M-00.00.00 „Wymagania ogólne” pkt 7. </w:t>
      </w:r>
    </w:p>
    <w:p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rsidR="005549D4" w:rsidRPr="009D1DFE" w:rsidRDefault="005549D4" w:rsidP="00CA1188">
      <w:pPr>
        <w:widowControl/>
        <w:numPr>
          <w:ilvl w:val="1"/>
          <w:numId w:val="54"/>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Jednostka obmiarowa </w:t>
      </w:r>
    </w:p>
    <w:p w:rsidR="005549D4" w:rsidRPr="009D1DFE" w:rsidRDefault="005549D4" w:rsidP="005549D4">
      <w:pPr>
        <w:ind w:left="12" w:right="25"/>
        <w:rPr>
          <w:rFonts w:ascii="Arial" w:hAnsi="Arial" w:cs="Arial"/>
          <w:sz w:val="16"/>
          <w:szCs w:val="16"/>
        </w:rPr>
      </w:pPr>
      <w:r w:rsidRPr="009D1DFE">
        <w:rPr>
          <w:rFonts w:ascii="Arial" w:hAnsi="Arial" w:cs="Arial"/>
          <w:sz w:val="16"/>
          <w:szCs w:val="16"/>
        </w:rPr>
        <w:t xml:space="preserve">Jednostką obmiarową robót związanych z rozbiórką elementów dróg i ogrodzeń jest: </w:t>
      </w:r>
    </w:p>
    <w:tbl>
      <w:tblPr>
        <w:tblStyle w:val="TableGrid"/>
        <w:tblW w:w="9002" w:type="dxa"/>
        <w:tblInd w:w="-10" w:type="dxa"/>
        <w:tblCellMar>
          <w:left w:w="70" w:type="dxa"/>
          <w:right w:w="30" w:type="dxa"/>
        </w:tblCellMar>
        <w:tblLook w:val="04A0" w:firstRow="1" w:lastRow="0" w:firstColumn="1" w:lastColumn="0" w:noHBand="0" w:noVBand="1"/>
      </w:tblPr>
      <w:tblGrid>
        <w:gridCol w:w="8164"/>
        <w:gridCol w:w="838"/>
      </w:tblGrid>
      <w:tr w:rsidR="005549D4" w:rsidRPr="00C22554"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konstrukcji nawierzchni na zjazdach i chodnikach z betonowej kostki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2</w:t>
            </w:r>
            <w:r w:rsidRPr="00C22554">
              <w:rPr>
                <w:rFonts w:ascii="Arial" w:hAnsi="Arial" w:cs="Arial"/>
                <w:sz w:val="16"/>
                <w:szCs w:val="16"/>
              </w:rPr>
              <w:t xml:space="preserve"> </w:t>
            </w:r>
          </w:p>
        </w:tc>
      </w:tr>
      <w:tr w:rsidR="005549D4" w:rsidRPr="00C22554"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konstrukcji nawierzchni na zjazdach z betonu cementowego gr. 20cm mechanicznie i ręcznie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2</w:t>
            </w:r>
            <w:r w:rsidRPr="00C22554">
              <w:rPr>
                <w:rFonts w:ascii="Arial" w:hAnsi="Arial" w:cs="Arial"/>
                <w:sz w:val="16"/>
                <w:szCs w:val="16"/>
              </w:rPr>
              <w:t xml:space="preserve"> </w:t>
            </w:r>
          </w:p>
        </w:tc>
      </w:tr>
      <w:tr w:rsidR="005549D4" w:rsidRPr="00C22554" w:rsidTr="00C22554">
        <w:trPr>
          <w:trHeight w:val="468"/>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Rozbiórka ko</w:t>
            </w:r>
            <w:r w:rsidR="00C22554" w:rsidRPr="00C22554">
              <w:rPr>
                <w:rFonts w:ascii="Arial" w:hAnsi="Arial" w:cs="Arial"/>
                <w:sz w:val="16"/>
                <w:szCs w:val="16"/>
              </w:rPr>
              <w:t>nstrukcji nawierzchni chodników</w:t>
            </w:r>
            <w:r w:rsidRPr="00C22554">
              <w:rPr>
                <w:rFonts w:ascii="Arial" w:hAnsi="Arial" w:cs="Arial"/>
                <w:sz w:val="16"/>
                <w:szCs w:val="16"/>
              </w:rPr>
              <w:t xml:space="preserve">, zjazdów z płyt betonowych 50x50cm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2</w:t>
            </w:r>
            <w:r w:rsidRPr="00C22554">
              <w:rPr>
                <w:rFonts w:ascii="Arial" w:hAnsi="Arial" w:cs="Arial"/>
                <w:sz w:val="16"/>
                <w:szCs w:val="16"/>
              </w:rPr>
              <w:t xml:space="preserve"> </w:t>
            </w:r>
          </w:p>
        </w:tc>
      </w:tr>
      <w:tr w:rsidR="005549D4" w:rsidRPr="00C22554" w:rsidTr="00C22554">
        <w:trPr>
          <w:trHeight w:val="54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konstrukcji nawierzchni zjazdów z betonu asfaltowego gr. 12cm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2</w:t>
            </w:r>
            <w:r w:rsidRPr="00C22554">
              <w:rPr>
                <w:rFonts w:ascii="Arial" w:hAnsi="Arial" w:cs="Arial"/>
                <w:sz w:val="16"/>
                <w:szCs w:val="16"/>
              </w:rPr>
              <w:t xml:space="preserve"> </w:t>
            </w:r>
          </w:p>
        </w:tc>
      </w:tr>
      <w:tr w:rsidR="005549D4" w:rsidRPr="00C22554" w:rsidTr="00C22554">
        <w:trPr>
          <w:trHeight w:val="546"/>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Rozebranie podbudowy z betonu cementowego o gr. 10cm-15cm mechanicznie i ręcznie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2</w:t>
            </w:r>
            <w:r w:rsidRPr="00C22554">
              <w:rPr>
                <w:rFonts w:ascii="Arial" w:hAnsi="Arial" w:cs="Arial"/>
                <w:sz w:val="16"/>
                <w:szCs w:val="16"/>
              </w:rPr>
              <w:t xml:space="preserve"> </w:t>
            </w:r>
          </w:p>
        </w:tc>
      </w:tr>
      <w:tr w:rsidR="005549D4" w:rsidRPr="00C22554"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drobnych elementów betonowych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3</w:t>
            </w:r>
            <w:r w:rsidRPr="00C22554">
              <w:rPr>
                <w:rFonts w:ascii="Arial" w:hAnsi="Arial" w:cs="Arial"/>
                <w:sz w:val="16"/>
                <w:szCs w:val="16"/>
              </w:rPr>
              <w:t xml:space="preserve"> </w:t>
            </w:r>
          </w:p>
        </w:tc>
      </w:tr>
      <w:tr w:rsidR="005549D4" w:rsidRPr="00C22554"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Rozebranie studni wraz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38"/>
              <w:jc w:val="center"/>
              <w:rPr>
                <w:rFonts w:ascii="Arial" w:hAnsi="Arial" w:cs="Arial"/>
                <w:sz w:val="16"/>
                <w:szCs w:val="16"/>
              </w:rPr>
            </w:pPr>
            <w:r w:rsidRPr="00C22554">
              <w:rPr>
                <w:rFonts w:ascii="Arial" w:hAnsi="Arial" w:cs="Arial"/>
                <w:sz w:val="16"/>
                <w:szCs w:val="16"/>
              </w:rPr>
              <w:t xml:space="preserve">szt.  </w:t>
            </w:r>
          </w:p>
        </w:tc>
      </w:tr>
      <w:tr w:rsidR="005549D4" w:rsidRPr="00C22554"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obrzeży chodnikowych 6-8x30cm wraz z ławą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40"/>
              <w:jc w:val="center"/>
              <w:rPr>
                <w:rFonts w:ascii="Arial" w:hAnsi="Arial" w:cs="Arial"/>
                <w:sz w:val="16"/>
                <w:szCs w:val="16"/>
              </w:rPr>
            </w:pPr>
            <w:r w:rsidRPr="00C22554">
              <w:rPr>
                <w:rFonts w:ascii="Arial" w:hAnsi="Arial" w:cs="Arial"/>
                <w:sz w:val="16"/>
                <w:szCs w:val="16"/>
              </w:rPr>
              <w:t xml:space="preserve">m </w:t>
            </w:r>
          </w:p>
        </w:tc>
      </w:tr>
      <w:tr w:rsidR="005549D4" w:rsidRPr="00C22554"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krawężników betonowych 20x30cm wraz z łąwą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40"/>
              <w:jc w:val="center"/>
              <w:rPr>
                <w:rFonts w:ascii="Arial" w:hAnsi="Arial" w:cs="Arial"/>
                <w:sz w:val="16"/>
                <w:szCs w:val="16"/>
              </w:rPr>
            </w:pPr>
            <w:r w:rsidRPr="00C22554">
              <w:rPr>
                <w:rFonts w:ascii="Arial" w:hAnsi="Arial" w:cs="Arial"/>
                <w:sz w:val="16"/>
                <w:szCs w:val="16"/>
              </w:rPr>
              <w:t xml:space="preserve">m </w:t>
            </w:r>
          </w:p>
        </w:tc>
      </w:tr>
      <w:tr w:rsidR="005549D4" w:rsidRPr="00C22554" w:rsidTr="00C22554">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Rozebranie podbudowy z kruszywa łamanego o gr. 15cm-25cm mechanicznie i ręcznie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right="3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2</w:t>
            </w:r>
            <w:r w:rsidRPr="00C22554">
              <w:rPr>
                <w:rFonts w:ascii="Arial" w:hAnsi="Arial" w:cs="Arial"/>
                <w:sz w:val="16"/>
                <w:szCs w:val="16"/>
              </w:rPr>
              <w:t xml:space="preserve"> </w:t>
            </w:r>
          </w:p>
        </w:tc>
      </w:tr>
      <w:tr w:rsidR="005549D4" w:rsidRPr="00C22554" w:rsidTr="00C22554">
        <w:tblPrEx>
          <w:tblCellMar>
            <w:left w:w="72" w:type="dxa"/>
            <w:right w:w="81" w:type="dxa"/>
          </w:tblCellMar>
        </w:tblPrEx>
        <w:trPr>
          <w:trHeight w:val="354"/>
        </w:trPr>
        <w:tc>
          <w:tcPr>
            <w:tcW w:w="8164" w:type="dxa"/>
            <w:tcBorders>
              <w:top w:val="nil"/>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Demontaż znaków i słupków wraz z fundamentami z odwozem na miejsce wskazane przez Inwestora </w:t>
            </w:r>
          </w:p>
        </w:tc>
        <w:tc>
          <w:tcPr>
            <w:tcW w:w="838" w:type="dxa"/>
            <w:tcBorders>
              <w:top w:val="nil"/>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left="9"/>
              <w:jc w:val="center"/>
              <w:rPr>
                <w:rFonts w:ascii="Arial" w:hAnsi="Arial" w:cs="Arial"/>
                <w:sz w:val="16"/>
                <w:szCs w:val="16"/>
              </w:rPr>
            </w:pPr>
            <w:r w:rsidRPr="00C22554">
              <w:rPr>
                <w:rFonts w:ascii="Arial" w:hAnsi="Arial" w:cs="Arial"/>
                <w:sz w:val="16"/>
                <w:szCs w:val="16"/>
              </w:rPr>
              <w:t xml:space="preserve">szt. </w:t>
            </w:r>
          </w:p>
        </w:tc>
      </w:tr>
      <w:tr w:rsidR="005549D4" w:rsidRPr="00C22554" w:rsidTr="00C22554">
        <w:tblPrEx>
          <w:tblCellMar>
            <w:left w:w="72" w:type="dxa"/>
            <w:right w:w="81" w:type="dxa"/>
          </w:tblCellMar>
        </w:tblPrEx>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Demontaż i przestawienie reklam i tablic ogłoszeniowych z wykonaniem nowych betonowych fundamentów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left="9"/>
              <w:jc w:val="center"/>
              <w:rPr>
                <w:rFonts w:ascii="Arial" w:hAnsi="Arial" w:cs="Arial"/>
                <w:sz w:val="16"/>
                <w:szCs w:val="16"/>
              </w:rPr>
            </w:pPr>
            <w:r w:rsidRPr="00C22554">
              <w:rPr>
                <w:rFonts w:ascii="Arial" w:hAnsi="Arial" w:cs="Arial"/>
                <w:sz w:val="16"/>
                <w:szCs w:val="16"/>
              </w:rPr>
              <w:t xml:space="preserve">szt. </w:t>
            </w:r>
          </w:p>
        </w:tc>
      </w:tr>
      <w:tr w:rsidR="005549D4" w:rsidRPr="00C22554" w:rsidTr="00C22554">
        <w:tblPrEx>
          <w:tblCellMar>
            <w:left w:w="72" w:type="dxa"/>
            <w:right w:w="81" w:type="dxa"/>
          </w:tblCellMar>
        </w:tblPrEx>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Rozebranie ogrodzeń wraz z rozbiórką betonowych fundamentów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left="8"/>
              <w:jc w:val="center"/>
              <w:rPr>
                <w:rFonts w:ascii="Arial" w:hAnsi="Arial" w:cs="Arial"/>
                <w:sz w:val="16"/>
                <w:szCs w:val="16"/>
              </w:rPr>
            </w:pPr>
            <w:r w:rsidRPr="00C22554">
              <w:rPr>
                <w:rFonts w:ascii="Arial" w:hAnsi="Arial" w:cs="Arial"/>
                <w:sz w:val="16"/>
                <w:szCs w:val="16"/>
              </w:rPr>
              <w:t xml:space="preserve">m </w:t>
            </w:r>
          </w:p>
        </w:tc>
      </w:tr>
      <w:tr w:rsidR="005549D4" w:rsidRPr="00C22554" w:rsidTr="00C22554">
        <w:tblPrEx>
          <w:tblCellMar>
            <w:left w:w="72" w:type="dxa"/>
            <w:right w:w="81" w:type="dxa"/>
          </w:tblCellMar>
        </w:tblPrEx>
        <w:trPr>
          <w:trHeight w:val="356"/>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rur kanalizacji deszczowej wraz z rozbiórką wpustów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left="8"/>
              <w:jc w:val="center"/>
              <w:rPr>
                <w:rFonts w:ascii="Arial" w:hAnsi="Arial" w:cs="Arial"/>
                <w:sz w:val="16"/>
                <w:szCs w:val="16"/>
              </w:rPr>
            </w:pPr>
            <w:r w:rsidRPr="00C22554">
              <w:rPr>
                <w:rFonts w:ascii="Arial" w:hAnsi="Arial" w:cs="Arial"/>
                <w:sz w:val="16"/>
                <w:szCs w:val="16"/>
              </w:rPr>
              <w:t xml:space="preserve">m </w:t>
            </w:r>
          </w:p>
        </w:tc>
      </w:tr>
      <w:tr w:rsidR="005549D4" w:rsidRPr="00C22554" w:rsidTr="00C22554">
        <w:tblPrEx>
          <w:tblCellMar>
            <w:left w:w="72" w:type="dxa"/>
            <w:right w:w="81" w:type="dxa"/>
          </w:tblCellMar>
        </w:tblPrEx>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rur betonowych o średnicy 30-50cm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left="8"/>
              <w:jc w:val="center"/>
              <w:rPr>
                <w:rFonts w:ascii="Arial" w:hAnsi="Arial" w:cs="Arial"/>
                <w:sz w:val="16"/>
                <w:szCs w:val="16"/>
              </w:rPr>
            </w:pPr>
            <w:r w:rsidRPr="00C22554">
              <w:rPr>
                <w:rFonts w:ascii="Arial" w:hAnsi="Arial" w:cs="Arial"/>
                <w:sz w:val="16"/>
                <w:szCs w:val="16"/>
              </w:rPr>
              <w:t xml:space="preserve">m </w:t>
            </w:r>
          </w:p>
        </w:tc>
      </w:tr>
      <w:tr w:rsidR="005549D4" w:rsidRPr="00C22554" w:rsidTr="00C22554">
        <w:tblPrEx>
          <w:tblCellMar>
            <w:left w:w="72" w:type="dxa"/>
            <w:right w:w="81" w:type="dxa"/>
          </w:tblCellMar>
        </w:tblPrEx>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lastRenderedPageBreak/>
              <w:t xml:space="preserve">Rozbiórka przepustu 100x100cm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left="9"/>
              <w:jc w:val="center"/>
              <w:rPr>
                <w:rFonts w:ascii="Arial" w:hAnsi="Arial" w:cs="Arial"/>
                <w:sz w:val="16"/>
                <w:szCs w:val="16"/>
              </w:rPr>
            </w:pPr>
            <w:r w:rsidRPr="00C22554">
              <w:rPr>
                <w:rFonts w:ascii="Arial" w:hAnsi="Arial" w:cs="Arial"/>
                <w:sz w:val="16"/>
                <w:szCs w:val="16"/>
              </w:rPr>
              <w:t xml:space="preserve">m </w:t>
            </w:r>
          </w:p>
        </w:tc>
      </w:tr>
      <w:tr w:rsidR="005549D4" w:rsidRPr="00C22554" w:rsidTr="00C22554">
        <w:tblPrEx>
          <w:tblCellMar>
            <w:left w:w="72" w:type="dxa"/>
            <w:right w:w="81" w:type="dxa"/>
          </w:tblCellMar>
        </w:tblPrEx>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istniejących ścianek czołowych przepustów fi 30-50cm pod zjazdami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left="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3</w:t>
            </w:r>
            <w:r w:rsidRPr="00C22554">
              <w:rPr>
                <w:rFonts w:ascii="Arial" w:hAnsi="Arial" w:cs="Arial"/>
                <w:sz w:val="16"/>
                <w:szCs w:val="16"/>
              </w:rPr>
              <w:t xml:space="preserve"> </w:t>
            </w:r>
          </w:p>
        </w:tc>
      </w:tr>
      <w:tr w:rsidR="005549D4" w:rsidRPr="00C22554" w:rsidTr="00C22554">
        <w:tblPrEx>
          <w:tblCellMar>
            <w:left w:w="72" w:type="dxa"/>
            <w:right w:w="81" w:type="dxa"/>
          </w:tblCellMar>
        </w:tblPrEx>
        <w:trPr>
          <w:trHeight w:val="357"/>
        </w:trPr>
        <w:tc>
          <w:tcPr>
            <w:tcW w:w="8164"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rPr>
                <w:rFonts w:ascii="Arial" w:hAnsi="Arial" w:cs="Arial"/>
                <w:sz w:val="16"/>
                <w:szCs w:val="16"/>
              </w:rPr>
            </w:pPr>
            <w:r w:rsidRPr="00C22554">
              <w:rPr>
                <w:rFonts w:ascii="Arial" w:hAnsi="Arial" w:cs="Arial"/>
                <w:sz w:val="16"/>
                <w:szCs w:val="16"/>
              </w:rPr>
              <w:t xml:space="preserve">Rozbiórka istniejących ścianek czołowych przepustu 100x100cm pod drogą z odwozem poza teren budowy </w:t>
            </w:r>
          </w:p>
        </w:tc>
        <w:tc>
          <w:tcPr>
            <w:tcW w:w="838" w:type="dxa"/>
            <w:tcBorders>
              <w:top w:val="single" w:sz="4" w:space="0" w:color="000000"/>
              <w:left w:val="single" w:sz="4" w:space="0" w:color="000000"/>
              <w:bottom w:val="single" w:sz="4" w:space="0" w:color="000000"/>
              <w:right w:val="single" w:sz="4" w:space="0" w:color="000000"/>
            </w:tcBorders>
            <w:vAlign w:val="center"/>
          </w:tcPr>
          <w:p w:rsidR="005549D4" w:rsidRPr="00C22554" w:rsidRDefault="005549D4" w:rsidP="00DB60E4">
            <w:pPr>
              <w:spacing w:line="259" w:lineRule="auto"/>
              <w:ind w:left="9"/>
              <w:jc w:val="center"/>
              <w:rPr>
                <w:rFonts w:ascii="Arial" w:hAnsi="Arial" w:cs="Arial"/>
                <w:sz w:val="16"/>
                <w:szCs w:val="16"/>
              </w:rPr>
            </w:pPr>
            <w:r w:rsidRPr="00C22554">
              <w:rPr>
                <w:rFonts w:ascii="Arial" w:hAnsi="Arial" w:cs="Arial"/>
                <w:sz w:val="16"/>
                <w:szCs w:val="16"/>
              </w:rPr>
              <w:t>m</w:t>
            </w:r>
            <w:r w:rsidRPr="00C22554">
              <w:rPr>
                <w:rFonts w:ascii="Arial" w:hAnsi="Arial" w:cs="Arial"/>
                <w:sz w:val="16"/>
                <w:szCs w:val="16"/>
                <w:vertAlign w:val="superscript"/>
              </w:rPr>
              <w:t>3</w:t>
            </w:r>
            <w:r w:rsidRPr="00C22554">
              <w:rPr>
                <w:rFonts w:ascii="Arial" w:hAnsi="Arial" w:cs="Arial"/>
                <w:sz w:val="16"/>
                <w:szCs w:val="16"/>
              </w:rPr>
              <w:t xml:space="preserve"> </w:t>
            </w:r>
          </w:p>
        </w:tc>
      </w:tr>
    </w:tbl>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C22554" w:rsidRDefault="005549D4" w:rsidP="00CA1188">
      <w:pPr>
        <w:widowControl/>
        <w:numPr>
          <w:ilvl w:val="0"/>
          <w:numId w:val="54"/>
        </w:numPr>
        <w:suppressAutoHyphens w:val="0"/>
        <w:spacing w:after="12" w:line="248" w:lineRule="auto"/>
        <w:ind w:hanging="202"/>
        <w:rPr>
          <w:rFonts w:ascii="Arial" w:hAnsi="Arial" w:cs="Arial"/>
          <w:b/>
          <w:sz w:val="16"/>
          <w:szCs w:val="16"/>
        </w:rPr>
      </w:pPr>
      <w:r w:rsidRPr="00C22554">
        <w:rPr>
          <w:rFonts w:ascii="Arial" w:hAnsi="Arial" w:cs="Arial"/>
          <w:b/>
          <w:sz w:val="16"/>
          <w:szCs w:val="16"/>
        </w:rPr>
        <w:t xml:space="preserve">ODBIÓR ROBÓT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zasady odbioru robót podano w STWIORB D-M-00.00.00 „Wymagania ogólne” pkt 8.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C22554" w:rsidRDefault="005549D4" w:rsidP="00CA1188">
      <w:pPr>
        <w:widowControl/>
        <w:numPr>
          <w:ilvl w:val="0"/>
          <w:numId w:val="54"/>
        </w:numPr>
        <w:suppressAutoHyphens w:val="0"/>
        <w:spacing w:after="12" w:line="248" w:lineRule="auto"/>
        <w:ind w:hanging="202"/>
        <w:rPr>
          <w:rFonts w:ascii="Arial" w:hAnsi="Arial" w:cs="Arial"/>
          <w:b/>
          <w:sz w:val="16"/>
          <w:szCs w:val="16"/>
        </w:rPr>
      </w:pPr>
      <w:r w:rsidRPr="00C22554">
        <w:rPr>
          <w:rFonts w:ascii="Arial" w:hAnsi="Arial" w:cs="Arial"/>
          <w:b/>
          <w:sz w:val="16"/>
          <w:szCs w:val="16"/>
        </w:rPr>
        <w:t xml:space="preserve">PODSTAWA PŁATNOŚCI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CA1188">
      <w:pPr>
        <w:widowControl/>
        <w:numPr>
          <w:ilvl w:val="1"/>
          <w:numId w:val="54"/>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Ogólne ustalenia dotyczące podstawy płatności </w:t>
      </w:r>
    </w:p>
    <w:p w:rsidR="005549D4" w:rsidRPr="009D1DFE" w:rsidRDefault="005549D4" w:rsidP="005549D4">
      <w:pPr>
        <w:ind w:left="293" w:right="25"/>
        <w:rPr>
          <w:rFonts w:ascii="Arial" w:hAnsi="Arial" w:cs="Arial"/>
          <w:sz w:val="16"/>
          <w:szCs w:val="16"/>
        </w:rPr>
      </w:pPr>
      <w:r w:rsidRPr="009D1DFE">
        <w:rPr>
          <w:rFonts w:ascii="Arial" w:hAnsi="Arial" w:cs="Arial"/>
          <w:sz w:val="16"/>
          <w:szCs w:val="16"/>
        </w:rPr>
        <w:t xml:space="preserve">Ogólne ustalenia dotyczące podstawy płatności podano w STWIORB D-M-00.00.00 „Wymagania ogólne” pkt 9. </w:t>
      </w:r>
    </w:p>
    <w:p w:rsidR="005549D4" w:rsidRPr="009D1DFE" w:rsidRDefault="005549D4" w:rsidP="005549D4">
      <w:pPr>
        <w:spacing w:line="259" w:lineRule="auto"/>
        <w:ind w:left="283"/>
        <w:rPr>
          <w:rFonts w:ascii="Arial" w:hAnsi="Arial" w:cs="Arial"/>
          <w:sz w:val="16"/>
          <w:szCs w:val="16"/>
        </w:rPr>
      </w:pPr>
      <w:r w:rsidRPr="009D1DFE">
        <w:rPr>
          <w:rFonts w:ascii="Arial" w:hAnsi="Arial" w:cs="Arial"/>
          <w:sz w:val="16"/>
          <w:szCs w:val="16"/>
        </w:rPr>
        <w:t xml:space="preserve"> </w:t>
      </w:r>
    </w:p>
    <w:p w:rsidR="005549D4" w:rsidRPr="009D1DFE" w:rsidRDefault="005549D4" w:rsidP="00CA1188">
      <w:pPr>
        <w:widowControl/>
        <w:numPr>
          <w:ilvl w:val="1"/>
          <w:numId w:val="54"/>
        </w:numPr>
        <w:suppressAutoHyphens w:val="0"/>
        <w:spacing w:after="12" w:line="248" w:lineRule="auto"/>
        <w:ind w:hanging="353"/>
        <w:rPr>
          <w:rFonts w:ascii="Arial" w:hAnsi="Arial" w:cs="Arial"/>
          <w:sz w:val="16"/>
          <w:szCs w:val="16"/>
        </w:rPr>
      </w:pPr>
      <w:r w:rsidRPr="009D1DFE">
        <w:rPr>
          <w:rFonts w:ascii="Arial" w:hAnsi="Arial" w:cs="Arial"/>
          <w:sz w:val="16"/>
          <w:szCs w:val="16"/>
        </w:rPr>
        <w:t xml:space="preserve">Cena jednostki obmiarowej Cena wykonania robót obejmuje: </w:t>
      </w:r>
    </w:p>
    <w:p w:rsidR="005549D4" w:rsidRPr="009D1DFE" w:rsidRDefault="005549D4" w:rsidP="00CA1188">
      <w:pPr>
        <w:widowControl/>
        <w:numPr>
          <w:ilvl w:val="0"/>
          <w:numId w:val="55"/>
        </w:numPr>
        <w:suppressAutoHyphens w:val="0"/>
        <w:spacing w:after="5" w:line="247" w:lineRule="auto"/>
        <w:ind w:right="25" w:hanging="360"/>
        <w:jc w:val="both"/>
        <w:rPr>
          <w:rFonts w:ascii="Arial" w:hAnsi="Arial" w:cs="Arial"/>
          <w:sz w:val="16"/>
          <w:szCs w:val="16"/>
        </w:rPr>
      </w:pPr>
      <w:r w:rsidRPr="009D1DFE">
        <w:rPr>
          <w:rFonts w:ascii="Arial" w:hAnsi="Arial" w:cs="Arial"/>
          <w:sz w:val="16"/>
          <w:szCs w:val="16"/>
        </w:rPr>
        <w:t xml:space="preserve">dla cięcia nawierzchni bitumicznej: </w:t>
      </w:r>
    </w:p>
    <w:p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oznakowanie robót, </w:t>
      </w:r>
    </w:p>
    <w:p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wyznaczenie linii cięcia </w:t>
      </w:r>
    </w:p>
    <w:p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wykonanie cięcia piłą spalinową, </w:t>
      </w:r>
    </w:p>
    <w:p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uporządkowanie terenu, </w:t>
      </w:r>
    </w:p>
    <w:p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koszt zapewnienia niezbędnych czynników produkcji, </w:t>
      </w:r>
    </w:p>
    <w:p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rsidR="005549D4" w:rsidRPr="009D1DFE" w:rsidRDefault="005549D4" w:rsidP="005549D4">
      <w:pPr>
        <w:spacing w:line="259" w:lineRule="auto"/>
        <w:ind w:left="643"/>
        <w:rPr>
          <w:rFonts w:ascii="Arial" w:hAnsi="Arial" w:cs="Arial"/>
          <w:sz w:val="16"/>
          <w:szCs w:val="16"/>
        </w:rPr>
      </w:pPr>
      <w:r w:rsidRPr="009D1DFE">
        <w:rPr>
          <w:rFonts w:ascii="Arial" w:hAnsi="Arial" w:cs="Arial"/>
          <w:sz w:val="16"/>
          <w:szCs w:val="16"/>
        </w:rPr>
        <w:t xml:space="preserve"> </w:t>
      </w:r>
    </w:p>
    <w:p w:rsidR="005549D4" w:rsidRPr="009D1DFE" w:rsidRDefault="005549D4" w:rsidP="00CA1188">
      <w:pPr>
        <w:widowControl/>
        <w:numPr>
          <w:ilvl w:val="0"/>
          <w:numId w:val="55"/>
        </w:numPr>
        <w:suppressAutoHyphens w:val="0"/>
        <w:spacing w:after="5" w:line="247" w:lineRule="auto"/>
        <w:ind w:right="25" w:hanging="360"/>
        <w:jc w:val="both"/>
        <w:rPr>
          <w:rFonts w:ascii="Arial" w:hAnsi="Arial" w:cs="Arial"/>
          <w:sz w:val="16"/>
          <w:szCs w:val="16"/>
        </w:rPr>
      </w:pPr>
      <w:r w:rsidRPr="009D1DFE">
        <w:rPr>
          <w:rFonts w:ascii="Arial" w:hAnsi="Arial" w:cs="Arial"/>
          <w:sz w:val="16"/>
          <w:szCs w:val="16"/>
        </w:rPr>
        <w:t xml:space="preserve">dla rozebrania chodnika, zjazdu itp. z kostki granitowej, brukowej betonowej, płyt betonowych lub betonu: </w:t>
      </w:r>
    </w:p>
    <w:p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oznakowanie robót, </w:t>
      </w:r>
    </w:p>
    <w:p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rozebranie chodnika, zjazdu, murka itp. </w:t>
      </w:r>
    </w:p>
    <w:p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wywóz materiału z placu budowy, </w:t>
      </w:r>
    </w:p>
    <w:p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wyrównanie podłoża i uporządkowanie terenu rozbiórki, </w:t>
      </w:r>
    </w:p>
    <w:p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koszt zapewnienia niezbędnych czynników produkcji, </w:t>
      </w:r>
    </w:p>
    <w:p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rsidR="005549D4" w:rsidRPr="009D1DFE" w:rsidRDefault="005549D4" w:rsidP="005549D4">
      <w:pPr>
        <w:spacing w:line="259" w:lineRule="auto"/>
        <w:ind w:left="643"/>
        <w:rPr>
          <w:rFonts w:ascii="Arial" w:hAnsi="Arial" w:cs="Arial"/>
          <w:sz w:val="16"/>
          <w:szCs w:val="16"/>
        </w:rPr>
      </w:pPr>
      <w:r w:rsidRPr="009D1DFE">
        <w:rPr>
          <w:rFonts w:ascii="Arial" w:hAnsi="Arial" w:cs="Arial"/>
          <w:sz w:val="16"/>
          <w:szCs w:val="16"/>
        </w:rPr>
        <w:t xml:space="preserve"> </w:t>
      </w:r>
    </w:p>
    <w:p w:rsidR="005549D4" w:rsidRPr="009D1DFE" w:rsidRDefault="005549D4" w:rsidP="00CA1188">
      <w:pPr>
        <w:widowControl/>
        <w:numPr>
          <w:ilvl w:val="0"/>
          <w:numId w:val="55"/>
        </w:numPr>
        <w:suppressAutoHyphens w:val="0"/>
        <w:spacing w:after="5" w:line="247" w:lineRule="auto"/>
        <w:ind w:right="25" w:hanging="360"/>
        <w:jc w:val="both"/>
        <w:rPr>
          <w:rFonts w:ascii="Arial" w:hAnsi="Arial" w:cs="Arial"/>
          <w:sz w:val="16"/>
          <w:szCs w:val="16"/>
        </w:rPr>
      </w:pPr>
      <w:r w:rsidRPr="009D1DFE">
        <w:rPr>
          <w:rFonts w:ascii="Arial" w:hAnsi="Arial" w:cs="Arial"/>
          <w:sz w:val="16"/>
          <w:szCs w:val="16"/>
        </w:rPr>
        <w:t xml:space="preserve">dla rozebrania krawężników, obrzeży betonowych wraz z ławą betonową: </w:t>
      </w:r>
    </w:p>
    <w:p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oznakowanie robót, </w:t>
      </w:r>
    </w:p>
    <w:p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odkopanie krawężników , obrzeży wraz z ich wyjęciem, </w:t>
      </w:r>
    </w:p>
    <w:p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zerwanie podsypki i ławy betonowej, </w:t>
      </w:r>
    </w:p>
    <w:p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wywóz materiału z placu budowy, </w:t>
      </w:r>
    </w:p>
    <w:p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wyrównanie podłoża i uporządkowanie terenu rozbiórki, </w:t>
      </w:r>
    </w:p>
    <w:p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koszt zapewnienia niezbędnych czynników produkcji, </w:t>
      </w:r>
    </w:p>
    <w:p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rsidR="005549D4" w:rsidRPr="009D1DFE" w:rsidRDefault="005549D4" w:rsidP="005549D4">
      <w:pPr>
        <w:spacing w:line="259" w:lineRule="auto"/>
        <w:ind w:left="1003"/>
        <w:rPr>
          <w:rFonts w:ascii="Arial" w:hAnsi="Arial" w:cs="Arial"/>
          <w:sz w:val="16"/>
          <w:szCs w:val="16"/>
        </w:rPr>
      </w:pPr>
      <w:r w:rsidRPr="009D1DFE">
        <w:rPr>
          <w:rFonts w:ascii="Arial" w:hAnsi="Arial" w:cs="Arial"/>
          <w:sz w:val="16"/>
          <w:szCs w:val="16"/>
        </w:rPr>
        <w:t xml:space="preserve"> </w:t>
      </w:r>
    </w:p>
    <w:p w:rsidR="005549D4" w:rsidRPr="009D1DFE" w:rsidRDefault="005549D4" w:rsidP="00CA1188">
      <w:pPr>
        <w:widowControl/>
        <w:numPr>
          <w:ilvl w:val="0"/>
          <w:numId w:val="55"/>
        </w:numPr>
        <w:suppressAutoHyphens w:val="0"/>
        <w:spacing w:after="5" w:line="247" w:lineRule="auto"/>
        <w:ind w:right="25" w:hanging="360"/>
        <w:jc w:val="both"/>
        <w:rPr>
          <w:rFonts w:ascii="Arial" w:hAnsi="Arial" w:cs="Arial"/>
          <w:sz w:val="16"/>
          <w:szCs w:val="16"/>
        </w:rPr>
      </w:pPr>
      <w:r w:rsidRPr="009D1DFE">
        <w:rPr>
          <w:rFonts w:ascii="Arial" w:hAnsi="Arial" w:cs="Arial"/>
          <w:sz w:val="16"/>
          <w:szCs w:val="16"/>
        </w:rPr>
        <w:t xml:space="preserve">dla rozebrania podbudowy z kruszywa: </w:t>
      </w:r>
    </w:p>
    <w:p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oznakowanie robót, </w:t>
      </w:r>
    </w:p>
    <w:p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rozebranie podbudowy  wraz z pozostałością warstw bitumicznych po frezowaniu, - wywóz materiału z placu budowy, </w:t>
      </w:r>
    </w:p>
    <w:p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wyrównanie podłoża i uporządkowanie terenu rozbiórki, </w:t>
      </w:r>
    </w:p>
    <w:p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koszt zapewnienia niezbędnych czynników produkcji, </w:t>
      </w:r>
    </w:p>
    <w:p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rsidR="005549D4" w:rsidRPr="009D1DFE" w:rsidRDefault="005549D4" w:rsidP="005549D4">
      <w:pPr>
        <w:spacing w:line="259" w:lineRule="auto"/>
        <w:ind w:left="1003"/>
        <w:rPr>
          <w:rFonts w:ascii="Arial" w:hAnsi="Arial" w:cs="Arial"/>
          <w:sz w:val="16"/>
          <w:szCs w:val="16"/>
        </w:rPr>
      </w:pPr>
      <w:r w:rsidRPr="009D1DFE">
        <w:rPr>
          <w:rFonts w:ascii="Arial" w:hAnsi="Arial" w:cs="Arial"/>
          <w:sz w:val="16"/>
          <w:szCs w:val="16"/>
        </w:rPr>
        <w:t xml:space="preserve"> </w:t>
      </w:r>
    </w:p>
    <w:p w:rsidR="005549D4" w:rsidRPr="009D1DFE" w:rsidRDefault="005549D4" w:rsidP="00CA1188">
      <w:pPr>
        <w:widowControl/>
        <w:numPr>
          <w:ilvl w:val="0"/>
          <w:numId w:val="55"/>
        </w:numPr>
        <w:suppressAutoHyphens w:val="0"/>
        <w:spacing w:after="5" w:line="247" w:lineRule="auto"/>
        <w:ind w:right="25" w:hanging="360"/>
        <w:jc w:val="both"/>
        <w:rPr>
          <w:rFonts w:ascii="Arial" w:hAnsi="Arial" w:cs="Arial"/>
          <w:sz w:val="16"/>
          <w:szCs w:val="16"/>
        </w:rPr>
      </w:pPr>
      <w:r w:rsidRPr="009D1DFE">
        <w:rPr>
          <w:rFonts w:ascii="Arial" w:hAnsi="Arial" w:cs="Arial"/>
          <w:sz w:val="16"/>
          <w:szCs w:val="16"/>
        </w:rPr>
        <w:t xml:space="preserve">dla rozebrania podbudowy z betonu, bruku: </w:t>
      </w:r>
    </w:p>
    <w:p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oznakowanie robót, </w:t>
      </w:r>
    </w:p>
    <w:p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rozebranie podbudowy , </w:t>
      </w:r>
    </w:p>
    <w:p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wywóz materiału z placu budowy, </w:t>
      </w:r>
    </w:p>
    <w:p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wyrównanie podłoża i uporządkowanie terenu rozbiórki, </w:t>
      </w:r>
    </w:p>
    <w:p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koszt zapewnienia niezbędnych czynników produkcji, </w:t>
      </w:r>
    </w:p>
    <w:p w:rsidR="005549D4" w:rsidRPr="009D1DFE" w:rsidRDefault="005549D4" w:rsidP="00CA1188">
      <w:pPr>
        <w:widowControl/>
        <w:numPr>
          <w:ilvl w:val="1"/>
          <w:numId w:val="55"/>
        </w:numPr>
        <w:suppressAutoHyphens w:val="0"/>
        <w:spacing w:after="5" w:line="247" w:lineRule="auto"/>
        <w:ind w:left="1005" w:right="25" w:hanging="362"/>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rsidR="005549D4" w:rsidRPr="009D1DFE" w:rsidRDefault="005549D4" w:rsidP="005549D4">
      <w:pPr>
        <w:spacing w:line="259" w:lineRule="auto"/>
        <w:ind w:left="722"/>
        <w:rPr>
          <w:rFonts w:ascii="Arial" w:hAnsi="Arial" w:cs="Arial"/>
          <w:sz w:val="16"/>
          <w:szCs w:val="16"/>
        </w:rPr>
      </w:pPr>
      <w:r w:rsidRPr="009D1DFE">
        <w:rPr>
          <w:rFonts w:ascii="Arial" w:hAnsi="Arial" w:cs="Arial"/>
          <w:sz w:val="16"/>
          <w:szCs w:val="16"/>
        </w:rPr>
        <w:t xml:space="preserve"> </w:t>
      </w:r>
    </w:p>
    <w:p w:rsidR="005549D4" w:rsidRPr="009D1DFE" w:rsidRDefault="005549D4" w:rsidP="00CA1188">
      <w:pPr>
        <w:widowControl/>
        <w:numPr>
          <w:ilvl w:val="0"/>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dla rozebrania ogrodzeń wraz z furtkami i bramami: </w:t>
      </w:r>
    </w:p>
    <w:p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oznakowanie robót, </w:t>
      </w:r>
    </w:p>
    <w:p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rozebranie furtek i bram, </w:t>
      </w:r>
    </w:p>
    <w:p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rozebranie ogrodzeń, </w:t>
      </w:r>
    </w:p>
    <w:p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wywóz materiału z placu budowy, </w:t>
      </w:r>
    </w:p>
    <w:p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wyrównanie podłoża i uporządkowanie terenu rozbiórki, </w:t>
      </w:r>
    </w:p>
    <w:p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koszt zapewnienia niezbędnych czynników produkcji, </w:t>
      </w:r>
    </w:p>
    <w:p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rsidR="005549D4" w:rsidRPr="009D1DFE" w:rsidRDefault="005549D4" w:rsidP="005549D4">
      <w:pPr>
        <w:spacing w:line="259" w:lineRule="auto"/>
        <w:ind w:left="722"/>
        <w:rPr>
          <w:rFonts w:ascii="Arial" w:hAnsi="Arial" w:cs="Arial"/>
          <w:sz w:val="16"/>
          <w:szCs w:val="16"/>
        </w:rPr>
      </w:pPr>
      <w:r w:rsidRPr="009D1DFE">
        <w:rPr>
          <w:rFonts w:ascii="Arial" w:hAnsi="Arial" w:cs="Arial"/>
          <w:sz w:val="16"/>
          <w:szCs w:val="16"/>
        </w:rPr>
        <w:t xml:space="preserve"> </w:t>
      </w:r>
    </w:p>
    <w:p w:rsidR="005549D4" w:rsidRPr="009D1DFE" w:rsidRDefault="005549D4" w:rsidP="00CA1188">
      <w:pPr>
        <w:widowControl/>
        <w:numPr>
          <w:ilvl w:val="0"/>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dla rozebrania barier stalowych: </w:t>
      </w:r>
    </w:p>
    <w:p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oznakowanie robót, </w:t>
      </w:r>
    </w:p>
    <w:p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odkopanie i wydobycie słupków, </w:t>
      </w:r>
    </w:p>
    <w:p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rozebranie barier, </w:t>
      </w:r>
    </w:p>
    <w:p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lastRenderedPageBreak/>
        <w:t xml:space="preserve">wywóz materiału z placu budowy, </w:t>
      </w:r>
    </w:p>
    <w:p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wyrównanie podłoża i uporządkowanie terenu rozbiórki, </w:t>
      </w:r>
    </w:p>
    <w:p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koszt zapewnienia niezbędnych czynników produkcji, </w:t>
      </w:r>
    </w:p>
    <w:p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rsidR="005549D4" w:rsidRPr="009D1DFE" w:rsidRDefault="005549D4" w:rsidP="005549D4">
      <w:pPr>
        <w:spacing w:line="259" w:lineRule="auto"/>
        <w:ind w:left="722"/>
        <w:rPr>
          <w:rFonts w:ascii="Arial" w:hAnsi="Arial" w:cs="Arial"/>
          <w:sz w:val="16"/>
          <w:szCs w:val="16"/>
        </w:rPr>
      </w:pPr>
      <w:r w:rsidRPr="009D1DFE">
        <w:rPr>
          <w:rFonts w:ascii="Arial" w:hAnsi="Arial" w:cs="Arial"/>
          <w:sz w:val="16"/>
          <w:szCs w:val="16"/>
        </w:rPr>
        <w:t xml:space="preserve"> </w:t>
      </w:r>
    </w:p>
    <w:p w:rsidR="005549D4" w:rsidRPr="009D1DFE" w:rsidRDefault="005549D4" w:rsidP="005549D4">
      <w:pPr>
        <w:spacing w:line="259" w:lineRule="auto"/>
        <w:ind w:left="722"/>
        <w:rPr>
          <w:rFonts w:ascii="Arial" w:hAnsi="Arial" w:cs="Arial"/>
          <w:sz w:val="16"/>
          <w:szCs w:val="16"/>
        </w:rPr>
      </w:pPr>
      <w:r w:rsidRPr="009D1DFE">
        <w:rPr>
          <w:rFonts w:ascii="Arial" w:hAnsi="Arial" w:cs="Arial"/>
          <w:sz w:val="16"/>
          <w:szCs w:val="16"/>
        </w:rPr>
        <w:t xml:space="preserve"> </w:t>
      </w:r>
    </w:p>
    <w:p w:rsidR="005549D4" w:rsidRPr="009D1DFE" w:rsidRDefault="005549D4" w:rsidP="00CA1188">
      <w:pPr>
        <w:widowControl/>
        <w:numPr>
          <w:ilvl w:val="0"/>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dla rozebrania tarcz i tablic znaków drogowych wraz ze słupkami do znaków drogowych: </w:t>
      </w:r>
    </w:p>
    <w:p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oznakowanie robót, </w:t>
      </w:r>
    </w:p>
    <w:p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odkopanie i wydobycie słupków, </w:t>
      </w:r>
    </w:p>
    <w:p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zdjęcie tarcz lub znaków drogowych, </w:t>
      </w:r>
    </w:p>
    <w:p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wywóz materiału z placu budowy, </w:t>
      </w:r>
    </w:p>
    <w:p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wyrównanie podłoża i uporządkowanie terenu rozbiórki, </w:t>
      </w:r>
    </w:p>
    <w:p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koszt zapewnienia niezbędnych czynników produkcji, </w:t>
      </w:r>
    </w:p>
    <w:p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wszystkie inne czynności nieujęte a konieczne do wykonania w ramach niniejszej specyfikacji. </w:t>
      </w:r>
    </w:p>
    <w:p w:rsidR="005549D4" w:rsidRPr="009D1DFE" w:rsidRDefault="005549D4" w:rsidP="005549D4">
      <w:pPr>
        <w:spacing w:line="259" w:lineRule="auto"/>
        <w:ind w:left="722"/>
        <w:rPr>
          <w:rFonts w:ascii="Arial" w:hAnsi="Arial" w:cs="Arial"/>
          <w:sz w:val="16"/>
          <w:szCs w:val="16"/>
        </w:rPr>
      </w:pPr>
      <w:r w:rsidRPr="009D1DFE">
        <w:rPr>
          <w:rFonts w:ascii="Arial" w:hAnsi="Arial" w:cs="Arial"/>
          <w:sz w:val="16"/>
          <w:szCs w:val="16"/>
        </w:rPr>
        <w:t xml:space="preserve"> </w:t>
      </w:r>
    </w:p>
    <w:p w:rsidR="005549D4" w:rsidRPr="009D1DFE" w:rsidRDefault="005549D4" w:rsidP="00CA1188">
      <w:pPr>
        <w:widowControl/>
        <w:numPr>
          <w:ilvl w:val="0"/>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dla rozbiórki przepustu: </w:t>
      </w:r>
    </w:p>
    <w:p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odkopanie przepustu, fundamentów, ław, umocnień itp., </w:t>
      </w:r>
    </w:p>
    <w:p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ew. ustawienie rusztowań i ich późniejsze rozebranie, </w:t>
      </w:r>
    </w:p>
    <w:p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rozebranie elementów przepustu, </w:t>
      </w:r>
    </w:p>
    <w:p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sortowanie i pryzmowanie odzyskanych materiałów, </w:t>
      </w:r>
    </w:p>
    <w:p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załadunek i wywiezienie materiałów z rozbiórki, </w:t>
      </w:r>
    </w:p>
    <w:p w:rsidR="005549D4" w:rsidRPr="009D1DFE" w:rsidRDefault="005549D4" w:rsidP="00CA1188">
      <w:pPr>
        <w:widowControl/>
        <w:numPr>
          <w:ilvl w:val="1"/>
          <w:numId w:val="56"/>
        </w:numPr>
        <w:suppressAutoHyphens w:val="0"/>
        <w:spacing w:after="5" w:line="247" w:lineRule="auto"/>
        <w:ind w:right="25" w:hanging="361"/>
        <w:jc w:val="both"/>
        <w:rPr>
          <w:rFonts w:ascii="Arial" w:hAnsi="Arial" w:cs="Arial"/>
          <w:sz w:val="16"/>
          <w:szCs w:val="16"/>
        </w:rPr>
      </w:pPr>
      <w:r w:rsidRPr="009D1DFE">
        <w:rPr>
          <w:rFonts w:ascii="Arial" w:hAnsi="Arial" w:cs="Arial"/>
          <w:sz w:val="16"/>
          <w:szCs w:val="16"/>
        </w:rPr>
        <w:t xml:space="preserve">zasypanie dołów (wykopów) gruntem z zagęszczeniem do uzyskania Is </w:t>
      </w:r>
      <w:r w:rsidRPr="009D1DFE">
        <w:rPr>
          <w:rFonts w:ascii="Arial" w:hAnsi="Arial" w:cs="Arial"/>
          <w:sz w:val="16"/>
          <w:szCs w:val="16"/>
        </w:rPr>
        <w:t xml:space="preserve"> 1,00 wg BN-77/8931-12 [9], - </w:t>
      </w:r>
      <w:r w:rsidRPr="009D1DFE">
        <w:rPr>
          <w:rFonts w:ascii="Arial" w:hAnsi="Arial" w:cs="Arial"/>
          <w:sz w:val="16"/>
          <w:szCs w:val="16"/>
        </w:rPr>
        <w:tab/>
        <w:t xml:space="preserve">uporządkowanie terenu rozbiórki. </w:t>
      </w:r>
    </w:p>
    <w:p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rsidR="005549D4" w:rsidRPr="00C22554" w:rsidRDefault="005549D4" w:rsidP="005549D4">
      <w:pPr>
        <w:spacing w:after="12" w:line="248" w:lineRule="auto"/>
        <w:ind w:left="12"/>
        <w:rPr>
          <w:rFonts w:ascii="Arial" w:hAnsi="Arial" w:cs="Arial"/>
          <w:sz w:val="16"/>
          <w:szCs w:val="16"/>
        </w:rPr>
      </w:pPr>
      <w:r w:rsidRPr="00C22554">
        <w:rPr>
          <w:rFonts w:ascii="Arial" w:hAnsi="Arial" w:cs="Arial"/>
          <w:b/>
          <w:sz w:val="16"/>
          <w:szCs w:val="16"/>
        </w:rPr>
        <w:t>10. PRZEPISY ZWIĄZANE</w:t>
      </w:r>
      <w:r w:rsidRPr="00C22554">
        <w:rPr>
          <w:rFonts w:ascii="Arial" w:hAnsi="Arial" w:cs="Arial"/>
          <w:sz w:val="16"/>
          <w:szCs w:val="16"/>
        </w:rPr>
        <w:t xml:space="preserve"> </w:t>
      </w:r>
    </w:p>
    <w:p w:rsidR="005549D4" w:rsidRPr="009D1DFE" w:rsidRDefault="005549D4" w:rsidP="005549D4">
      <w:pPr>
        <w:spacing w:line="259" w:lineRule="auto"/>
        <w:ind w:left="2"/>
        <w:rPr>
          <w:rFonts w:ascii="Arial" w:hAnsi="Arial" w:cs="Arial"/>
          <w:sz w:val="16"/>
          <w:szCs w:val="16"/>
        </w:rPr>
      </w:pPr>
      <w:r w:rsidRPr="009D1DFE">
        <w:rPr>
          <w:rFonts w:ascii="Arial" w:hAnsi="Arial" w:cs="Arial"/>
          <w:sz w:val="16"/>
          <w:szCs w:val="16"/>
        </w:rPr>
        <w:t xml:space="preserve"> </w:t>
      </w:r>
    </w:p>
    <w:p w:rsidR="005549D4" w:rsidRPr="009D1DFE" w:rsidRDefault="005549D4" w:rsidP="005549D4">
      <w:pPr>
        <w:spacing w:after="12" w:line="248" w:lineRule="auto"/>
        <w:ind w:left="12"/>
        <w:rPr>
          <w:rFonts w:ascii="Arial" w:hAnsi="Arial" w:cs="Arial"/>
          <w:sz w:val="16"/>
          <w:szCs w:val="16"/>
        </w:rPr>
      </w:pPr>
      <w:r w:rsidRPr="009D1DFE">
        <w:rPr>
          <w:rFonts w:ascii="Arial" w:hAnsi="Arial" w:cs="Arial"/>
          <w:sz w:val="16"/>
          <w:szCs w:val="16"/>
        </w:rPr>
        <w:t xml:space="preserve">Normy </w:t>
      </w:r>
    </w:p>
    <w:p w:rsidR="005549D4" w:rsidRPr="009D1DFE" w:rsidRDefault="005549D4" w:rsidP="005549D4">
      <w:pPr>
        <w:ind w:left="12" w:right="25"/>
        <w:rPr>
          <w:rFonts w:ascii="Arial" w:hAnsi="Arial" w:cs="Arial"/>
          <w:sz w:val="16"/>
          <w:szCs w:val="16"/>
        </w:rPr>
      </w:pPr>
      <w:r w:rsidRPr="009D1DFE">
        <w:rPr>
          <w:rFonts w:ascii="Arial" w:hAnsi="Arial" w:cs="Arial"/>
          <w:sz w:val="16"/>
          <w:szCs w:val="16"/>
        </w:rPr>
        <w:t xml:space="preserve">1.PN-D-95017 Surowiec drzewny. Drewno tartaczne iglaste. </w:t>
      </w:r>
    </w:p>
    <w:p w:rsidR="005549D4" w:rsidRPr="009D1DFE" w:rsidRDefault="005549D4" w:rsidP="00CA1188">
      <w:pPr>
        <w:widowControl/>
        <w:numPr>
          <w:ilvl w:val="0"/>
          <w:numId w:val="57"/>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PN-D-96000 Tarcica iglasta ogólnego przeznaczenia </w:t>
      </w:r>
    </w:p>
    <w:p w:rsidR="005549D4" w:rsidRPr="009D1DFE" w:rsidRDefault="005549D4" w:rsidP="00CA1188">
      <w:pPr>
        <w:widowControl/>
        <w:numPr>
          <w:ilvl w:val="0"/>
          <w:numId w:val="57"/>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PN-D-96002 Tarcica liściasta ogólnego przeznaczenia </w:t>
      </w:r>
    </w:p>
    <w:p w:rsidR="005549D4" w:rsidRPr="009D1DFE" w:rsidRDefault="005549D4" w:rsidP="00CA1188">
      <w:pPr>
        <w:widowControl/>
        <w:numPr>
          <w:ilvl w:val="0"/>
          <w:numId w:val="57"/>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PN-H-74219 Rury stalowe bez szwu walcowane na gorąco ogólnego stosowania </w:t>
      </w:r>
    </w:p>
    <w:p w:rsidR="005549D4" w:rsidRPr="009D1DFE" w:rsidRDefault="005549D4" w:rsidP="00CA1188">
      <w:pPr>
        <w:widowControl/>
        <w:numPr>
          <w:ilvl w:val="0"/>
          <w:numId w:val="57"/>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PN-H-74220 Rury stalowe bez szwu ciągnione i walcowane na zimno ogólnego przeznaczenia </w:t>
      </w:r>
    </w:p>
    <w:p w:rsidR="005549D4" w:rsidRPr="009D1DFE" w:rsidRDefault="005549D4" w:rsidP="00CA1188">
      <w:pPr>
        <w:widowControl/>
        <w:numPr>
          <w:ilvl w:val="0"/>
          <w:numId w:val="57"/>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PN-H-93401 Stal walcowana. Kątowniki równoramienne </w:t>
      </w:r>
    </w:p>
    <w:p w:rsidR="005549D4" w:rsidRPr="009D1DFE" w:rsidRDefault="005549D4" w:rsidP="00CA1188">
      <w:pPr>
        <w:widowControl/>
        <w:numPr>
          <w:ilvl w:val="0"/>
          <w:numId w:val="57"/>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PN-H-93402 Kątowniki nierównoramienne stalowe walcowane na gorąco </w:t>
      </w:r>
    </w:p>
    <w:p w:rsidR="00DB60E4" w:rsidRDefault="005549D4" w:rsidP="00CA1188">
      <w:pPr>
        <w:widowControl/>
        <w:numPr>
          <w:ilvl w:val="0"/>
          <w:numId w:val="57"/>
        </w:numPr>
        <w:suppressAutoHyphens w:val="0"/>
        <w:spacing w:after="5" w:line="247" w:lineRule="auto"/>
        <w:ind w:left="204" w:right="25" w:hanging="202"/>
        <w:jc w:val="both"/>
        <w:rPr>
          <w:rFonts w:ascii="Arial" w:hAnsi="Arial" w:cs="Arial"/>
          <w:sz w:val="16"/>
          <w:szCs w:val="16"/>
        </w:rPr>
      </w:pPr>
      <w:r w:rsidRPr="009D1DFE">
        <w:rPr>
          <w:rFonts w:ascii="Arial" w:hAnsi="Arial" w:cs="Arial"/>
          <w:sz w:val="16"/>
          <w:szCs w:val="16"/>
        </w:rPr>
        <w:t xml:space="preserve">BN-87/5028-12 Gwoździe budowlane. Gwoździe z trzpieniem gładkim, okrągłym i kwadratowym 9. BN-77/8931-12 Oznaczenie wskaźnika zagęszczenia gruntu. </w:t>
      </w:r>
    </w:p>
    <w:p w:rsidR="00DB60E4" w:rsidRDefault="00DB60E4">
      <w:pPr>
        <w:widowControl/>
        <w:suppressAutoHyphens w:val="0"/>
        <w:rPr>
          <w:rFonts w:ascii="Arial" w:hAnsi="Arial" w:cs="Arial"/>
          <w:sz w:val="16"/>
          <w:szCs w:val="16"/>
        </w:rPr>
      </w:pPr>
      <w:r>
        <w:rPr>
          <w:rFonts w:ascii="Arial" w:hAnsi="Arial" w:cs="Arial"/>
          <w:sz w:val="16"/>
          <w:szCs w:val="16"/>
        </w:rPr>
        <w:br w:type="page"/>
      </w:r>
    </w:p>
    <w:p w:rsidR="00DB60E4" w:rsidRPr="006A0750" w:rsidRDefault="00DB60E4" w:rsidP="00CA1188">
      <w:pPr>
        <w:pStyle w:val="Nagwek1"/>
        <w:numPr>
          <w:ilvl w:val="0"/>
          <w:numId w:val="144"/>
        </w:numPr>
        <w:ind w:left="709"/>
        <w:rPr>
          <w:rFonts w:cs="Arial"/>
          <w:sz w:val="28"/>
          <w:szCs w:val="28"/>
        </w:rPr>
      </w:pPr>
      <w:bookmarkStart w:id="8" w:name="_Toc172112169"/>
      <w:r w:rsidRPr="006A0750">
        <w:rPr>
          <w:rFonts w:cs="Arial"/>
          <w:sz w:val="28"/>
          <w:szCs w:val="28"/>
        </w:rPr>
        <w:lastRenderedPageBreak/>
        <w:t>D–02.00.00. ROBOTY ZIEMNE</w:t>
      </w:r>
      <w:bookmarkEnd w:id="8"/>
      <w:r w:rsidRPr="006A0750">
        <w:rPr>
          <w:rFonts w:cs="Arial"/>
          <w:sz w:val="28"/>
          <w:szCs w:val="28"/>
        </w:rPr>
        <w:t xml:space="preserve"> </w:t>
      </w:r>
    </w:p>
    <w:p w:rsidR="001F3772" w:rsidRPr="001F3772" w:rsidRDefault="001F3772" w:rsidP="001F3772">
      <w:pPr>
        <w:rPr>
          <w:lang w:eastAsia="ar-SA"/>
        </w:rPr>
      </w:pPr>
    </w:p>
    <w:p w:rsidR="00DB60E4" w:rsidRPr="001F3772" w:rsidRDefault="00DB60E4" w:rsidP="00CA1188">
      <w:pPr>
        <w:pStyle w:val="Nagwek1"/>
        <w:numPr>
          <w:ilvl w:val="1"/>
          <w:numId w:val="144"/>
        </w:numPr>
        <w:ind w:left="284" w:hanging="284"/>
        <w:rPr>
          <w:rFonts w:cs="Arial"/>
          <w:sz w:val="16"/>
          <w:szCs w:val="16"/>
        </w:rPr>
      </w:pPr>
      <w:bookmarkStart w:id="9" w:name="_Toc172112170"/>
      <w:r w:rsidRPr="001F3772">
        <w:rPr>
          <w:rFonts w:cs="Arial"/>
          <w:sz w:val="16"/>
          <w:szCs w:val="16"/>
        </w:rPr>
        <w:t>D–02.00.01. Roboty ziemne. Wymagania ogólne.</w:t>
      </w:r>
      <w:bookmarkEnd w:id="9"/>
      <w:r w:rsidRPr="001F3772">
        <w:rPr>
          <w:rFonts w:cs="Arial"/>
          <w:sz w:val="16"/>
          <w:szCs w:val="16"/>
        </w:rPr>
        <w:t xml:space="preserve">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CA1188">
      <w:pPr>
        <w:widowControl/>
        <w:numPr>
          <w:ilvl w:val="0"/>
          <w:numId w:val="59"/>
        </w:numPr>
        <w:suppressAutoHyphens w:val="0"/>
        <w:spacing w:after="12" w:line="248" w:lineRule="auto"/>
        <w:ind w:left="485" w:hanging="202"/>
        <w:rPr>
          <w:rFonts w:ascii="Arial" w:hAnsi="Arial" w:cs="Arial"/>
          <w:b/>
          <w:sz w:val="16"/>
          <w:szCs w:val="16"/>
        </w:rPr>
      </w:pPr>
      <w:r w:rsidRPr="000F1FD8">
        <w:rPr>
          <w:rFonts w:ascii="Arial" w:hAnsi="Arial" w:cs="Arial"/>
          <w:b/>
          <w:sz w:val="16"/>
          <w:szCs w:val="16"/>
        </w:rPr>
        <w:t xml:space="preserve">Wstęp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CA1188">
      <w:pPr>
        <w:widowControl/>
        <w:numPr>
          <w:ilvl w:val="1"/>
          <w:numId w:val="5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Przedmiot Specyfikacji Technicznych Wykonania i Odbioru Robót Budowlanych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Przedmiotem niniejszych specyfikacji technicznych (STWiOBR) są wymagania dotyczące wykonania i odbioru robót drogowych, związanych</w:t>
      </w:r>
      <w:r w:rsidR="001F3772" w:rsidRPr="000F1FD8">
        <w:rPr>
          <w:rFonts w:ascii="Arial" w:hAnsi="Arial" w:cs="Arial"/>
          <w:sz w:val="16"/>
          <w:szCs w:val="16"/>
        </w:rPr>
        <w:t xml:space="preserve"> z robotami ziemnymi</w:t>
      </w:r>
      <w:r w:rsidRPr="000F1FD8">
        <w:rPr>
          <w:rFonts w:ascii="Arial" w:hAnsi="Arial" w:cs="Arial"/>
          <w:sz w:val="16"/>
          <w:szCs w:val="16"/>
        </w:rPr>
        <w:t xml:space="preserve">..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CA1188">
      <w:pPr>
        <w:widowControl/>
        <w:numPr>
          <w:ilvl w:val="1"/>
          <w:numId w:val="5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Zakres stosowania Specyfikacji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STWiORB stosowane są jako dokument przetargowy i kontraktowy przy realizacji robót określonych w punkcie 1.1.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CA1188">
      <w:pPr>
        <w:widowControl/>
        <w:numPr>
          <w:ilvl w:val="1"/>
          <w:numId w:val="59"/>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Zakres robót objętych Specyfikacji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Ustalenia zawarte w niniejszej STWiORB dotyczą zasad prowadzenia robót ziemnych w czasie budowy w zakresie ustalonym w Dokumentacji Projektowej: </w:t>
      </w:r>
    </w:p>
    <w:p w:rsidR="00DB60E4" w:rsidRPr="000F1FD8" w:rsidRDefault="00DB60E4" w:rsidP="00CA1188">
      <w:pPr>
        <w:widowControl/>
        <w:numPr>
          <w:ilvl w:val="0"/>
          <w:numId w:val="60"/>
        </w:numPr>
        <w:suppressAutoHyphens w:val="0"/>
        <w:spacing w:after="5" w:line="247" w:lineRule="auto"/>
        <w:ind w:left="710" w:right="25" w:hanging="427"/>
        <w:jc w:val="both"/>
        <w:rPr>
          <w:rFonts w:ascii="Arial" w:hAnsi="Arial" w:cs="Arial"/>
          <w:sz w:val="16"/>
          <w:szCs w:val="16"/>
        </w:rPr>
      </w:pPr>
      <w:r w:rsidRPr="000F1FD8">
        <w:rPr>
          <w:rFonts w:ascii="Arial" w:hAnsi="Arial" w:cs="Arial"/>
          <w:sz w:val="16"/>
          <w:szCs w:val="16"/>
        </w:rPr>
        <w:t xml:space="preserve">wykonanie wykopów w gruntach nieskalistych, </w:t>
      </w:r>
    </w:p>
    <w:p w:rsidR="00DB60E4" w:rsidRPr="000F1FD8" w:rsidRDefault="00DB60E4" w:rsidP="00CA1188">
      <w:pPr>
        <w:widowControl/>
        <w:numPr>
          <w:ilvl w:val="0"/>
          <w:numId w:val="60"/>
        </w:numPr>
        <w:suppressAutoHyphens w:val="0"/>
        <w:spacing w:after="5" w:line="247" w:lineRule="auto"/>
        <w:ind w:left="710" w:right="25" w:hanging="427"/>
        <w:jc w:val="both"/>
        <w:rPr>
          <w:rFonts w:ascii="Arial" w:hAnsi="Arial" w:cs="Arial"/>
          <w:sz w:val="16"/>
          <w:szCs w:val="16"/>
        </w:rPr>
      </w:pPr>
      <w:r w:rsidRPr="000F1FD8">
        <w:rPr>
          <w:rFonts w:ascii="Arial" w:hAnsi="Arial" w:cs="Arial"/>
          <w:sz w:val="16"/>
          <w:szCs w:val="16"/>
        </w:rPr>
        <w:t xml:space="preserve">budowę nasypów drogowych, </w:t>
      </w:r>
    </w:p>
    <w:p w:rsidR="00DB60E4" w:rsidRDefault="00DB60E4" w:rsidP="00CA1188">
      <w:pPr>
        <w:widowControl/>
        <w:numPr>
          <w:ilvl w:val="0"/>
          <w:numId w:val="60"/>
        </w:numPr>
        <w:suppressAutoHyphens w:val="0"/>
        <w:spacing w:after="5" w:line="247" w:lineRule="auto"/>
        <w:ind w:left="710" w:right="25" w:hanging="427"/>
        <w:jc w:val="both"/>
        <w:rPr>
          <w:rFonts w:ascii="Arial" w:hAnsi="Arial" w:cs="Arial"/>
          <w:sz w:val="16"/>
          <w:szCs w:val="16"/>
        </w:rPr>
      </w:pPr>
      <w:r w:rsidRPr="000F1FD8">
        <w:rPr>
          <w:rFonts w:ascii="Arial" w:hAnsi="Arial" w:cs="Arial"/>
          <w:sz w:val="16"/>
          <w:szCs w:val="16"/>
        </w:rPr>
        <w:t xml:space="preserve">pozyskiwanie gruntu z ukopu lub dokopu. </w:t>
      </w:r>
    </w:p>
    <w:p w:rsidR="000F1FD8" w:rsidRPr="000F1FD8" w:rsidRDefault="000F1FD8" w:rsidP="000F1FD8">
      <w:pPr>
        <w:widowControl/>
        <w:suppressAutoHyphens w:val="0"/>
        <w:spacing w:after="5" w:line="247" w:lineRule="auto"/>
        <w:ind w:left="710" w:right="25"/>
        <w:jc w:val="both"/>
        <w:rPr>
          <w:rFonts w:ascii="Arial" w:hAnsi="Arial" w:cs="Arial"/>
          <w:sz w:val="16"/>
          <w:szCs w:val="16"/>
        </w:rPr>
      </w:pP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Wykonanie ulepszonego podłoża jest przedmiotem odrębnych STWiORB.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1.4. Określenia podstawowe </w:t>
      </w:r>
    </w:p>
    <w:p w:rsidR="00DB60E4" w:rsidRPr="000F1FD8" w:rsidRDefault="00DB60E4" w:rsidP="00CA1188">
      <w:pPr>
        <w:widowControl/>
        <w:numPr>
          <w:ilvl w:val="2"/>
          <w:numId w:val="61"/>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Budowla ziemna – budowla wykonana w gruncie lub materiale antropogenicznym 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 </w:t>
      </w:r>
    </w:p>
    <w:p w:rsidR="00DB60E4" w:rsidRPr="000F1FD8" w:rsidRDefault="00DB60E4" w:rsidP="00CA1188">
      <w:pPr>
        <w:widowControl/>
        <w:numPr>
          <w:ilvl w:val="2"/>
          <w:numId w:val="61"/>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Korpus drogowy - nasyp lub ta część wykopu, która jest ograniczona koroną drogi i skarpami rowów.  </w:t>
      </w:r>
    </w:p>
    <w:p w:rsidR="00DB60E4" w:rsidRPr="000F1FD8" w:rsidRDefault="00DB60E4" w:rsidP="00CA1188">
      <w:pPr>
        <w:widowControl/>
        <w:numPr>
          <w:ilvl w:val="2"/>
          <w:numId w:val="61"/>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Wysokość nasypu lub głębokość wykopu - różnica rzędnej terenu i rzędnej robót ziemnych, wyznaczonych w osi nasypu lub wykopu. </w:t>
      </w:r>
    </w:p>
    <w:p w:rsidR="00DB60E4" w:rsidRPr="000F1FD8" w:rsidRDefault="00DB60E4" w:rsidP="00CA1188">
      <w:pPr>
        <w:widowControl/>
        <w:numPr>
          <w:ilvl w:val="2"/>
          <w:numId w:val="61"/>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Nasyp – budowla ziemna wykonana w obrębie pasa drogowego poprzez wbudowanie materiału nasypowego w kontrolowany sposób polegający na układaniu i zagęszczaniu kolejnych warstw powyżej powierzchni terenu. </w:t>
      </w:r>
    </w:p>
    <w:p w:rsidR="00DB60E4" w:rsidRPr="000F1FD8" w:rsidRDefault="00DB60E4" w:rsidP="00CA1188">
      <w:pPr>
        <w:widowControl/>
        <w:numPr>
          <w:ilvl w:val="2"/>
          <w:numId w:val="61"/>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Nasyp niski - nasyp, którego wysokość jest mniejsza niż 1 m. </w:t>
      </w:r>
    </w:p>
    <w:p w:rsidR="00DB60E4" w:rsidRPr="000F1FD8" w:rsidRDefault="00DB60E4" w:rsidP="00CA1188">
      <w:pPr>
        <w:widowControl/>
        <w:numPr>
          <w:ilvl w:val="2"/>
          <w:numId w:val="61"/>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Nasyp średni - nasyp, którego wysokość jest zawarta w granicach od 1 do 3 m. </w:t>
      </w:r>
    </w:p>
    <w:p w:rsidR="00DB60E4" w:rsidRPr="000F1FD8" w:rsidRDefault="00DB60E4" w:rsidP="00CA1188">
      <w:pPr>
        <w:widowControl/>
        <w:numPr>
          <w:ilvl w:val="2"/>
          <w:numId w:val="61"/>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Nasyp wysoki - nasyp, którego wysokość przekracza 3 m.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1.4.8.Wykop - budowla ziemna wykonana w obrębie pasa drogowego, w postaci odpowiednio ukształtowanej przestrzeni powstałej w wyniku usunięcia z niej gruntu. </w:t>
      </w:r>
    </w:p>
    <w:p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Wykop płytki - wykop, którego głębokość jest mniejsza niż 1 m. </w:t>
      </w:r>
    </w:p>
    <w:p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Wykop średni - wykop, którego głębokość jest zawarta w granicach od 1 do 3 m. </w:t>
      </w:r>
    </w:p>
    <w:p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Wykop głęboki - wykop, którego głębokość przekracza 3 m. </w:t>
      </w:r>
    </w:p>
    <w:p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Bagno - grunt organiczny nasycony wodą, o małej nośności, charakteryzujący się znacznym i długotrwałym osiadaniem pod obciążeniem. </w:t>
      </w:r>
    </w:p>
    <w:p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Grunt – zespół cząstek mineralnych, który może być rozdrobniony przez delikatne rozcieranie w ręce i który zawiera wodę i powietrze, a niekiedy także inne gazy. </w:t>
      </w:r>
    </w:p>
    <w:p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Grunt nieskalisty - każdy grunt rodzimy, nie określony w punkcie 1.4.15 jako grunt skalisty. </w:t>
      </w:r>
    </w:p>
    <w:p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Grunt skalisty - grunt rodzimy, lity lub spękany o nieprzesuniętych blokach, którego próbki nie wykazują zmian objętości ani nie rozpadają się pod działaniem wody destylowanej; mają wytrzymałość na ściskanie R</w:t>
      </w:r>
      <w:r w:rsidRPr="000F1FD8">
        <w:rPr>
          <w:rFonts w:ascii="Arial" w:hAnsi="Arial" w:cs="Arial"/>
          <w:sz w:val="16"/>
          <w:szCs w:val="16"/>
          <w:vertAlign w:val="subscript"/>
        </w:rPr>
        <w:t>c</w:t>
      </w:r>
      <w:r w:rsidRPr="000F1FD8">
        <w:rPr>
          <w:rFonts w:ascii="Arial" w:hAnsi="Arial" w:cs="Arial"/>
          <w:sz w:val="16"/>
          <w:szCs w:val="16"/>
        </w:rPr>
        <w:t xml:space="preserve"> ponad 0,2 MPa; wymaga użycia środków wybuchowych albo narzędzi pneumatycznych lub hydraulicznych do odspojenia. </w:t>
      </w:r>
    </w:p>
    <w:p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Grunt organiczny –grunt z zawartością substancji organicznej większą od 2,0%. </w:t>
      </w:r>
    </w:p>
    <w:p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Materiał antropogeniczny – materiał powstały w wyniku bezpośredniej lub pośredniej działalności człowieka (na przykład grunt ulepszony, odpad przemysłowy, materiał z recyklingu). </w:t>
      </w:r>
    </w:p>
    <w:p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Ukop - miejsce pozyskania gruntu do wykonania nasypów, położone w obrębie pasa robót drogowych. </w:t>
      </w:r>
    </w:p>
    <w:p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Dokop - miejsce pozyskania gruntu do wykonania nasypów, położone poza pasem robót drogowych. </w:t>
      </w:r>
    </w:p>
    <w:p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Odkład - miejsce wbudowania lub składowania (odwiezienia) gruntów pozyskanych w czasie wykonywania wykopów, a niewykorzystanych do budowy nasypów oraz innych prac związanych z trasą drogową. </w:t>
      </w:r>
    </w:p>
    <w:p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Wskaźnik zagęszczenia gruntu - wielkość charakteryzująca stan zagęszczenia gruntu, badana zgodnie z procedurą według normy BN-77/8931-12 [11]), określona wg wzoru:  </w:t>
      </w:r>
    </w:p>
    <w:p w:rsidR="00DB60E4" w:rsidRPr="000F1FD8" w:rsidRDefault="00DB60E4" w:rsidP="00DB60E4">
      <w:pPr>
        <w:ind w:left="283" w:right="4072" w:firstLine="4570"/>
        <w:rPr>
          <w:rFonts w:ascii="Arial" w:hAnsi="Arial" w:cs="Arial"/>
          <w:sz w:val="16"/>
          <w:szCs w:val="16"/>
        </w:rPr>
      </w:pPr>
      <w:r w:rsidRPr="000F1FD8">
        <w:rPr>
          <w:rFonts w:ascii="Arial" w:hAnsi="Arial" w:cs="Arial"/>
          <w:noProof/>
          <w:sz w:val="16"/>
          <w:szCs w:val="16"/>
        </w:rPr>
        <w:drawing>
          <wp:inline distT="0" distB="0" distL="0" distR="0" wp14:anchorId="029E2BCA" wp14:editId="09029FE1">
            <wp:extent cx="496824" cy="381000"/>
            <wp:effectExtent l="0" t="0" r="0" b="0"/>
            <wp:docPr id="3387" name="Picture 3387"/>
            <wp:cNvGraphicFramePr/>
            <a:graphic xmlns:a="http://schemas.openxmlformats.org/drawingml/2006/main">
              <a:graphicData uri="http://schemas.openxmlformats.org/drawingml/2006/picture">
                <pic:pic xmlns:pic="http://schemas.openxmlformats.org/drawingml/2006/picture">
                  <pic:nvPicPr>
                    <pic:cNvPr id="3387" name="Picture 3387"/>
                    <pic:cNvPicPr/>
                  </pic:nvPicPr>
                  <pic:blipFill>
                    <a:blip r:embed="rId10"/>
                    <a:stretch>
                      <a:fillRect/>
                    </a:stretch>
                  </pic:blipFill>
                  <pic:spPr>
                    <a:xfrm>
                      <a:off x="0" y="0"/>
                      <a:ext cx="496824" cy="381000"/>
                    </a:xfrm>
                    <a:prstGeom prst="rect">
                      <a:avLst/>
                    </a:prstGeom>
                  </pic:spPr>
                </pic:pic>
              </a:graphicData>
            </a:graphic>
          </wp:inline>
        </w:drawing>
      </w:r>
      <w:r w:rsidRPr="000F1FD8">
        <w:rPr>
          <w:rFonts w:ascii="Arial" w:hAnsi="Arial" w:cs="Arial"/>
          <w:sz w:val="16"/>
          <w:szCs w:val="16"/>
        </w:rPr>
        <w:t xml:space="preserve"> gdzie: </w:t>
      </w:r>
    </w:p>
    <w:p w:rsidR="00DB60E4" w:rsidRPr="000F1FD8" w:rsidRDefault="000F1FD8" w:rsidP="00DB60E4">
      <w:pPr>
        <w:ind w:left="293" w:right="25"/>
        <w:rPr>
          <w:rFonts w:ascii="Arial" w:hAnsi="Arial" w:cs="Arial"/>
          <w:sz w:val="16"/>
          <w:szCs w:val="16"/>
        </w:rPr>
      </w:pPr>
      <w:r>
        <w:rPr>
          <w:rFonts w:ascii="Arial" w:hAnsi="Arial" w:cs="Arial"/>
          <w:sz w:val="16"/>
          <w:szCs w:val="16"/>
        </w:rPr>
        <w:t>p</w:t>
      </w:r>
      <w:r w:rsidR="00DB60E4" w:rsidRPr="000F1FD8">
        <w:rPr>
          <w:rFonts w:ascii="Arial" w:hAnsi="Arial" w:cs="Arial"/>
          <w:sz w:val="16"/>
          <w:szCs w:val="16"/>
          <w:vertAlign w:val="subscript"/>
        </w:rPr>
        <w:t>d</w:t>
      </w:r>
      <w:r w:rsidR="00DB60E4" w:rsidRPr="000F1FD8">
        <w:rPr>
          <w:rFonts w:ascii="Arial" w:hAnsi="Arial" w:cs="Arial"/>
          <w:sz w:val="16"/>
          <w:szCs w:val="16"/>
        </w:rPr>
        <w:t xml:space="preserve">    -    gęstość objętościowa szkieletu zagęszczonego gruntu, lub materiału antropogenicznego, (Mg/m</w:t>
      </w:r>
      <w:r w:rsidR="00DB60E4" w:rsidRPr="000F1FD8">
        <w:rPr>
          <w:rFonts w:ascii="Arial" w:hAnsi="Arial" w:cs="Arial"/>
          <w:sz w:val="16"/>
          <w:szCs w:val="16"/>
          <w:vertAlign w:val="superscript"/>
        </w:rPr>
        <w:t>3</w:t>
      </w:r>
      <w:r w:rsidR="00DB60E4" w:rsidRPr="000F1FD8">
        <w:rPr>
          <w:rFonts w:ascii="Arial" w:hAnsi="Arial" w:cs="Arial"/>
          <w:sz w:val="16"/>
          <w:szCs w:val="16"/>
        </w:rPr>
        <w:t xml:space="preserve">), </w:t>
      </w:r>
    </w:p>
    <w:p w:rsidR="00DB60E4" w:rsidRPr="000F1FD8" w:rsidRDefault="000F1FD8" w:rsidP="00DB60E4">
      <w:pPr>
        <w:ind w:left="991" w:right="25" w:hanging="708"/>
        <w:rPr>
          <w:rFonts w:ascii="Arial" w:hAnsi="Arial" w:cs="Arial"/>
          <w:sz w:val="16"/>
          <w:szCs w:val="16"/>
        </w:rPr>
      </w:pPr>
      <w:r>
        <w:rPr>
          <w:rFonts w:ascii="Arial" w:hAnsi="Arial" w:cs="Arial"/>
          <w:sz w:val="16"/>
          <w:szCs w:val="16"/>
        </w:rPr>
        <w:t>p</w:t>
      </w:r>
      <w:r w:rsidR="00DB60E4" w:rsidRPr="000F1FD8">
        <w:rPr>
          <w:rFonts w:ascii="Arial" w:hAnsi="Arial" w:cs="Arial"/>
          <w:sz w:val="16"/>
          <w:szCs w:val="16"/>
          <w:vertAlign w:val="subscript"/>
        </w:rPr>
        <w:t>ds</w:t>
      </w:r>
      <w:r w:rsidR="00DB60E4" w:rsidRPr="000F1FD8">
        <w:rPr>
          <w:rFonts w:ascii="Arial" w:hAnsi="Arial" w:cs="Arial"/>
          <w:sz w:val="16"/>
          <w:szCs w:val="16"/>
        </w:rPr>
        <w:t xml:space="preserve">   -    maksymalna gęstość objętościowa szkieletu gruntowego przy wilgotności optymalnej, ziemnych określona w normalnej próbie Proctora, (Mg/m</w:t>
      </w:r>
      <w:r w:rsidR="00DB60E4" w:rsidRPr="000F1FD8">
        <w:rPr>
          <w:rFonts w:ascii="Arial" w:hAnsi="Arial" w:cs="Arial"/>
          <w:sz w:val="16"/>
          <w:szCs w:val="16"/>
          <w:vertAlign w:val="superscript"/>
        </w:rPr>
        <w:t>3</w:t>
      </w:r>
      <w:r w:rsidR="00DB60E4" w:rsidRPr="000F1FD8">
        <w:rPr>
          <w:rFonts w:ascii="Arial" w:hAnsi="Arial" w:cs="Arial"/>
          <w:sz w:val="16"/>
          <w:szCs w:val="16"/>
        </w:rPr>
        <w:t xml:space="preserve">). </w:t>
      </w:r>
    </w:p>
    <w:p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Wskaźnik jednorodności uziarnienia - wielkość charakteryzująca zagęszczalność gruntów niespoistych, określona wg wzoru: </w:t>
      </w:r>
    </w:p>
    <w:p w:rsidR="00DB60E4" w:rsidRPr="000F1FD8" w:rsidRDefault="00DB60E4" w:rsidP="00DB60E4">
      <w:pPr>
        <w:ind w:left="283" w:right="4072" w:firstLine="4570"/>
        <w:rPr>
          <w:rFonts w:ascii="Arial" w:hAnsi="Arial" w:cs="Arial"/>
          <w:sz w:val="16"/>
          <w:szCs w:val="16"/>
        </w:rPr>
      </w:pPr>
      <w:r w:rsidRPr="000F1FD8">
        <w:rPr>
          <w:rFonts w:ascii="Arial" w:hAnsi="Arial" w:cs="Arial"/>
          <w:noProof/>
          <w:sz w:val="16"/>
          <w:szCs w:val="16"/>
        </w:rPr>
        <w:drawing>
          <wp:inline distT="0" distB="0" distL="0" distR="0" wp14:anchorId="44BC36C2" wp14:editId="038D8DE8">
            <wp:extent cx="496824" cy="381000"/>
            <wp:effectExtent l="0" t="0" r="0" b="0"/>
            <wp:docPr id="3405" name="Picture 3405"/>
            <wp:cNvGraphicFramePr/>
            <a:graphic xmlns:a="http://schemas.openxmlformats.org/drawingml/2006/main">
              <a:graphicData uri="http://schemas.openxmlformats.org/drawingml/2006/picture">
                <pic:pic xmlns:pic="http://schemas.openxmlformats.org/drawingml/2006/picture">
                  <pic:nvPicPr>
                    <pic:cNvPr id="3405" name="Picture 3405"/>
                    <pic:cNvPicPr/>
                  </pic:nvPicPr>
                  <pic:blipFill>
                    <a:blip r:embed="rId11"/>
                    <a:stretch>
                      <a:fillRect/>
                    </a:stretch>
                  </pic:blipFill>
                  <pic:spPr>
                    <a:xfrm>
                      <a:off x="0" y="0"/>
                      <a:ext cx="496824" cy="381000"/>
                    </a:xfrm>
                    <a:prstGeom prst="rect">
                      <a:avLst/>
                    </a:prstGeom>
                  </pic:spPr>
                </pic:pic>
              </a:graphicData>
            </a:graphic>
          </wp:inline>
        </w:drawing>
      </w:r>
      <w:r w:rsidRPr="000F1FD8">
        <w:rPr>
          <w:rFonts w:ascii="Arial" w:hAnsi="Arial" w:cs="Arial"/>
          <w:sz w:val="16"/>
          <w:szCs w:val="16"/>
        </w:rPr>
        <w:t xml:space="preserve"> gdzie: </w:t>
      </w:r>
    </w:p>
    <w:p w:rsidR="00DB60E4" w:rsidRPr="000F1FD8" w:rsidRDefault="00DB60E4" w:rsidP="00DB60E4">
      <w:pPr>
        <w:ind w:left="293" w:right="1576"/>
        <w:rPr>
          <w:rFonts w:ascii="Arial" w:hAnsi="Arial" w:cs="Arial"/>
          <w:sz w:val="16"/>
          <w:szCs w:val="16"/>
        </w:rPr>
      </w:pPr>
      <w:r w:rsidRPr="000F1FD8">
        <w:rPr>
          <w:rFonts w:ascii="Arial" w:hAnsi="Arial" w:cs="Arial"/>
          <w:sz w:val="16"/>
          <w:szCs w:val="16"/>
        </w:rPr>
        <w:t>d</w:t>
      </w:r>
      <w:r w:rsidRPr="000F1FD8">
        <w:rPr>
          <w:rFonts w:ascii="Arial" w:hAnsi="Arial" w:cs="Arial"/>
          <w:sz w:val="16"/>
          <w:szCs w:val="16"/>
          <w:vertAlign w:val="subscript"/>
        </w:rPr>
        <w:t>60</w:t>
      </w:r>
      <w:r w:rsidRPr="000F1FD8">
        <w:rPr>
          <w:rFonts w:ascii="Arial" w:hAnsi="Arial" w:cs="Arial"/>
          <w:sz w:val="16"/>
          <w:szCs w:val="16"/>
        </w:rPr>
        <w:t xml:space="preserve">  -    wymiar cząstek, których masa wraz z mniejszymi stanowi 60% masy próbki wysuszonej (mm), </w:t>
      </w:r>
      <w:r w:rsidRPr="000F1FD8">
        <w:rPr>
          <w:rFonts w:ascii="Arial" w:hAnsi="Arial" w:cs="Arial"/>
          <w:sz w:val="16"/>
          <w:szCs w:val="16"/>
        </w:rPr>
        <w:lastRenderedPageBreak/>
        <w:t>d</w:t>
      </w:r>
      <w:r w:rsidRPr="000F1FD8">
        <w:rPr>
          <w:rFonts w:ascii="Arial" w:hAnsi="Arial" w:cs="Arial"/>
          <w:sz w:val="16"/>
          <w:szCs w:val="16"/>
          <w:vertAlign w:val="subscript"/>
        </w:rPr>
        <w:t>10</w:t>
      </w:r>
      <w:r w:rsidRPr="000F1FD8">
        <w:rPr>
          <w:rFonts w:ascii="Arial" w:hAnsi="Arial" w:cs="Arial"/>
          <w:sz w:val="16"/>
          <w:szCs w:val="16"/>
        </w:rPr>
        <w:t xml:space="preserve">  -    wymiar cząstek, których masa wraz z mniejszymi stanowi 10% masy próbki wysuszonej (mm). </w:t>
      </w:r>
    </w:p>
    <w:p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Wskaźnik odkształcenia gruntu - wielkość charakteryzująca stan zagęszczenia gruntu, określona wg wzoru:  </w:t>
      </w:r>
    </w:p>
    <w:p w:rsidR="00DB60E4" w:rsidRPr="000F1FD8" w:rsidRDefault="00DB60E4" w:rsidP="00DB60E4">
      <w:pPr>
        <w:ind w:left="283" w:right="4104" w:firstLine="4598"/>
        <w:rPr>
          <w:rFonts w:ascii="Arial" w:hAnsi="Arial" w:cs="Arial"/>
          <w:sz w:val="16"/>
          <w:szCs w:val="16"/>
        </w:rPr>
      </w:pPr>
      <w:r w:rsidRPr="000F1FD8">
        <w:rPr>
          <w:rFonts w:ascii="Arial" w:hAnsi="Arial" w:cs="Arial"/>
          <w:noProof/>
          <w:sz w:val="16"/>
          <w:szCs w:val="16"/>
        </w:rPr>
        <w:drawing>
          <wp:inline distT="0" distB="0" distL="0" distR="0" wp14:anchorId="6889B4E0" wp14:editId="05ECED0A">
            <wp:extent cx="458724" cy="381000"/>
            <wp:effectExtent l="0" t="0" r="0" b="0"/>
            <wp:docPr id="3417" name="Picture 3417"/>
            <wp:cNvGraphicFramePr/>
            <a:graphic xmlns:a="http://schemas.openxmlformats.org/drawingml/2006/main">
              <a:graphicData uri="http://schemas.openxmlformats.org/drawingml/2006/picture">
                <pic:pic xmlns:pic="http://schemas.openxmlformats.org/drawingml/2006/picture">
                  <pic:nvPicPr>
                    <pic:cNvPr id="3417" name="Picture 3417"/>
                    <pic:cNvPicPr/>
                  </pic:nvPicPr>
                  <pic:blipFill>
                    <a:blip r:embed="rId12"/>
                    <a:stretch>
                      <a:fillRect/>
                    </a:stretch>
                  </pic:blipFill>
                  <pic:spPr>
                    <a:xfrm>
                      <a:off x="0" y="0"/>
                      <a:ext cx="458724" cy="381000"/>
                    </a:xfrm>
                    <a:prstGeom prst="rect">
                      <a:avLst/>
                    </a:prstGeom>
                  </pic:spPr>
                </pic:pic>
              </a:graphicData>
            </a:graphic>
          </wp:inline>
        </w:drawing>
      </w:r>
      <w:r w:rsidRPr="000F1FD8">
        <w:rPr>
          <w:rFonts w:ascii="Arial" w:hAnsi="Arial" w:cs="Arial"/>
          <w:sz w:val="16"/>
          <w:szCs w:val="16"/>
        </w:rPr>
        <w:t xml:space="preserve"> gdzie: </w:t>
      </w:r>
    </w:p>
    <w:p w:rsidR="00DB60E4" w:rsidRDefault="00DB60E4" w:rsidP="00DB60E4">
      <w:pPr>
        <w:ind w:left="12" w:right="761"/>
        <w:rPr>
          <w:rFonts w:ascii="Arial" w:hAnsi="Arial" w:cs="Arial"/>
          <w:sz w:val="16"/>
          <w:szCs w:val="16"/>
        </w:rPr>
      </w:pPr>
      <w:r w:rsidRPr="000F1FD8">
        <w:rPr>
          <w:rFonts w:ascii="Arial" w:hAnsi="Arial" w:cs="Arial"/>
          <w:sz w:val="16"/>
          <w:szCs w:val="16"/>
        </w:rPr>
        <w:t>E</w:t>
      </w:r>
      <w:r w:rsidRPr="000F1FD8">
        <w:rPr>
          <w:rFonts w:ascii="Arial" w:hAnsi="Arial" w:cs="Arial"/>
          <w:sz w:val="16"/>
          <w:szCs w:val="16"/>
          <w:vertAlign w:val="subscript"/>
        </w:rPr>
        <w:t>1</w:t>
      </w:r>
      <w:r w:rsidRPr="000F1FD8">
        <w:rPr>
          <w:rFonts w:ascii="Arial" w:hAnsi="Arial" w:cs="Arial"/>
          <w:sz w:val="16"/>
          <w:szCs w:val="16"/>
        </w:rPr>
        <w:t xml:space="preserve">   -    moduł odkształcenia gruntu oznaczony w pierwszym obciążeniu badanej warstwy zgodnie z PN-S-02205 [6], E</w:t>
      </w:r>
      <w:r w:rsidRPr="000F1FD8">
        <w:rPr>
          <w:rFonts w:ascii="Arial" w:hAnsi="Arial" w:cs="Arial"/>
          <w:sz w:val="16"/>
          <w:szCs w:val="16"/>
          <w:vertAlign w:val="subscript"/>
        </w:rPr>
        <w:t>2</w:t>
      </w:r>
      <w:r w:rsidRPr="000F1FD8">
        <w:rPr>
          <w:rFonts w:ascii="Arial" w:hAnsi="Arial" w:cs="Arial"/>
          <w:sz w:val="16"/>
          <w:szCs w:val="16"/>
        </w:rPr>
        <w:t xml:space="preserve">   -    moduł odkształcenia gruntu oznaczony w powtórnym obciążeniu badanej warstwy zgodnie z PN-S-02205 [6]. </w:t>
      </w:r>
    </w:p>
    <w:p w:rsidR="000F1FD8" w:rsidRPr="000F1FD8" w:rsidRDefault="000F1FD8" w:rsidP="00DB60E4">
      <w:pPr>
        <w:ind w:left="12" w:right="761"/>
        <w:rPr>
          <w:rFonts w:ascii="Arial" w:hAnsi="Arial" w:cs="Arial"/>
          <w:sz w:val="16"/>
          <w:szCs w:val="16"/>
        </w:rPr>
      </w:pPr>
    </w:p>
    <w:p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Moduł odkształcenia gruntu – wielkość charakteryzująca nośność na powierzchni warstwy gruntu lub materiału antropogenicznego, badana zgodnie z procedurą według PN-S-02205 [6], załącznik B, określana wg wzoru </w:t>
      </w:r>
    </w:p>
    <w:p w:rsidR="00DB60E4" w:rsidRPr="000F1FD8" w:rsidRDefault="00DB60E4" w:rsidP="00DB60E4">
      <w:pPr>
        <w:spacing w:line="259" w:lineRule="auto"/>
        <w:ind w:right="266"/>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 w:right="4005" w:firstLine="4258"/>
        <w:rPr>
          <w:rFonts w:ascii="Arial" w:hAnsi="Arial" w:cs="Arial"/>
          <w:sz w:val="16"/>
          <w:szCs w:val="16"/>
        </w:rPr>
      </w:pPr>
      <w:r w:rsidRPr="000F1FD8">
        <w:rPr>
          <w:rFonts w:ascii="Arial" w:hAnsi="Arial" w:cs="Arial"/>
          <w:sz w:val="16"/>
          <w:szCs w:val="16"/>
        </w:rPr>
        <w:t>E</w:t>
      </w:r>
      <w:r w:rsidRPr="000F1FD8">
        <w:rPr>
          <w:rFonts w:ascii="Arial" w:hAnsi="Arial" w:cs="Arial"/>
          <w:sz w:val="16"/>
          <w:szCs w:val="16"/>
          <w:vertAlign w:val="subscript"/>
        </w:rPr>
        <w:t>i</w:t>
      </w:r>
      <w:r w:rsidRPr="000F1FD8">
        <w:rPr>
          <w:rFonts w:ascii="Arial" w:hAnsi="Arial" w:cs="Arial"/>
          <w:sz w:val="16"/>
          <w:szCs w:val="16"/>
        </w:rPr>
        <w:t xml:space="preserve">=0.75 *Δp*D/Δs Gdzie: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Ei – moduł odkształcenia gruntu [MPa],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Δp – przyrost obciążenia jednostkowego [MPa], </w:t>
      </w:r>
    </w:p>
    <w:p w:rsidR="00DB60E4" w:rsidRPr="000F1FD8" w:rsidRDefault="00DB60E4" w:rsidP="00DB60E4">
      <w:pPr>
        <w:ind w:left="12" w:right="2579"/>
        <w:rPr>
          <w:rFonts w:ascii="Arial" w:hAnsi="Arial" w:cs="Arial"/>
          <w:sz w:val="16"/>
          <w:szCs w:val="16"/>
        </w:rPr>
      </w:pPr>
      <w:r w:rsidRPr="000F1FD8">
        <w:rPr>
          <w:rFonts w:ascii="Arial" w:hAnsi="Arial" w:cs="Arial"/>
          <w:sz w:val="16"/>
          <w:szCs w:val="16"/>
        </w:rPr>
        <w:t xml:space="preserve">Δs – przyrost osiadania odpowiadający przyrostowi obciążenia jednostkowego [mm], D-średnica płyty [mm]. </w:t>
      </w:r>
    </w:p>
    <w:p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Geosyntetyk - wyrób, którego przynajmniej jeden składnik wytworzony został z polimeru (poliestru, polipropylenu, polietylenu lub poliamidu), mający postać arkusza, paska lub formy przestrzennej, stosowany w kontakcie z gruntem (lub innym materiałem) w geotechnice, fundamentowaniu i budownictwie lądowym i wodnym.  </w:t>
      </w:r>
    </w:p>
    <w:p w:rsidR="00DB60E4" w:rsidRPr="000F1FD8" w:rsidRDefault="00DB60E4" w:rsidP="00CA1188">
      <w:pPr>
        <w:widowControl/>
        <w:numPr>
          <w:ilvl w:val="2"/>
          <w:numId w:val="62"/>
        </w:numPr>
        <w:suppressAutoHyphens w:val="0"/>
        <w:spacing w:after="5" w:line="247" w:lineRule="auto"/>
        <w:ind w:left="885" w:right="25" w:hanging="602"/>
        <w:jc w:val="both"/>
        <w:rPr>
          <w:rFonts w:ascii="Arial" w:hAnsi="Arial" w:cs="Arial"/>
          <w:sz w:val="16"/>
          <w:szCs w:val="16"/>
        </w:rPr>
      </w:pPr>
      <w:r w:rsidRPr="000F1FD8">
        <w:rPr>
          <w:rFonts w:ascii="Arial" w:hAnsi="Arial" w:cs="Arial"/>
          <w:sz w:val="16"/>
          <w:szCs w:val="16"/>
        </w:rPr>
        <w:t xml:space="preserve">Pozostałe określenia podstawowe są zgodne z obowiązującymi, odpowiednimi polskimi normami i z definicjami podanymi w STWiORB D-M-00.00.00 „Wymagania ogólne”[1] pkt 1.4.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12"/>
        <w:rPr>
          <w:rFonts w:ascii="Arial" w:hAnsi="Arial" w:cs="Arial"/>
          <w:sz w:val="16"/>
          <w:szCs w:val="16"/>
        </w:rPr>
      </w:pPr>
      <w:r w:rsidRPr="000F1FD8">
        <w:rPr>
          <w:rFonts w:ascii="Arial" w:hAnsi="Arial" w:cs="Arial"/>
          <w:sz w:val="16"/>
          <w:szCs w:val="16"/>
        </w:rPr>
        <w:t xml:space="preserve">1.5. Ogólne wymagania dotyczące robót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Ogólne wymagania dotyczące robót podano w STWiORB D-M-00.00.00 [1] pkt 1.5.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CA1188">
      <w:pPr>
        <w:widowControl/>
        <w:numPr>
          <w:ilvl w:val="0"/>
          <w:numId w:val="63"/>
        </w:numPr>
        <w:suppressAutoHyphens w:val="0"/>
        <w:spacing w:after="12" w:line="248" w:lineRule="auto"/>
        <w:ind w:left="204" w:hanging="202"/>
        <w:rPr>
          <w:rFonts w:ascii="Arial" w:hAnsi="Arial" w:cs="Arial"/>
          <w:b/>
          <w:sz w:val="16"/>
          <w:szCs w:val="16"/>
        </w:rPr>
      </w:pPr>
      <w:r w:rsidRPr="000F1FD8">
        <w:rPr>
          <w:rFonts w:ascii="Arial" w:hAnsi="Arial" w:cs="Arial"/>
          <w:b/>
          <w:sz w:val="16"/>
          <w:szCs w:val="16"/>
        </w:rPr>
        <w:t xml:space="preserve">Materiały </w:t>
      </w:r>
    </w:p>
    <w:p w:rsidR="00DB60E4" w:rsidRPr="000F1FD8" w:rsidRDefault="00DB60E4" w:rsidP="00CA1188">
      <w:pPr>
        <w:widowControl/>
        <w:numPr>
          <w:ilvl w:val="1"/>
          <w:numId w:val="63"/>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Ogólne wymagania dotyczące materiałów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Ogólne wymagania dotyczące materiałów, ich pozyskiwania i składowania, podano w STWiORB D-M-00.00.00 „Wymagania ogólne” pkt 2.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CA1188">
      <w:pPr>
        <w:widowControl/>
        <w:numPr>
          <w:ilvl w:val="1"/>
          <w:numId w:val="63"/>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Zasady wykorzystania gruntów </w:t>
      </w:r>
    </w:p>
    <w:p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            Grunty i materiały nieprzydatne do budowy nasypów, określone w STWiORB D-02.03.01 [3] pkt 2, powinny być wywiezione przez Wykonawcę na odkład. Zapewnienie terenów na odkład należy do obowiązków </w:t>
      </w:r>
      <w:r w:rsidR="00374629">
        <w:rPr>
          <w:rFonts w:ascii="Arial" w:hAnsi="Arial" w:cs="Arial"/>
          <w:sz w:val="16"/>
          <w:szCs w:val="16"/>
        </w:rPr>
        <w:t>Wykonawcy</w:t>
      </w:r>
      <w:r w:rsidRPr="000F1FD8">
        <w:rPr>
          <w:rFonts w:ascii="Arial" w:hAnsi="Arial" w:cs="Arial"/>
          <w:sz w:val="16"/>
          <w:szCs w:val="16"/>
        </w:rPr>
        <w:t xml:space="preserve">, o ile nie określono tego inaczej w kontrakcie. Inspektor Nadzoru może nakazać pozostawienie na terenie budowy gruntów, których czasowa nieprzydatność wynika jedynie z powodu zamarznięcia lub nadmiernej wilgotności. </w:t>
      </w:r>
    </w:p>
    <w:p w:rsidR="00DB60E4" w:rsidRPr="000F1FD8" w:rsidRDefault="00DB60E4" w:rsidP="00DB60E4">
      <w:pPr>
        <w:ind w:left="2" w:right="315" w:firstLine="708"/>
        <w:rPr>
          <w:rFonts w:ascii="Arial" w:hAnsi="Arial" w:cs="Arial"/>
          <w:sz w:val="16"/>
          <w:szCs w:val="16"/>
        </w:rPr>
      </w:pPr>
      <w:r w:rsidRPr="000F1FD8">
        <w:rPr>
          <w:rFonts w:ascii="Arial" w:hAnsi="Arial" w:cs="Arial"/>
          <w:sz w:val="16"/>
          <w:szCs w:val="16"/>
        </w:rPr>
        <w:t xml:space="preserve">Przydatność gruntów z wykopów do wykonania budowli ziemnych we wstępnej fazie powinna zostać oceniona makroskopowo, natomiast przeznaczenie ich do dedykowanej warstwy powinno odbyć się na podstawie parametrów zbadanych metodami laboratoryjnymi. </w:t>
      </w:r>
    </w:p>
    <w:p w:rsidR="00DB60E4" w:rsidRPr="000F1FD8" w:rsidRDefault="00DB60E4" w:rsidP="00DB60E4">
      <w:pPr>
        <w:spacing w:line="259" w:lineRule="auto"/>
        <w:ind w:right="368"/>
        <w:jc w:val="right"/>
        <w:rPr>
          <w:rFonts w:ascii="Arial" w:hAnsi="Arial" w:cs="Arial"/>
          <w:sz w:val="16"/>
          <w:szCs w:val="16"/>
        </w:rPr>
      </w:pPr>
      <w:r w:rsidRPr="000F1FD8">
        <w:rPr>
          <w:rFonts w:ascii="Arial" w:hAnsi="Arial" w:cs="Arial"/>
          <w:sz w:val="16"/>
          <w:szCs w:val="16"/>
        </w:rPr>
        <w:t xml:space="preserve">Grunty i materiały do wykonania budowli ziemnych w zależności od ich przeznaczenia do wbudowania w konkretną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warstwę podaje tabela 1.  </w:t>
      </w:r>
    </w:p>
    <w:p w:rsidR="00DB60E4" w:rsidRPr="000F1FD8" w:rsidRDefault="00DB60E4" w:rsidP="00DB60E4">
      <w:pPr>
        <w:spacing w:line="259" w:lineRule="auto"/>
        <w:ind w:left="710"/>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48" w:lineRule="auto"/>
        <w:ind w:left="834" w:right="1134"/>
        <w:jc w:val="center"/>
        <w:rPr>
          <w:rFonts w:ascii="Arial" w:hAnsi="Arial" w:cs="Arial"/>
          <w:sz w:val="16"/>
          <w:szCs w:val="16"/>
        </w:rPr>
      </w:pPr>
      <w:r w:rsidRPr="000F1FD8">
        <w:rPr>
          <w:rFonts w:ascii="Arial" w:hAnsi="Arial" w:cs="Arial"/>
          <w:sz w:val="16"/>
          <w:szCs w:val="16"/>
        </w:rPr>
        <w:t xml:space="preserve">Tabela 1. Przydatność gruntów do wykonywania budowli ziemnych wg PN-S-02205 [6] </w:t>
      </w:r>
    </w:p>
    <w:tbl>
      <w:tblPr>
        <w:tblStyle w:val="TableGrid"/>
        <w:tblW w:w="8826" w:type="dxa"/>
        <w:tblInd w:w="533" w:type="dxa"/>
        <w:tblCellMar>
          <w:top w:w="39" w:type="dxa"/>
          <w:left w:w="70" w:type="dxa"/>
          <w:right w:w="22" w:type="dxa"/>
        </w:tblCellMar>
        <w:tblLook w:val="04A0" w:firstRow="1" w:lastRow="0" w:firstColumn="1" w:lastColumn="0" w:noHBand="0" w:noVBand="1"/>
      </w:tblPr>
      <w:tblGrid>
        <w:gridCol w:w="1276"/>
        <w:gridCol w:w="2048"/>
        <w:gridCol w:w="2474"/>
        <w:gridCol w:w="3028"/>
      </w:tblGrid>
      <w:tr w:rsidR="00DB60E4" w:rsidRPr="000F1FD8" w:rsidTr="00CE3472">
        <w:trPr>
          <w:trHeight w:val="280"/>
        </w:trPr>
        <w:tc>
          <w:tcPr>
            <w:tcW w:w="1278"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03"/>
              <w:rPr>
                <w:rFonts w:ascii="Arial" w:hAnsi="Arial" w:cs="Arial"/>
                <w:sz w:val="16"/>
                <w:szCs w:val="16"/>
              </w:rPr>
            </w:pPr>
            <w:r w:rsidRPr="000F1FD8">
              <w:rPr>
                <w:rFonts w:ascii="Arial" w:hAnsi="Arial" w:cs="Arial"/>
                <w:sz w:val="16"/>
                <w:szCs w:val="16"/>
              </w:rPr>
              <w:t>Przeznacze-</w:t>
            </w:r>
          </w:p>
          <w:p w:rsidR="00DB60E4" w:rsidRPr="000F1FD8" w:rsidRDefault="00DB60E4" w:rsidP="00DB60E4">
            <w:pPr>
              <w:spacing w:line="259" w:lineRule="auto"/>
              <w:ind w:right="48"/>
              <w:jc w:val="center"/>
              <w:rPr>
                <w:rFonts w:ascii="Arial" w:hAnsi="Arial" w:cs="Arial"/>
                <w:sz w:val="16"/>
                <w:szCs w:val="16"/>
              </w:rPr>
            </w:pPr>
            <w:r w:rsidRPr="000F1FD8">
              <w:rPr>
                <w:rFonts w:ascii="Arial" w:hAnsi="Arial" w:cs="Arial"/>
                <w:sz w:val="16"/>
                <w:szCs w:val="16"/>
              </w:rPr>
              <w:t xml:space="preserve">nie </w:t>
            </w:r>
          </w:p>
        </w:tc>
        <w:tc>
          <w:tcPr>
            <w:tcW w:w="2040"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Przydatne </w:t>
            </w: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535" w:right="582"/>
              <w:jc w:val="center"/>
              <w:rPr>
                <w:rFonts w:ascii="Arial" w:hAnsi="Arial" w:cs="Arial"/>
                <w:sz w:val="16"/>
                <w:szCs w:val="16"/>
              </w:rPr>
            </w:pPr>
            <w:r w:rsidRPr="000F1FD8">
              <w:rPr>
                <w:rFonts w:ascii="Arial" w:hAnsi="Arial" w:cs="Arial"/>
                <w:sz w:val="16"/>
                <w:szCs w:val="16"/>
              </w:rPr>
              <w:t xml:space="preserve">Przydatne z zastrzeżeniami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687" w:right="687"/>
              <w:jc w:val="center"/>
              <w:rPr>
                <w:rFonts w:ascii="Arial" w:hAnsi="Arial" w:cs="Arial"/>
                <w:sz w:val="16"/>
                <w:szCs w:val="16"/>
              </w:rPr>
            </w:pPr>
            <w:r w:rsidRPr="000F1FD8">
              <w:rPr>
                <w:rFonts w:ascii="Arial" w:hAnsi="Arial" w:cs="Arial"/>
                <w:sz w:val="16"/>
                <w:szCs w:val="16"/>
              </w:rPr>
              <w:t xml:space="preserve">Treść zastrzeżenia </w:t>
            </w:r>
          </w:p>
        </w:tc>
      </w:tr>
      <w:tr w:rsidR="00DB60E4" w:rsidRPr="000F1FD8" w:rsidTr="00CE3472">
        <w:trPr>
          <w:trHeight w:val="420"/>
        </w:trPr>
        <w:tc>
          <w:tcPr>
            <w:tcW w:w="1278" w:type="dxa"/>
            <w:vMerge w:val="restart"/>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after="2" w:line="238" w:lineRule="auto"/>
              <w:rPr>
                <w:rFonts w:ascii="Arial" w:hAnsi="Arial" w:cs="Arial"/>
                <w:sz w:val="16"/>
                <w:szCs w:val="16"/>
              </w:rPr>
            </w:pPr>
            <w:r w:rsidRPr="000F1FD8">
              <w:rPr>
                <w:rFonts w:ascii="Arial" w:hAnsi="Arial" w:cs="Arial"/>
                <w:sz w:val="16"/>
                <w:szCs w:val="16"/>
              </w:rPr>
              <w:t xml:space="preserve">Na dolne warstwy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nasypów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poniżej strefy przemarza-nia </w:t>
            </w:r>
          </w:p>
        </w:tc>
        <w:tc>
          <w:tcPr>
            <w:tcW w:w="2040" w:type="dxa"/>
            <w:vMerge w:val="restart"/>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after="2" w:line="238" w:lineRule="auto"/>
              <w:ind w:right="152"/>
              <w:rPr>
                <w:rFonts w:ascii="Arial" w:hAnsi="Arial" w:cs="Arial"/>
                <w:sz w:val="16"/>
                <w:szCs w:val="16"/>
              </w:rPr>
            </w:pPr>
            <w:r w:rsidRPr="000F1FD8">
              <w:rPr>
                <w:rFonts w:ascii="Arial" w:hAnsi="Arial" w:cs="Arial"/>
                <w:sz w:val="16"/>
                <w:szCs w:val="16"/>
              </w:rPr>
              <w:t xml:space="preserve">1. Rozdrobnione grunty skaliste twarde oraz grunty kamieniste, zwietrzelinowe, rumosze i otoczaki 2. Żwiry i pospółki, również gliniaste 3. Piaski grubo, średnio i drobnoziarniste, naturalne i łamane 4. Piaski gliniaste z domieszką frakcji żwirowo-kamienistej (morenowe) o wskaźniku różnoziarnistości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U</w:t>
            </w:r>
            <w:r w:rsidRPr="000F1FD8">
              <w:rPr>
                <w:rFonts w:ascii="Arial" w:hAnsi="Arial" w:cs="Arial"/>
                <w:sz w:val="16"/>
                <w:szCs w:val="16"/>
              </w:rPr>
              <w:t xml:space="preserve">15 </w:t>
            </w:r>
          </w:p>
          <w:p w:rsidR="00DB60E4" w:rsidRPr="000F1FD8" w:rsidRDefault="00DB60E4" w:rsidP="00CA1188">
            <w:pPr>
              <w:widowControl/>
              <w:numPr>
                <w:ilvl w:val="0"/>
                <w:numId w:val="120"/>
              </w:numPr>
              <w:suppressAutoHyphens w:val="0"/>
              <w:spacing w:line="238" w:lineRule="auto"/>
              <w:ind w:right="39"/>
              <w:rPr>
                <w:rFonts w:ascii="Arial" w:hAnsi="Arial" w:cs="Arial"/>
                <w:sz w:val="16"/>
                <w:szCs w:val="16"/>
              </w:rPr>
            </w:pPr>
            <w:r w:rsidRPr="000F1FD8">
              <w:rPr>
                <w:rFonts w:ascii="Arial" w:hAnsi="Arial" w:cs="Arial"/>
                <w:sz w:val="16"/>
                <w:szCs w:val="16"/>
              </w:rPr>
              <w:t xml:space="preserve">Żużle wielkopiecowe i inne metalurgiczne ze starych zwałów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(powyżej 5 lat) </w:t>
            </w:r>
          </w:p>
          <w:p w:rsidR="00DB60E4" w:rsidRPr="000F1FD8" w:rsidRDefault="00DB60E4" w:rsidP="00CA1188">
            <w:pPr>
              <w:widowControl/>
              <w:numPr>
                <w:ilvl w:val="0"/>
                <w:numId w:val="120"/>
              </w:numPr>
              <w:suppressAutoHyphens w:val="0"/>
              <w:spacing w:after="2" w:line="238" w:lineRule="auto"/>
              <w:ind w:right="39"/>
              <w:rPr>
                <w:rFonts w:ascii="Arial" w:hAnsi="Arial" w:cs="Arial"/>
                <w:sz w:val="16"/>
                <w:szCs w:val="16"/>
              </w:rPr>
            </w:pPr>
            <w:r w:rsidRPr="000F1FD8">
              <w:rPr>
                <w:rFonts w:ascii="Arial" w:hAnsi="Arial" w:cs="Arial"/>
                <w:sz w:val="16"/>
                <w:szCs w:val="16"/>
              </w:rPr>
              <w:t xml:space="preserve">Łupki przywęgłowe przepalone </w:t>
            </w:r>
          </w:p>
          <w:p w:rsidR="00DB60E4" w:rsidRPr="000F1FD8" w:rsidRDefault="00DB60E4" w:rsidP="00CA1188">
            <w:pPr>
              <w:widowControl/>
              <w:numPr>
                <w:ilvl w:val="0"/>
                <w:numId w:val="120"/>
              </w:numPr>
              <w:suppressAutoHyphens w:val="0"/>
              <w:spacing w:line="259" w:lineRule="auto"/>
              <w:ind w:right="39"/>
              <w:rPr>
                <w:rFonts w:ascii="Arial" w:hAnsi="Arial" w:cs="Arial"/>
                <w:sz w:val="16"/>
                <w:szCs w:val="16"/>
              </w:rPr>
            </w:pPr>
            <w:r w:rsidRPr="000F1FD8">
              <w:rPr>
                <w:rFonts w:ascii="Arial" w:hAnsi="Arial" w:cs="Arial"/>
                <w:sz w:val="16"/>
                <w:szCs w:val="16"/>
              </w:rPr>
              <w:t xml:space="preserve">Wysiewki kamienne o zawartości frakcji iłowej poniżej 2% </w:t>
            </w: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1. Rozdrobnione grunty skaliste miękkie </w:t>
            </w:r>
          </w:p>
        </w:tc>
        <w:tc>
          <w:tcPr>
            <w:tcW w:w="3033" w:type="dxa"/>
            <w:tcBorders>
              <w:top w:val="single" w:sz="8" w:space="0" w:color="000000"/>
              <w:left w:val="single" w:sz="8" w:space="0" w:color="000000"/>
              <w:bottom w:val="single" w:sz="13" w:space="0" w:color="000000"/>
              <w:right w:val="single" w:sz="8" w:space="0" w:color="000000"/>
            </w:tcBorders>
          </w:tcPr>
          <w:p w:rsidR="00DB60E4" w:rsidRPr="000F1FD8" w:rsidRDefault="00DB60E4" w:rsidP="00DB60E4">
            <w:pPr>
              <w:spacing w:line="259" w:lineRule="auto"/>
              <w:ind w:right="474"/>
              <w:rPr>
                <w:rFonts w:ascii="Arial" w:hAnsi="Arial" w:cs="Arial"/>
                <w:sz w:val="16"/>
                <w:szCs w:val="16"/>
              </w:rPr>
            </w:pPr>
            <w:r w:rsidRPr="000F1FD8">
              <w:rPr>
                <w:rFonts w:ascii="Arial" w:hAnsi="Arial" w:cs="Arial"/>
                <w:sz w:val="16"/>
                <w:szCs w:val="16"/>
              </w:rPr>
              <w:t xml:space="preserve">- gdy pory w gruncie skalistym będą wypełnione gruntem lub materiałem drobnoziarnistym </w:t>
            </w:r>
          </w:p>
        </w:tc>
      </w:tr>
      <w:tr w:rsidR="00DB60E4" w:rsidRPr="000F1FD8" w:rsidTr="00CE3472">
        <w:trPr>
          <w:trHeight w:val="444"/>
        </w:trPr>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vMerge w:val="restart"/>
            <w:tcBorders>
              <w:top w:val="single" w:sz="8" w:space="0" w:color="000000"/>
              <w:left w:val="single" w:sz="8" w:space="0" w:color="000000"/>
              <w:bottom w:val="single" w:sz="8" w:space="0" w:color="000000"/>
              <w:right w:val="single" w:sz="8" w:space="0" w:color="000000"/>
            </w:tcBorders>
          </w:tcPr>
          <w:p w:rsidR="00DB60E4" w:rsidRPr="000F1FD8" w:rsidRDefault="00DB60E4" w:rsidP="00CA1188">
            <w:pPr>
              <w:widowControl/>
              <w:numPr>
                <w:ilvl w:val="0"/>
                <w:numId w:val="121"/>
              </w:numPr>
              <w:suppressAutoHyphens w:val="0"/>
              <w:rPr>
                <w:rFonts w:ascii="Arial" w:hAnsi="Arial" w:cs="Arial"/>
                <w:sz w:val="16"/>
                <w:szCs w:val="16"/>
              </w:rPr>
            </w:pPr>
            <w:r w:rsidRPr="000F1FD8">
              <w:rPr>
                <w:rFonts w:ascii="Arial" w:hAnsi="Arial" w:cs="Arial"/>
                <w:sz w:val="16"/>
                <w:szCs w:val="16"/>
              </w:rPr>
              <w:t xml:space="preserve">Zwietrzeliny i rumosze gliniaste </w:t>
            </w:r>
          </w:p>
          <w:p w:rsidR="00DB60E4" w:rsidRPr="000F1FD8" w:rsidRDefault="00DB60E4" w:rsidP="00CA1188">
            <w:pPr>
              <w:widowControl/>
              <w:numPr>
                <w:ilvl w:val="0"/>
                <w:numId w:val="121"/>
              </w:numPr>
              <w:suppressAutoHyphens w:val="0"/>
              <w:spacing w:line="259" w:lineRule="auto"/>
              <w:rPr>
                <w:rFonts w:ascii="Arial" w:hAnsi="Arial" w:cs="Arial"/>
                <w:sz w:val="16"/>
                <w:szCs w:val="16"/>
              </w:rPr>
            </w:pPr>
            <w:r w:rsidRPr="000F1FD8">
              <w:rPr>
                <w:rFonts w:ascii="Arial" w:hAnsi="Arial" w:cs="Arial"/>
                <w:sz w:val="16"/>
                <w:szCs w:val="16"/>
              </w:rPr>
              <w:t xml:space="preserve">Piaski pylaste, piaski gliniaste, pyły piaszczyste i pyły </w:t>
            </w:r>
          </w:p>
        </w:tc>
        <w:tc>
          <w:tcPr>
            <w:tcW w:w="3033" w:type="dxa"/>
            <w:tcBorders>
              <w:top w:val="single" w:sz="13" w:space="0" w:color="000000"/>
              <w:left w:val="single" w:sz="8" w:space="0" w:color="000000"/>
              <w:bottom w:val="single" w:sz="6"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 gdy będą wbudowane w miejsca suche lub zabezpieczone od wód gruntowych i powierzchniowych </w:t>
            </w:r>
          </w:p>
        </w:tc>
      </w:tr>
      <w:tr w:rsidR="00DB60E4" w:rsidRPr="000F1FD8" w:rsidTr="00CE3472">
        <w:trPr>
          <w:trHeight w:val="418"/>
        </w:trPr>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3033" w:type="dxa"/>
            <w:tcBorders>
              <w:top w:val="single" w:sz="6" w:space="0" w:color="000000"/>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r>
      <w:tr w:rsidR="00DB60E4" w:rsidRPr="000F1FD8" w:rsidTr="00CE3472">
        <w:trPr>
          <w:trHeight w:val="519"/>
        </w:trPr>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607"/>
              <w:rPr>
                <w:rFonts w:ascii="Arial" w:hAnsi="Arial" w:cs="Arial"/>
                <w:sz w:val="16"/>
                <w:szCs w:val="16"/>
              </w:rPr>
            </w:pPr>
            <w:r w:rsidRPr="000F1FD8">
              <w:rPr>
                <w:rFonts w:ascii="Arial" w:hAnsi="Arial" w:cs="Arial"/>
                <w:sz w:val="16"/>
                <w:szCs w:val="16"/>
              </w:rPr>
              <w:t xml:space="preserve">4. Piaski próchniczne, z wyjątkiem pylastych piasków próchnicznych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25"/>
              <w:rPr>
                <w:rFonts w:ascii="Arial" w:hAnsi="Arial" w:cs="Arial"/>
                <w:sz w:val="16"/>
                <w:szCs w:val="16"/>
              </w:rPr>
            </w:pPr>
            <w:r w:rsidRPr="000F1FD8">
              <w:rPr>
                <w:rFonts w:ascii="Arial" w:hAnsi="Arial" w:cs="Arial"/>
                <w:sz w:val="16"/>
                <w:szCs w:val="16"/>
              </w:rPr>
              <w:t xml:space="preserve">- do nasypów nie wyższych niż 3 m, zabezpieczonych przed zawilgoceniem </w:t>
            </w:r>
          </w:p>
        </w:tc>
      </w:tr>
      <w:tr w:rsidR="00DB60E4" w:rsidRPr="000F1FD8" w:rsidTr="00CE3472">
        <w:trPr>
          <w:trHeight w:val="585"/>
        </w:trPr>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5. Gliny piaszczyste, gliny i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gliny pylaste oraz inne o w</w:t>
            </w:r>
            <w:r w:rsidRPr="000F1FD8">
              <w:rPr>
                <w:rFonts w:ascii="Arial" w:hAnsi="Arial" w:cs="Arial"/>
                <w:sz w:val="16"/>
                <w:szCs w:val="16"/>
                <w:vertAlign w:val="subscript"/>
              </w:rPr>
              <w:t>L</w:t>
            </w:r>
            <w:r w:rsidRPr="000F1FD8">
              <w:rPr>
                <w:rFonts w:ascii="Arial" w:hAnsi="Arial" w:cs="Arial"/>
                <w:sz w:val="16"/>
                <w:szCs w:val="16"/>
              </w:rPr>
              <w:t xml:space="preserve"> </w:t>
            </w:r>
            <w:r w:rsidRPr="000F1FD8">
              <w:rPr>
                <w:rFonts w:ascii="Arial" w:hAnsi="Arial" w:cs="Arial"/>
                <w:sz w:val="16"/>
                <w:szCs w:val="16"/>
              </w:rPr>
              <w:t xml:space="preserve">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35%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tabs>
                <w:tab w:val="center" w:pos="363"/>
                <w:tab w:val="center" w:pos="1064"/>
                <w:tab w:val="center" w:pos="2032"/>
                <w:tab w:val="right" w:pos="2887"/>
              </w:tabs>
              <w:spacing w:line="259" w:lineRule="auto"/>
              <w:rPr>
                <w:rFonts w:ascii="Arial" w:hAnsi="Arial" w:cs="Arial"/>
                <w:sz w:val="16"/>
                <w:szCs w:val="16"/>
              </w:rPr>
            </w:pPr>
            <w:r w:rsidRPr="000F1FD8">
              <w:rPr>
                <w:rFonts w:ascii="Arial" w:hAnsi="Arial" w:cs="Arial"/>
                <w:sz w:val="16"/>
                <w:szCs w:val="16"/>
              </w:rPr>
              <w:t xml:space="preserve">- </w:t>
            </w:r>
            <w:r w:rsidRPr="000F1FD8">
              <w:rPr>
                <w:rFonts w:ascii="Arial" w:hAnsi="Arial" w:cs="Arial"/>
                <w:sz w:val="16"/>
                <w:szCs w:val="16"/>
              </w:rPr>
              <w:tab/>
              <w:t xml:space="preserve">w </w:t>
            </w:r>
            <w:r w:rsidRPr="000F1FD8">
              <w:rPr>
                <w:rFonts w:ascii="Arial" w:hAnsi="Arial" w:cs="Arial"/>
                <w:sz w:val="16"/>
                <w:szCs w:val="16"/>
              </w:rPr>
              <w:tab/>
              <w:t xml:space="preserve">miejscach </w:t>
            </w:r>
            <w:r w:rsidRPr="000F1FD8">
              <w:rPr>
                <w:rFonts w:ascii="Arial" w:hAnsi="Arial" w:cs="Arial"/>
                <w:sz w:val="16"/>
                <w:szCs w:val="16"/>
              </w:rPr>
              <w:tab/>
              <w:t xml:space="preserve">suchych </w:t>
            </w:r>
            <w:r w:rsidRPr="000F1FD8">
              <w:rPr>
                <w:rFonts w:ascii="Arial" w:hAnsi="Arial" w:cs="Arial"/>
                <w:sz w:val="16"/>
                <w:szCs w:val="16"/>
              </w:rPr>
              <w:tab/>
              <w:t xml:space="preserve">lub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przejściowo zawilgoconych </w:t>
            </w:r>
          </w:p>
        </w:tc>
      </w:tr>
      <w:tr w:rsidR="00DB60E4" w:rsidRPr="000F1FD8" w:rsidTr="00CE3472">
        <w:trPr>
          <w:trHeight w:val="1070"/>
        </w:trPr>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after="3" w:line="239" w:lineRule="auto"/>
              <w:rPr>
                <w:rFonts w:ascii="Arial" w:hAnsi="Arial" w:cs="Arial"/>
                <w:sz w:val="16"/>
                <w:szCs w:val="16"/>
              </w:rPr>
            </w:pPr>
            <w:r w:rsidRPr="000F1FD8">
              <w:rPr>
                <w:rFonts w:ascii="Arial" w:hAnsi="Arial" w:cs="Arial"/>
                <w:sz w:val="16"/>
                <w:szCs w:val="16"/>
              </w:rPr>
              <w:t xml:space="preserve">6. Gliny piaszczyste zwięzłe, gliny zwięzłe i gliny pylaste zwięzłe oraz inne grunty o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granicy płynności w</w:t>
            </w:r>
            <w:r w:rsidRPr="000F1FD8">
              <w:rPr>
                <w:rFonts w:ascii="Arial" w:hAnsi="Arial" w:cs="Arial"/>
                <w:sz w:val="16"/>
                <w:szCs w:val="16"/>
                <w:vertAlign w:val="subscript"/>
              </w:rPr>
              <w:t>L</w:t>
            </w:r>
            <w:r w:rsidRPr="000F1FD8">
              <w:rPr>
                <w:rFonts w:ascii="Arial" w:hAnsi="Arial" w:cs="Arial"/>
                <w:sz w:val="16"/>
                <w:szCs w:val="16"/>
              </w:rPr>
              <w:t xml:space="preserve"> od 35 do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60%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38" w:lineRule="auto"/>
              <w:ind w:right="25"/>
              <w:rPr>
                <w:rFonts w:ascii="Arial" w:hAnsi="Arial" w:cs="Arial"/>
                <w:sz w:val="16"/>
                <w:szCs w:val="16"/>
              </w:rPr>
            </w:pPr>
            <w:r w:rsidRPr="000F1FD8">
              <w:rPr>
                <w:rFonts w:ascii="Arial" w:hAnsi="Arial" w:cs="Arial"/>
                <w:sz w:val="16"/>
                <w:szCs w:val="16"/>
              </w:rPr>
              <w:t xml:space="preserve">- do nasypów nie wyższych niż 3 m: zabezpieczonych przed zawilgoceniem lub po ulepszeniu spoiwami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  </w:t>
            </w:r>
          </w:p>
        </w:tc>
      </w:tr>
      <w:tr w:rsidR="00DB60E4" w:rsidRPr="000F1FD8" w:rsidTr="00CE3472">
        <w:trPr>
          <w:trHeight w:val="772"/>
        </w:trPr>
        <w:tc>
          <w:tcPr>
            <w:tcW w:w="0" w:type="auto"/>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0" w:type="auto"/>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226"/>
              <w:rPr>
                <w:rFonts w:ascii="Arial" w:hAnsi="Arial" w:cs="Arial"/>
                <w:sz w:val="16"/>
                <w:szCs w:val="16"/>
              </w:rPr>
            </w:pPr>
            <w:r w:rsidRPr="000F1FD8">
              <w:rPr>
                <w:rFonts w:ascii="Arial" w:hAnsi="Arial" w:cs="Arial"/>
                <w:sz w:val="16"/>
                <w:szCs w:val="16"/>
              </w:rPr>
              <w:t xml:space="preserve">7. Wysiewki kamienne gliniaste o zawartości frakcji iłowej ponad 2%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 gdy zwierciadło wody gruntowej znajduje się na głębokości większej od kapilarności biernej gruntu podłoża </w:t>
            </w:r>
          </w:p>
        </w:tc>
      </w:tr>
      <w:tr w:rsidR="00DB60E4" w:rsidRPr="000F1FD8" w:rsidTr="00CE3472">
        <w:tblPrEx>
          <w:tblCellMar>
            <w:top w:w="47" w:type="dxa"/>
            <w:left w:w="71" w:type="dxa"/>
            <w:right w:w="18" w:type="dxa"/>
          </w:tblCellMar>
        </w:tblPrEx>
        <w:trPr>
          <w:trHeight w:val="722"/>
        </w:trPr>
        <w:tc>
          <w:tcPr>
            <w:tcW w:w="1278" w:type="dxa"/>
            <w:vMerge w:val="restart"/>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040" w:type="dxa"/>
            <w:vMerge w:val="restart"/>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8. Żużle wielkopiecowe i inne metalurgiczne z nowego studzenia (do 5 lat)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 o ograniczonej podatności na rozpad - łączne straty masy do 5% </w:t>
            </w:r>
          </w:p>
        </w:tc>
      </w:tr>
      <w:tr w:rsidR="00DB60E4" w:rsidRPr="000F1FD8" w:rsidTr="00CE3472">
        <w:tblPrEx>
          <w:tblCellMar>
            <w:top w:w="47" w:type="dxa"/>
            <w:left w:w="71" w:type="dxa"/>
            <w:right w:w="18" w:type="dxa"/>
          </w:tblCellMar>
        </w:tblPrEx>
        <w:trPr>
          <w:trHeight w:val="415"/>
        </w:trPr>
        <w:tc>
          <w:tcPr>
            <w:tcW w:w="1278" w:type="dxa"/>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040" w:type="dxa"/>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tabs>
                <w:tab w:val="center" w:pos="764"/>
                <w:tab w:val="right" w:pos="2462"/>
              </w:tabs>
              <w:spacing w:line="259" w:lineRule="auto"/>
              <w:rPr>
                <w:rFonts w:ascii="Arial" w:hAnsi="Arial" w:cs="Arial"/>
                <w:sz w:val="16"/>
                <w:szCs w:val="16"/>
              </w:rPr>
            </w:pPr>
            <w:r w:rsidRPr="000F1FD8">
              <w:rPr>
                <w:rFonts w:ascii="Arial" w:hAnsi="Arial" w:cs="Arial"/>
                <w:sz w:val="16"/>
                <w:szCs w:val="16"/>
              </w:rPr>
              <w:t xml:space="preserve">9. </w:t>
            </w:r>
            <w:r w:rsidRPr="000F1FD8">
              <w:rPr>
                <w:rFonts w:ascii="Arial" w:hAnsi="Arial" w:cs="Arial"/>
                <w:sz w:val="16"/>
                <w:szCs w:val="16"/>
              </w:rPr>
              <w:tab/>
              <w:t xml:space="preserve">Iłołupki </w:t>
            </w:r>
            <w:r w:rsidRPr="000F1FD8">
              <w:rPr>
                <w:rFonts w:ascii="Arial" w:hAnsi="Arial" w:cs="Arial"/>
                <w:sz w:val="16"/>
                <w:szCs w:val="16"/>
              </w:rPr>
              <w:tab/>
              <w:t xml:space="preserve">przywęglowe </w:t>
            </w:r>
          </w:p>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nieprzepalone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 gdy wolne przestrzenie zostaną wypełnione materiałem drobnoziarnistym </w:t>
            </w:r>
          </w:p>
        </w:tc>
      </w:tr>
      <w:tr w:rsidR="00DB60E4" w:rsidRPr="000F1FD8" w:rsidTr="00CE3472">
        <w:tblPrEx>
          <w:tblCellMar>
            <w:top w:w="47" w:type="dxa"/>
            <w:left w:w="71" w:type="dxa"/>
            <w:right w:w="18" w:type="dxa"/>
          </w:tblCellMar>
        </w:tblPrEx>
        <w:trPr>
          <w:trHeight w:val="615"/>
        </w:trPr>
        <w:tc>
          <w:tcPr>
            <w:tcW w:w="1278" w:type="dxa"/>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040" w:type="dxa"/>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10. Popioły lotne i mieszaniny popiołowo-żużlowe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ight="24"/>
              <w:rPr>
                <w:rFonts w:ascii="Arial" w:hAnsi="Arial" w:cs="Arial"/>
                <w:sz w:val="16"/>
                <w:szCs w:val="16"/>
              </w:rPr>
            </w:pPr>
            <w:r w:rsidRPr="000F1FD8">
              <w:rPr>
                <w:rFonts w:ascii="Arial" w:hAnsi="Arial" w:cs="Arial"/>
                <w:sz w:val="16"/>
                <w:szCs w:val="16"/>
              </w:rPr>
              <w:t xml:space="preserve">- gdy zalegają w miejscach suchych lub są izolowane od wody </w:t>
            </w:r>
          </w:p>
        </w:tc>
      </w:tr>
      <w:tr w:rsidR="00DB60E4" w:rsidRPr="000F1FD8" w:rsidTr="00CE3472">
        <w:tblPrEx>
          <w:tblCellMar>
            <w:top w:w="47" w:type="dxa"/>
            <w:left w:w="71" w:type="dxa"/>
            <w:right w:w="18" w:type="dxa"/>
          </w:tblCellMar>
        </w:tblPrEx>
        <w:trPr>
          <w:trHeight w:val="2702"/>
        </w:trPr>
        <w:tc>
          <w:tcPr>
            <w:tcW w:w="1278" w:type="dxa"/>
            <w:vMerge w:val="restart"/>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after="2" w:line="238" w:lineRule="auto"/>
              <w:ind w:left="1" w:right="296"/>
              <w:rPr>
                <w:rFonts w:ascii="Arial" w:hAnsi="Arial" w:cs="Arial"/>
                <w:sz w:val="16"/>
                <w:szCs w:val="16"/>
              </w:rPr>
            </w:pPr>
            <w:r w:rsidRPr="000F1FD8">
              <w:rPr>
                <w:rFonts w:ascii="Arial" w:hAnsi="Arial" w:cs="Arial"/>
                <w:sz w:val="16"/>
                <w:szCs w:val="16"/>
              </w:rPr>
              <w:t xml:space="preserve">Na górne warstwy na- sypów w </w:t>
            </w:r>
          </w:p>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strefie </w:t>
            </w:r>
          </w:p>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przemar- zania**) </w:t>
            </w:r>
          </w:p>
        </w:tc>
        <w:tc>
          <w:tcPr>
            <w:tcW w:w="2040" w:type="dxa"/>
            <w:vMerge w:val="restart"/>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38" w:lineRule="auto"/>
              <w:ind w:left="1" w:right="463"/>
              <w:rPr>
                <w:rFonts w:ascii="Arial" w:hAnsi="Arial" w:cs="Arial"/>
                <w:sz w:val="16"/>
                <w:szCs w:val="16"/>
              </w:rPr>
            </w:pPr>
            <w:r w:rsidRPr="000F1FD8">
              <w:rPr>
                <w:rFonts w:ascii="Arial" w:hAnsi="Arial" w:cs="Arial"/>
                <w:sz w:val="16"/>
                <w:szCs w:val="16"/>
              </w:rPr>
              <w:t xml:space="preserve">1. Żwiry i pospółki 2. Piaski grubo i średnio- ziarniste 3. Iłołupki </w:t>
            </w:r>
          </w:p>
          <w:p w:rsidR="00DB60E4" w:rsidRPr="000F1FD8" w:rsidRDefault="00DB60E4" w:rsidP="00DB60E4">
            <w:pPr>
              <w:ind w:left="1"/>
              <w:rPr>
                <w:rFonts w:ascii="Arial" w:hAnsi="Arial" w:cs="Arial"/>
                <w:sz w:val="16"/>
                <w:szCs w:val="16"/>
              </w:rPr>
            </w:pPr>
            <w:r w:rsidRPr="000F1FD8">
              <w:rPr>
                <w:rFonts w:ascii="Arial" w:hAnsi="Arial" w:cs="Arial"/>
                <w:sz w:val="16"/>
                <w:szCs w:val="16"/>
              </w:rPr>
              <w:t xml:space="preserve">przywęglowe przepalone </w:t>
            </w:r>
          </w:p>
          <w:p w:rsidR="00DB60E4" w:rsidRPr="000F1FD8" w:rsidRDefault="00DB60E4" w:rsidP="00DB60E4">
            <w:pPr>
              <w:spacing w:after="2" w:line="238" w:lineRule="auto"/>
              <w:ind w:left="1" w:right="112"/>
              <w:rPr>
                <w:rFonts w:ascii="Arial" w:hAnsi="Arial" w:cs="Arial"/>
                <w:sz w:val="16"/>
                <w:szCs w:val="16"/>
              </w:rPr>
            </w:pPr>
            <w:r w:rsidRPr="000F1FD8">
              <w:rPr>
                <w:rFonts w:ascii="Arial" w:hAnsi="Arial" w:cs="Arial"/>
                <w:sz w:val="16"/>
                <w:szCs w:val="16"/>
              </w:rPr>
              <w:t xml:space="preserve">zawierające mniej niż 15% ziarn mniej- szych od 0,075 mm 4. Wysiewki kamienne </w:t>
            </w:r>
          </w:p>
          <w:p w:rsidR="00DB60E4" w:rsidRPr="000F1FD8" w:rsidRDefault="00DB60E4" w:rsidP="00DB60E4">
            <w:pPr>
              <w:spacing w:line="259" w:lineRule="auto"/>
              <w:ind w:left="1" w:right="353"/>
              <w:rPr>
                <w:rFonts w:ascii="Arial" w:hAnsi="Arial" w:cs="Arial"/>
                <w:sz w:val="16"/>
                <w:szCs w:val="16"/>
              </w:rPr>
            </w:pPr>
            <w:r w:rsidRPr="000F1FD8">
              <w:rPr>
                <w:rFonts w:ascii="Arial" w:hAnsi="Arial" w:cs="Arial"/>
                <w:sz w:val="16"/>
                <w:szCs w:val="16"/>
              </w:rPr>
              <w:t xml:space="preserve">o uziarnieniu odpowiadają- cym pospółkom lub żwirom </w:t>
            </w: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CA1188">
            <w:pPr>
              <w:widowControl/>
              <w:numPr>
                <w:ilvl w:val="0"/>
                <w:numId w:val="122"/>
              </w:numPr>
              <w:suppressAutoHyphens w:val="0"/>
              <w:spacing w:line="259" w:lineRule="auto"/>
              <w:rPr>
                <w:rFonts w:ascii="Arial" w:hAnsi="Arial" w:cs="Arial"/>
                <w:sz w:val="16"/>
                <w:szCs w:val="16"/>
              </w:rPr>
            </w:pPr>
            <w:r w:rsidRPr="000F1FD8">
              <w:rPr>
                <w:rFonts w:ascii="Arial" w:hAnsi="Arial" w:cs="Arial"/>
                <w:sz w:val="16"/>
                <w:szCs w:val="16"/>
              </w:rPr>
              <w:t xml:space="preserve">Żwiry i pospółki gliniaste </w:t>
            </w:r>
          </w:p>
          <w:p w:rsidR="00DB60E4" w:rsidRPr="000F1FD8" w:rsidRDefault="00DB60E4" w:rsidP="00CA1188">
            <w:pPr>
              <w:widowControl/>
              <w:numPr>
                <w:ilvl w:val="0"/>
                <w:numId w:val="122"/>
              </w:numPr>
              <w:suppressAutoHyphens w:val="0"/>
              <w:spacing w:line="259" w:lineRule="auto"/>
              <w:rPr>
                <w:rFonts w:ascii="Arial" w:hAnsi="Arial" w:cs="Arial"/>
                <w:sz w:val="16"/>
                <w:szCs w:val="16"/>
              </w:rPr>
            </w:pPr>
            <w:r w:rsidRPr="000F1FD8">
              <w:rPr>
                <w:rFonts w:ascii="Arial" w:hAnsi="Arial" w:cs="Arial"/>
                <w:sz w:val="16"/>
                <w:szCs w:val="16"/>
              </w:rPr>
              <w:t xml:space="preserve">Piaski pylaste i gliniaste </w:t>
            </w:r>
          </w:p>
          <w:p w:rsidR="00DB60E4" w:rsidRPr="000F1FD8" w:rsidRDefault="00DB60E4" w:rsidP="00CA1188">
            <w:pPr>
              <w:widowControl/>
              <w:numPr>
                <w:ilvl w:val="0"/>
                <w:numId w:val="122"/>
              </w:numPr>
              <w:suppressAutoHyphens w:val="0"/>
              <w:spacing w:line="238" w:lineRule="auto"/>
              <w:rPr>
                <w:rFonts w:ascii="Arial" w:hAnsi="Arial" w:cs="Arial"/>
                <w:sz w:val="16"/>
                <w:szCs w:val="16"/>
              </w:rPr>
            </w:pPr>
            <w:r w:rsidRPr="000F1FD8">
              <w:rPr>
                <w:rFonts w:ascii="Arial" w:hAnsi="Arial" w:cs="Arial"/>
                <w:sz w:val="16"/>
                <w:szCs w:val="16"/>
              </w:rPr>
              <w:t xml:space="preserve">Pyły piaszczyste i pyły 4. Gliny o granicy płynności mniejszej niż 35% </w:t>
            </w:r>
          </w:p>
          <w:p w:rsidR="00DB60E4" w:rsidRPr="000F1FD8" w:rsidRDefault="00DB60E4" w:rsidP="00DB60E4">
            <w:pPr>
              <w:spacing w:line="239" w:lineRule="auto"/>
              <w:ind w:left="1" w:right="118"/>
              <w:rPr>
                <w:rFonts w:ascii="Arial" w:hAnsi="Arial" w:cs="Arial"/>
                <w:sz w:val="16"/>
                <w:szCs w:val="16"/>
              </w:rPr>
            </w:pPr>
            <w:r w:rsidRPr="000F1FD8">
              <w:rPr>
                <w:rFonts w:ascii="Arial" w:hAnsi="Arial" w:cs="Arial"/>
                <w:sz w:val="16"/>
                <w:szCs w:val="16"/>
              </w:rPr>
              <w:t xml:space="preserve">5. Mieszaniny popiołowożużlowe z węgla kamiennego 6. Wysiewki kamienne </w:t>
            </w:r>
          </w:p>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gliniaste o zawartości frakcji iłowej </w:t>
            </w:r>
            <w:r w:rsidRPr="000F1FD8">
              <w:rPr>
                <w:rFonts w:ascii="Arial" w:hAnsi="Arial" w:cs="Arial"/>
                <w:sz w:val="16"/>
                <w:szCs w:val="16"/>
              </w:rPr>
              <w:t xml:space="preserve">2% </w:t>
            </w:r>
          </w:p>
        </w:tc>
        <w:tc>
          <w:tcPr>
            <w:tcW w:w="3033"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 pod warunkiem ulepszenia tych gruntów spoiwami, takimi jak: cement, wapno, aktywne popioły itp. </w:t>
            </w:r>
          </w:p>
        </w:tc>
      </w:tr>
      <w:tr w:rsidR="00DB60E4" w:rsidRPr="000F1FD8" w:rsidTr="00CE3472">
        <w:tblPrEx>
          <w:tblCellMar>
            <w:top w:w="47" w:type="dxa"/>
            <w:left w:w="71" w:type="dxa"/>
            <w:right w:w="18" w:type="dxa"/>
          </w:tblCellMar>
        </w:tblPrEx>
        <w:trPr>
          <w:trHeight w:val="411"/>
        </w:trPr>
        <w:tc>
          <w:tcPr>
            <w:tcW w:w="1278" w:type="dxa"/>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040" w:type="dxa"/>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7. Żużle wielkopiecowe i inne metalurgiczne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ight="79"/>
              <w:rPr>
                <w:rFonts w:ascii="Arial" w:hAnsi="Arial" w:cs="Arial"/>
                <w:sz w:val="16"/>
                <w:szCs w:val="16"/>
              </w:rPr>
            </w:pPr>
            <w:r w:rsidRPr="000F1FD8">
              <w:rPr>
                <w:rFonts w:ascii="Arial" w:hAnsi="Arial" w:cs="Arial"/>
                <w:sz w:val="16"/>
                <w:szCs w:val="16"/>
              </w:rPr>
              <w:t xml:space="preserve">- drobnoziarniste i  nierozpado- we: straty masy do 1% </w:t>
            </w:r>
          </w:p>
        </w:tc>
      </w:tr>
      <w:tr w:rsidR="00DB60E4" w:rsidRPr="000F1FD8" w:rsidTr="00CE3472">
        <w:tblPrEx>
          <w:tblCellMar>
            <w:top w:w="47" w:type="dxa"/>
            <w:left w:w="71" w:type="dxa"/>
            <w:right w:w="18" w:type="dxa"/>
          </w:tblCellMar>
        </w:tblPrEx>
        <w:trPr>
          <w:trHeight w:val="197"/>
        </w:trPr>
        <w:tc>
          <w:tcPr>
            <w:tcW w:w="1278" w:type="dxa"/>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040" w:type="dxa"/>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47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8. Piaski drobnoziarniste </w:t>
            </w:r>
          </w:p>
        </w:tc>
        <w:tc>
          <w:tcPr>
            <w:tcW w:w="30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o wskaźniku nośności w</w:t>
            </w:r>
            <w:r w:rsidRPr="000F1FD8">
              <w:rPr>
                <w:rFonts w:ascii="Arial" w:hAnsi="Arial" w:cs="Arial"/>
                <w:sz w:val="16"/>
                <w:szCs w:val="16"/>
                <w:vertAlign w:val="subscript"/>
              </w:rPr>
              <w:t>noś</w:t>
            </w:r>
            <w:r w:rsidRPr="000F1FD8">
              <w:rPr>
                <w:rFonts w:ascii="Arial" w:hAnsi="Arial" w:cs="Arial"/>
                <w:sz w:val="16"/>
                <w:szCs w:val="16"/>
              </w:rPr>
              <w:t xml:space="preserve">&gt;10 </w:t>
            </w:r>
          </w:p>
        </w:tc>
      </w:tr>
      <w:tr w:rsidR="00DB60E4" w:rsidRPr="000F1FD8" w:rsidTr="00CE3472">
        <w:tblPrEx>
          <w:tblCellMar>
            <w:top w:w="47" w:type="dxa"/>
            <w:left w:w="71" w:type="dxa"/>
            <w:right w:w="18" w:type="dxa"/>
          </w:tblCellMar>
        </w:tblPrEx>
        <w:trPr>
          <w:trHeight w:val="683"/>
        </w:trPr>
        <w:tc>
          <w:tcPr>
            <w:tcW w:w="1278"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W wykopach i miejscach zerowych do głębokości przemarza-nia </w:t>
            </w:r>
          </w:p>
        </w:tc>
        <w:tc>
          <w:tcPr>
            <w:tcW w:w="2040"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Grunty niewysadzinowe*) </w:t>
            </w:r>
          </w:p>
        </w:tc>
        <w:tc>
          <w:tcPr>
            <w:tcW w:w="2475"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Grunty wątpliwe i wysadzinowe*) </w:t>
            </w:r>
          </w:p>
        </w:tc>
        <w:tc>
          <w:tcPr>
            <w:tcW w:w="3033"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left="1" w:right="265"/>
              <w:rPr>
                <w:rFonts w:ascii="Arial" w:hAnsi="Arial" w:cs="Arial"/>
                <w:sz w:val="16"/>
                <w:szCs w:val="16"/>
              </w:rPr>
            </w:pPr>
            <w:r w:rsidRPr="000F1FD8">
              <w:rPr>
                <w:rFonts w:ascii="Arial" w:hAnsi="Arial" w:cs="Arial"/>
                <w:sz w:val="16"/>
                <w:szCs w:val="16"/>
              </w:rPr>
              <w:t xml:space="preserve">- gdy są ulepszane spoiwami (cementem, wapnem, aktywnymi popiołami itp.) </w:t>
            </w:r>
          </w:p>
        </w:tc>
      </w:tr>
    </w:tbl>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 Rodzaje gruntów pod względem ich wysadzinowości podano w tabeli 2.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 Powinny to być grunty niewysadzinowe wg tabeli 2. Obliczeniową głębokość przemarzania podłoża nawierzchni należy określić jako głębokość przemarzania Hz na danym terenie, podaną w Katalogu typowych konstrukcji nawierzchni podatnych i półsztywnych (KTKNPiP) [22] oraz Katalogu typowych nawierzchni sztywnych (KTNS) [23], zredukowaną odpowiednio do występujących warunków gruntowo-wodnych (grupy nośności podłoża) oraz projektowej kategorii ruchu. W przypadku stosowania warstw ochronnych z materiałów o małym współczynniku przewodności cieplnej uwzględnia się zmniejszenie głębokości przemarzania Hz na podstawie obliczeń, przy czym zmniejszona wartość, wynikająca z zastosowania warstw ochronnych, powinna być równoważna głębokości przemarzania Hz podanej w KTKNPiP [22] oraz KTNS [23].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Default="00DB60E4" w:rsidP="00DB60E4">
      <w:pPr>
        <w:ind w:left="293" w:right="25"/>
        <w:rPr>
          <w:rFonts w:ascii="Arial" w:hAnsi="Arial" w:cs="Arial"/>
          <w:sz w:val="16"/>
          <w:szCs w:val="16"/>
        </w:rPr>
      </w:pPr>
      <w:r w:rsidRPr="000F1FD8">
        <w:rPr>
          <w:rFonts w:ascii="Arial" w:hAnsi="Arial" w:cs="Arial"/>
          <w:sz w:val="16"/>
          <w:szCs w:val="16"/>
        </w:rPr>
        <w:t xml:space="preserve"> Tabela 2. Podział gruntów pod względem wysadzinowości wg PN-S-02205 [6] </w:t>
      </w:r>
    </w:p>
    <w:p w:rsidR="00CE3472" w:rsidRPr="000F1FD8" w:rsidRDefault="00CE3472" w:rsidP="00DB60E4">
      <w:pPr>
        <w:ind w:left="293" w:right="25"/>
        <w:rPr>
          <w:rFonts w:ascii="Arial" w:hAnsi="Arial" w:cs="Arial"/>
          <w:sz w:val="16"/>
          <w:szCs w:val="16"/>
        </w:rPr>
      </w:pPr>
    </w:p>
    <w:tbl>
      <w:tblPr>
        <w:tblStyle w:val="TableGrid"/>
        <w:tblW w:w="9190" w:type="dxa"/>
        <w:tblInd w:w="648" w:type="dxa"/>
        <w:tblCellMar>
          <w:top w:w="47" w:type="dxa"/>
          <w:left w:w="69" w:type="dxa"/>
          <w:right w:w="19" w:type="dxa"/>
        </w:tblCellMar>
        <w:tblLook w:val="04A0" w:firstRow="1" w:lastRow="0" w:firstColumn="1" w:lastColumn="0" w:noHBand="0" w:noVBand="1"/>
      </w:tblPr>
      <w:tblGrid>
        <w:gridCol w:w="262"/>
        <w:gridCol w:w="215"/>
        <w:gridCol w:w="272"/>
        <w:gridCol w:w="1771"/>
        <w:gridCol w:w="268"/>
        <w:gridCol w:w="546"/>
        <w:gridCol w:w="269"/>
        <w:gridCol w:w="1493"/>
        <w:gridCol w:w="274"/>
        <w:gridCol w:w="1576"/>
        <w:gridCol w:w="271"/>
        <w:gridCol w:w="1706"/>
        <w:gridCol w:w="267"/>
      </w:tblGrid>
      <w:tr w:rsidR="00DB60E4" w:rsidRPr="000F1FD8" w:rsidTr="00DB60E4">
        <w:trPr>
          <w:gridBefore w:val="1"/>
          <w:wBefore w:w="281" w:type="dxa"/>
          <w:trHeight w:val="226"/>
        </w:trPr>
        <w:tc>
          <w:tcPr>
            <w:tcW w:w="497" w:type="dxa"/>
            <w:gridSpan w:val="2"/>
            <w:vMerge w:val="restart"/>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left="56"/>
              <w:rPr>
                <w:rFonts w:ascii="Arial" w:hAnsi="Arial" w:cs="Arial"/>
                <w:sz w:val="16"/>
                <w:szCs w:val="16"/>
              </w:rPr>
            </w:pPr>
            <w:r w:rsidRPr="000F1FD8">
              <w:rPr>
                <w:rFonts w:ascii="Arial" w:hAnsi="Arial" w:cs="Arial"/>
                <w:sz w:val="16"/>
                <w:szCs w:val="16"/>
              </w:rPr>
              <w:t xml:space="preserve">Lp. </w:t>
            </w:r>
          </w:p>
        </w:tc>
        <w:tc>
          <w:tcPr>
            <w:tcW w:w="2093" w:type="dxa"/>
            <w:gridSpan w:val="2"/>
            <w:vMerge w:val="restart"/>
            <w:tcBorders>
              <w:top w:val="single" w:sz="8" w:space="0" w:color="000000"/>
              <w:left w:val="single" w:sz="8" w:space="0" w:color="000000"/>
              <w:bottom w:val="single" w:sz="8" w:space="0" w:color="000000"/>
              <w:right w:val="nil"/>
            </w:tcBorders>
          </w:tcPr>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Wyszczególnienie właściwości </w:t>
            </w:r>
          </w:p>
        </w:tc>
        <w:tc>
          <w:tcPr>
            <w:tcW w:w="840" w:type="dxa"/>
            <w:gridSpan w:val="2"/>
            <w:vMerge w:val="restart"/>
            <w:tcBorders>
              <w:top w:val="single" w:sz="8" w:space="0" w:color="000000"/>
              <w:left w:val="nil"/>
              <w:bottom w:val="single" w:sz="8" w:space="0" w:color="000000"/>
              <w:right w:val="single" w:sz="8" w:space="0" w:color="000000"/>
            </w:tcBorders>
          </w:tcPr>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Jed- nostki </w:t>
            </w:r>
          </w:p>
        </w:tc>
        <w:tc>
          <w:tcPr>
            <w:tcW w:w="3720" w:type="dxa"/>
            <w:gridSpan w:val="4"/>
            <w:tcBorders>
              <w:top w:val="single" w:sz="8" w:space="0" w:color="000000"/>
              <w:left w:val="single" w:sz="8" w:space="0" w:color="000000"/>
              <w:bottom w:val="single" w:sz="8" w:space="0" w:color="000000"/>
              <w:right w:val="nil"/>
            </w:tcBorders>
          </w:tcPr>
          <w:p w:rsidR="00DB60E4" w:rsidRPr="000F1FD8" w:rsidRDefault="00DB60E4" w:rsidP="00DB60E4">
            <w:pPr>
              <w:spacing w:line="259" w:lineRule="auto"/>
              <w:ind w:right="225"/>
              <w:jc w:val="right"/>
              <w:rPr>
                <w:rFonts w:ascii="Arial" w:hAnsi="Arial" w:cs="Arial"/>
                <w:sz w:val="16"/>
                <w:szCs w:val="16"/>
              </w:rPr>
            </w:pPr>
            <w:r w:rsidRPr="000F1FD8">
              <w:rPr>
                <w:rFonts w:ascii="Arial" w:hAnsi="Arial" w:cs="Arial"/>
                <w:sz w:val="16"/>
                <w:szCs w:val="16"/>
              </w:rPr>
              <w:t xml:space="preserve">Grupy gruntów </w:t>
            </w:r>
          </w:p>
        </w:tc>
        <w:tc>
          <w:tcPr>
            <w:tcW w:w="2040" w:type="dxa"/>
            <w:gridSpan w:val="2"/>
            <w:tcBorders>
              <w:top w:val="single" w:sz="8" w:space="0" w:color="000000"/>
              <w:left w:val="nil"/>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r>
      <w:tr w:rsidR="00DB60E4" w:rsidRPr="000F1FD8" w:rsidTr="00DB60E4">
        <w:trPr>
          <w:gridBefore w:val="1"/>
          <w:wBefore w:w="281" w:type="dxa"/>
          <w:trHeight w:val="228"/>
        </w:trPr>
        <w:tc>
          <w:tcPr>
            <w:tcW w:w="0" w:type="auto"/>
            <w:gridSpan w:val="2"/>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0" w:type="auto"/>
            <w:gridSpan w:val="2"/>
            <w:vMerge/>
            <w:tcBorders>
              <w:top w:val="nil"/>
              <w:left w:val="single" w:sz="8" w:space="0" w:color="000000"/>
              <w:bottom w:val="single" w:sz="8" w:space="0" w:color="000000"/>
              <w:right w:val="nil"/>
            </w:tcBorders>
          </w:tcPr>
          <w:p w:rsidR="00DB60E4" w:rsidRPr="000F1FD8" w:rsidRDefault="00DB60E4" w:rsidP="00DB60E4">
            <w:pPr>
              <w:spacing w:after="160" w:line="259" w:lineRule="auto"/>
              <w:rPr>
                <w:rFonts w:ascii="Arial" w:hAnsi="Arial" w:cs="Arial"/>
                <w:sz w:val="16"/>
                <w:szCs w:val="16"/>
              </w:rPr>
            </w:pPr>
          </w:p>
        </w:tc>
        <w:tc>
          <w:tcPr>
            <w:tcW w:w="0" w:type="auto"/>
            <w:gridSpan w:val="2"/>
            <w:vMerge/>
            <w:tcBorders>
              <w:top w:val="nil"/>
              <w:left w:val="nil"/>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80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6"/>
              <w:jc w:val="center"/>
              <w:rPr>
                <w:rFonts w:ascii="Arial" w:hAnsi="Arial" w:cs="Arial"/>
                <w:sz w:val="16"/>
                <w:szCs w:val="16"/>
              </w:rPr>
            </w:pPr>
            <w:r w:rsidRPr="000F1FD8">
              <w:rPr>
                <w:rFonts w:ascii="Arial" w:hAnsi="Arial" w:cs="Arial"/>
                <w:sz w:val="16"/>
                <w:szCs w:val="16"/>
              </w:rPr>
              <w:t xml:space="preserve">niewysadzinowe </w:t>
            </w:r>
          </w:p>
        </w:tc>
        <w:tc>
          <w:tcPr>
            <w:tcW w:w="192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8"/>
              <w:jc w:val="center"/>
              <w:rPr>
                <w:rFonts w:ascii="Arial" w:hAnsi="Arial" w:cs="Arial"/>
                <w:sz w:val="16"/>
                <w:szCs w:val="16"/>
              </w:rPr>
            </w:pPr>
            <w:r w:rsidRPr="000F1FD8">
              <w:rPr>
                <w:rFonts w:ascii="Arial" w:hAnsi="Arial" w:cs="Arial"/>
                <w:sz w:val="16"/>
                <w:szCs w:val="16"/>
              </w:rPr>
              <w:t xml:space="preserve">wątpliwe </w:t>
            </w:r>
          </w:p>
        </w:tc>
        <w:tc>
          <w:tcPr>
            <w:tcW w:w="204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6"/>
              <w:jc w:val="center"/>
              <w:rPr>
                <w:rFonts w:ascii="Arial" w:hAnsi="Arial" w:cs="Arial"/>
                <w:sz w:val="16"/>
                <w:szCs w:val="16"/>
              </w:rPr>
            </w:pPr>
            <w:r w:rsidRPr="000F1FD8">
              <w:rPr>
                <w:rFonts w:ascii="Arial" w:hAnsi="Arial" w:cs="Arial"/>
                <w:sz w:val="16"/>
                <w:szCs w:val="16"/>
              </w:rPr>
              <w:t xml:space="preserve">wysadzinowe </w:t>
            </w:r>
          </w:p>
        </w:tc>
      </w:tr>
      <w:tr w:rsidR="00DB60E4" w:rsidRPr="000F1FD8" w:rsidTr="00DB60E4">
        <w:trPr>
          <w:gridBefore w:val="1"/>
          <w:wBefore w:w="281" w:type="dxa"/>
          <w:trHeight w:val="1882"/>
        </w:trPr>
        <w:tc>
          <w:tcPr>
            <w:tcW w:w="497"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8"/>
              <w:jc w:val="center"/>
              <w:rPr>
                <w:rFonts w:ascii="Arial" w:hAnsi="Arial" w:cs="Arial"/>
                <w:sz w:val="16"/>
                <w:szCs w:val="16"/>
              </w:rPr>
            </w:pPr>
            <w:r w:rsidRPr="000F1FD8">
              <w:rPr>
                <w:rFonts w:ascii="Arial" w:hAnsi="Arial" w:cs="Arial"/>
                <w:sz w:val="16"/>
                <w:szCs w:val="16"/>
              </w:rPr>
              <w:t xml:space="preserve">1 </w:t>
            </w:r>
          </w:p>
        </w:tc>
        <w:tc>
          <w:tcPr>
            <w:tcW w:w="2093"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38" w:lineRule="auto"/>
              <w:ind w:left="1" w:right="48" w:hanging="1"/>
              <w:rPr>
                <w:rFonts w:ascii="Arial" w:hAnsi="Arial" w:cs="Arial"/>
                <w:sz w:val="16"/>
                <w:szCs w:val="16"/>
              </w:rPr>
            </w:pPr>
            <w:r w:rsidRPr="000F1FD8">
              <w:rPr>
                <w:rFonts w:ascii="Arial" w:hAnsi="Arial" w:cs="Arial"/>
                <w:sz w:val="16"/>
                <w:szCs w:val="16"/>
              </w:rPr>
              <w:t xml:space="preserve">Zawartość cząstek badana wg PN-EN ISO 17892-4 [10] dla gruntów i wg PN-EN 933-1 [13] dla </w:t>
            </w:r>
          </w:p>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mieszanek kruszyw  </w:t>
            </w:r>
          </w:p>
          <w:p w:rsidR="00DB60E4" w:rsidRPr="000F1FD8" w:rsidRDefault="00DB60E4" w:rsidP="00DB60E4">
            <w:pPr>
              <w:spacing w:line="259" w:lineRule="auto"/>
              <w:ind w:left="1" w:right="833"/>
              <w:rPr>
                <w:rFonts w:ascii="Arial" w:hAnsi="Arial" w:cs="Arial"/>
                <w:sz w:val="16"/>
                <w:szCs w:val="16"/>
              </w:rPr>
            </w:pPr>
            <w:r w:rsidRPr="000F1FD8">
              <w:rPr>
                <w:rFonts w:ascii="Arial" w:hAnsi="Arial" w:cs="Arial"/>
                <w:sz w:val="16"/>
                <w:szCs w:val="16"/>
              </w:rPr>
              <w:t xml:space="preserve"> 0,075 mm </w:t>
            </w:r>
            <w:r w:rsidRPr="000F1FD8">
              <w:rPr>
                <w:rFonts w:ascii="Arial" w:hAnsi="Arial" w:cs="Arial"/>
                <w:sz w:val="16"/>
                <w:szCs w:val="16"/>
              </w:rPr>
              <w:t xml:space="preserve"> 0,02   mm </w:t>
            </w:r>
          </w:p>
        </w:tc>
        <w:tc>
          <w:tcPr>
            <w:tcW w:w="84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right="48"/>
              <w:jc w:val="center"/>
              <w:rPr>
                <w:rFonts w:ascii="Arial" w:hAnsi="Arial" w:cs="Arial"/>
                <w:sz w:val="16"/>
                <w:szCs w:val="16"/>
              </w:rPr>
            </w:pPr>
            <w:r w:rsidRPr="000F1FD8">
              <w:rPr>
                <w:rFonts w:ascii="Arial" w:hAnsi="Arial" w:cs="Arial"/>
                <w:sz w:val="16"/>
                <w:szCs w:val="16"/>
              </w:rPr>
              <w:t xml:space="preserve">% </w:t>
            </w:r>
          </w:p>
        </w:tc>
        <w:tc>
          <w:tcPr>
            <w:tcW w:w="180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right="44"/>
              <w:jc w:val="center"/>
              <w:rPr>
                <w:rFonts w:ascii="Arial" w:hAnsi="Arial" w:cs="Arial"/>
                <w:sz w:val="16"/>
                <w:szCs w:val="16"/>
              </w:rPr>
            </w:pPr>
            <w:r w:rsidRPr="000F1FD8">
              <w:rPr>
                <w:rFonts w:ascii="Arial" w:hAnsi="Arial" w:cs="Arial"/>
                <w:sz w:val="16"/>
                <w:szCs w:val="16"/>
              </w:rPr>
              <w:t xml:space="preserve">&lt; 15 </w:t>
            </w:r>
          </w:p>
          <w:p w:rsidR="00DB60E4" w:rsidRPr="000F1FD8" w:rsidRDefault="00DB60E4" w:rsidP="00DB60E4">
            <w:pPr>
              <w:spacing w:line="259" w:lineRule="auto"/>
              <w:ind w:right="43"/>
              <w:jc w:val="center"/>
              <w:rPr>
                <w:rFonts w:ascii="Arial" w:hAnsi="Arial" w:cs="Arial"/>
                <w:sz w:val="16"/>
                <w:szCs w:val="16"/>
              </w:rPr>
            </w:pPr>
            <w:r w:rsidRPr="000F1FD8">
              <w:rPr>
                <w:rFonts w:ascii="Arial" w:hAnsi="Arial" w:cs="Arial"/>
                <w:sz w:val="16"/>
                <w:szCs w:val="16"/>
              </w:rPr>
              <w:t xml:space="preserve">&lt; 3 </w:t>
            </w:r>
          </w:p>
        </w:tc>
        <w:tc>
          <w:tcPr>
            <w:tcW w:w="192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318" w:right="314"/>
              <w:jc w:val="center"/>
              <w:rPr>
                <w:rFonts w:ascii="Arial" w:hAnsi="Arial" w:cs="Arial"/>
                <w:sz w:val="16"/>
                <w:szCs w:val="16"/>
              </w:rPr>
            </w:pPr>
            <w:r w:rsidRPr="000F1FD8">
              <w:rPr>
                <w:rFonts w:ascii="Arial" w:hAnsi="Arial" w:cs="Arial"/>
                <w:sz w:val="16"/>
                <w:szCs w:val="16"/>
              </w:rPr>
              <w:t xml:space="preserve">od 15 do 30 od 3 do 10 </w:t>
            </w:r>
          </w:p>
        </w:tc>
        <w:tc>
          <w:tcPr>
            <w:tcW w:w="204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right="44"/>
              <w:jc w:val="center"/>
              <w:rPr>
                <w:rFonts w:ascii="Arial" w:hAnsi="Arial" w:cs="Arial"/>
                <w:sz w:val="16"/>
                <w:szCs w:val="16"/>
              </w:rPr>
            </w:pPr>
            <w:r w:rsidRPr="000F1FD8">
              <w:rPr>
                <w:rFonts w:ascii="Arial" w:hAnsi="Arial" w:cs="Arial"/>
                <w:sz w:val="16"/>
                <w:szCs w:val="16"/>
              </w:rPr>
              <w:t xml:space="preserve">&gt; 30 </w:t>
            </w:r>
          </w:p>
          <w:p w:rsidR="00DB60E4" w:rsidRPr="000F1FD8" w:rsidRDefault="00DB60E4" w:rsidP="00DB60E4">
            <w:pPr>
              <w:spacing w:line="259" w:lineRule="auto"/>
              <w:ind w:right="44"/>
              <w:jc w:val="center"/>
              <w:rPr>
                <w:rFonts w:ascii="Arial" w:hAnsi="Arial" w:cs="Arial"/>
                <w:sz w:val="16"/>
                <w:szCs w:val="16"/>
              </w:rPr>
            </w:pPr>
            <w:r w:rsidRPr="000F1FD8">
              <w:rPr>
                <w:rFonts w:ascii="Arial" w:hAnsi="Arial" w:cs="Arial"/>
                <w:sz w:val="16"/>
                <w:szCs w:val="16"/>
              </w:rPr>
              <w:t xml:space="preserve">&gt; 10 </w:t>
            </w:r>
          </w:p>
        </w:tc>
      </w:tr>
      <w:tr w:rsidR="00DB60E4" w:rsidRPr="000F1FD8" w:rsidTr="00DB60E4">
        <w:trPr>
          <w:gridBefore w:val="1"/>
          <w:wBefore w:w="281" w:type="dxa"/>
          <w:trHeight w:val="1056"/>
        </w:trPr>
        <w:tc>
          <w:tcPr>
            <w:tcW w:w="497"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8"/>
              <w:jc w:val="center"/>
              <w:rPr>
                <w:rFonts w:ascii="Arial" w:hAnsi="Arial" w:cs="Arial"/>
                <w:sz w:val="16"/>
                <w:szCs w:val="16"/>
              </w:rPr>
            </w:pPr>
            <w:r w:rsidRPr="000F1FD8">
              <w:rPr>
                <w:rFonts w:ascii="Arial" w:hAnsi="Arial" w:cs="Arial"/>
                <w:sz w:val="16"/>
                <w:szCs w:val="16"/>
              </w:rPr>
              <w:t xml:space="preserve">2 </w:t>
            </w:r>
          </w:p>
        </w:tc>
        <w:tc>
          <w:tcPr>
            <w:tcW w:w="2093"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after="18" w:line="238" w:lineRule="auto"/>
              <w:ind w:left="1" w:right="48" w:hanging="1"/>
              <w:rPr>
                <w:rFonts w:ascii="Arial" w:hAnsi="Arial" w:cs="Arial"/>
                <w:sz w:val="16"/>
                <w:szCs w:val="16"/>
              </w:rPr>
            </w:pPr>
            <w:r w:rsidRPr="000F1FD8">
              <w:rPr>
                <w:rFonts w:ascii="Arial" w:hAnsi="Arial" w:cs="Arial"/>
                <w:sz w:val="16"/>
                <w:szCs w:val="16"/>
              </w:rPr>
              <w:t xml:space="preserve">Wskaźnik piaskowy WP wg BN-64/8931-01 [9] dla gruntów i wg PN-EN </w:t>
            </w:r>
          </w:p>
          <w:p w:rsidR="00DB60E4" w:rsidRPr="000F1FD8" w:rsidRDefault="00DB60E4" w:rsidP="00DB60E4">
            <w:pPr>
              <w:tabs>
                <w:tab w:val="center" w:pos="1090"/>
                <w:tab w:val="right" w:pos="2005"/>
              </w:tabs>
              <w:spacing w:line="259" w:lineRule="auto"/>
              <w:rPr>
                <w:rFonts w:ascii="Arial" w:hAnsi="Arial" w:cs="Arial"/>
                <w:sz w:val="16"/>
                <w:szCs w:val="16"/>
              </w:rPr>
            </w:pPr>
            <w:r w:rsidRPr="000F1FD8">
              <w:rPr>
                <w:rFonts w:ascii="Arial" w:hAnsi="Arial" w:cs="Arial"/>
                <w:sz w:val="16"/>
                <w:szCs w:val="16"/>
              </w:rPr>
              <w:t xml:space="preserve">933-8 </w:t>
            </w:r>
            <w:r w:rsidRPr="000F1FD8">
              <w:rPr>
                <w:rFonts w:ascii="Arial" w:hAnsi="Arial" w:cs="Arial"/>
                <w:sz w:val="16"/>
                <w:szCs w:val="16"/>
              </w:rPr>
              <w:tab/>
              <w:t xml:space="preserve">[14] </w:t>
            </w:r>
            <w:r w:rsidRPr="000F1FD8">
              <w:rPr>
                <w:rFonts w:ascii="Arial" w:hAnsi="Arial" w:cs="Arial"/>
                <w:sz w:val="16"/>
                <w:szCs w:val="16"/>
              </w:rPr>
              <w:tab/>
              <w:t xml:space="preserve">dla </w:t>
            </w:r>
          </w:p>
          <w:p w:rsidR="00DB60E4" w:rsidRPr="000F1FD8" w:rsidRDefault="00DB60E4" w:rsidP="00DB60E4">
            <w:pPr>
              <w:spacing w:line="259" w:lineRule="auto"/>
              <w:ind w:left="1"/>
              <w:rPr>
                <w:rFonts w:ascii="Arial" w:hAnsi="Arial" w:cs="Arial"/>
                <w:sz w:val="16"/>
                <w:szCs w:val="16"/>
              </w:rPr>
            </w:pPr>
            <w:r w:rsidRPr="000F1FD8">
              <w:rPr>
                <w:rFonts w:ascii="Arial" w:hAnsi="Arial" w:cs="Arial"/>
                <w:sz w:val="16"/>
                <w:szCs w:val="16"/>
              </w:rPr>
              <w:t xml:space="preserve">mieszanek kruszyw  </w:t>
            </w:r>
          </w:p>
        </w:tc>
        <w:tc>
          <w:tcPr>
            <w:tcW w:w="84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tc>
        <w:tc>
          <w:tcPr>
            <w:tcW w:w="180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4"/>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right="44"/>
              <w:jc w:val="center"/>
              <w:rPr>
                <w:rFonts w:ascii="Arial" w:hAnsi="Arial" w:cs="Arial"/>
                <w:sz w:val="16"/>
                <w:szCs w:val="16"/>
              </w:rPr>
            </w:pPr>
            <w:r w:rsidRPr="000F1FD8">
              <w:rPr>
                <w:rFonts w:ascii="Arial" w:hAnsi="Arial" w:cs="Arial"/>
                <w:sz w:val="16"/>
                <w:szCs w:val="16"/>
              </w:rPr>
              <w:t xml:space="preserve">&gt; 35 </w:t>
            </w:r>
          </w:p>
        </w:tc>
        <w:tc>
          <w:tcPr>
            <w:tcW w:w="192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right="44"/>
              <w:jc w:val="center"/>
              <w:rPr>
                <w:rFonts w:ascii="Arial" w:hAnsi="Arial" w:cs="Arial"/>
                <w:sz w:val="16"/>
                <w:szCs w:val="16"/>
              </w:rPr>
            </w:pPr>
            <w:r w:rsidRPr="000F1FD8">
              <w:rPr>
                <w:rFonts w:ascii="Arial" w:hAnsi="Arial" w:cs="Arial"/>
                <w:sz w:val="16"/>
                <w:szCs w:val="16"/>
              </w:rPr>
              <w:t xml:space="preserve">od 25 do 35 </w:t>
            </w:r>
          </w:p>
        </w:tc>
        <w:tc>
          <w:tcPr>
            <w:tcW w:w="204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right="44"/>
              <w:jc w:val="center"/>
              <w:rPr>
                <w:rFonts w:ascii="Arial" w:hAnsi="Arial" w:cs="Arial"/>
                <w:sz w:val="16"/>
                <w:szCs w:val="16"/>
              </w:rPr>
            </w:pPr>
            <w:r w:rsidRPr="000F1FD8">
              <w:rPr>
                <w:rFonts w:ascii="Arial" w:hAnsi="Arial" w:cs="Arial"/>
                <w:sz w:val="16"/>
                <w:szCs w:val="16"/>
              </w:rPr>
              <w:t xml:space="preserve">&lt; 25 </w:t>
            </w:r>
          </w:p>
        </w:tc>
      </w:tr>
      <w:tr w:rsidR="00DB60E4" w:rsidRPr="000F1FD8" w:rsidTr="00DB60E4">
        <w:trPr>
          <w:gridBefore w:val="1"/>
          <w:wBefore w:w="281" w:type="dxa"/>
          <w:trHeight w:val="641"/>
        </w:trPr>
        <w:tc>
          <w:tcPr>
            <w:tcW w:w="497"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1"/>
              <w:jc w:val="center"/>
              <w:rPr>
                <w:rFonts w:ascii="Arial" w:hAnsi="Arial" w:cs="Arial"/>
                <w:sz w:val="16"/>
                <w:szCs w:val="16"/>
              </w:rPr>
            </w:pPr>
            <w:r w:rsidRPr="000F1FD8">
              <w:rPr>
                <w:rFonts w:ascii="Arial" w:hAnsi="Arial" w:cs="Arial"/>
                <w:sz w:val="16"/>
                <w:szCs w:val="16"/>
              </w:rPr>
              <w:t xml:space="preserve">  </w:t>
            </w:r>
          </w:p>
        </w:tc>
        <w:tc>
          <w:tcPr>
            <w:tcW w:w="2093"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ight="49"/>
              <w:rPr>
                <w:rFonts w:ascii="Arial" w:hAnsi="Arial" w:cs="Arial"/>
                <w:sz w:val="16"/>
                <w:szCs w:val="16"/>
              </w:rPr>
            </w:pPr>
            <w:r w:rsidRPr="000F1FD8">
              <w:rPr>
                <w:rFonts w:ascii="Arial" w:hAnsi="Arial" w:cs="Arial"/>
                <w:sz w:val="16"/>
                <w:szCs w:val="16"/>
              </w:rPr>
              <w:t xml:space="preserve">Informacja pomocnicza: rodzaj gruntu wg PN88/B-04481[7] </w:t>
            </w:r>
          </w:p>
        </w:tc>
        <w:tc>
          <w:tcPr>
            <w:tcW w:w="84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jc w:val="center"/>
              <w:rPr>
                <w:rFonts w:ascii="Arial" w:hAnsi="Arial" w:cs="Arial"/>
                <w:sz w:val="16"/>
                <w:szCs w:val="16"/>
              </w:rPr>
            </w:pPr>
            <w:r w:rsidRPr="000F1FD8">
              <w:rPr>
                <w:rFonts w:ascii="Arial" w:hAnsi="Arial" w:cs="Arial"/>
                <w:sz w:val="16"/>
                <w:szCs w:val="16"/>
              </w:rPr>
              <w:t xml:space="preserve">  </w:t>
            </w:r>
          </w:p>
        </w:tc>
        <w:tc>
          <w:tcPr>
            <w:tcW w:w="180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rumosz niegliniasty </w:t>
            </w:r>
          </w:p>
          <w:p w:rsidR="00DB60E4" w:rsidRPr="000F1FD8" w:rsidRDefault="00DB60E4" w:rsidP="00DB60E4">
            <w:pPr>
              <w:spacing w:line="259" w:lineRule="auto"/>
              <w:ind w:left="3" w:right="619"/>
              <w:rPr>
                <w:rFonts w:ascii="Arial" w:hAnsi="Arial" w:cs="Arial"/>
                <w:sz w:val="16"/>
                <w:szCs w:val="16"/>
              </w:rPr>
            </w:pPr>
            <w:r w:rsidRPr="000F1FD8">
              <w:rPr>
                <w:rFonts w:ascii="Arial" w:hAnsi="Arial" w:cs="Arial"/>
                <w:sz w:val="16"/>
                <w:szCs w:val="16"/>
              </w:rPr>
              <w:t xml:space="preserve">żwir pospółka </w:t>
            </w:r>
          </w:p>
        </w:tc>
        <w:tc>
          <w:tcPr>
            <w:tcW w:w="192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piasek pylasty zwietrzelina gliniasta rumosz gliniasty </w:t>
            </w:r>
          </w:p>
        </w:tc>
        <w:tc>
          <w:tcPr>
            <w:tcW w:w="2040"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mało wysadzinowe </w:t>
            </w:r>
          </w:p>
          <w:p w:rsidR="00DB60E4" w:rsidRPr="000F1FD8" w:rsidRDefault="00DB60E4" w:rsidP="00DB60E4">
            <w:pPr>
              <w:spacing w:line="259" w:lineRule="auto"/>
              <w:ind w:left="286" w:hanging="283"/>
              <w:rPr>
                <w:rFonts w:ascii="Arial" w:hAnsi="Arial" w:cs="Arial"/>
                <w:sz w:val="16"/>
                <w:szCs w:val="16"/>
              </w:rPr>
            </w:pPr>
            <w:r w:rsidRPr="000F1FD8">
              <w:rPr>
                <w:rFonts w:ascii="Arial" w:hAnsi="Arial" w:cs="Arial"/>
                <w:sz w:val="16"/>
                <w:szCs w:val="16"/>
              </w:rPr>
              <w:t xml:space="preserve">glina piasz-    czysta zwięzła, glina </w:t>
            </w:r>
          </w:p>
        </w:tc>
      </w:tr>
      <w:tr w:rsidR="00DB60E4" w:rsidRPr="000F1FD8" w:rsidTr="00DB60E4">
        <w:tblPrEx>
          <w:tblCellMar>
            <w:top w:w="37" w:type="dxa"/>
            <w:left w:w="70" w:type="dxa"/>
            <w:right w:w="103" w:type="dxa"/>
          </w:tblCellMar>
        </w:tblPrEx>
        <w:trPr>
          <w:gridAfter w:val="1"/>
          <w:wAfter w:w="281" w:type="dxa"/>
          <w:trHeight w:val="2081"/>
        </w:trPr>
        <w:tc>
          <w:tcPr>
            <w:tcW w:w="497" w:type="dxa"/>
            <w:gridSpan w:val="2"/>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093" w:type="dxa"/>
            <w:gridSpan w:val="2"/>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840" w:type="dxa"/>
            <w:gridSpan w:val="2"/>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800" w:type="dxa"/>
            <w:gridSpan w:val="2"/>
            <w:tcBorders>
              <w:top w:val="nil"/>
              <w:left w:val="single" w:sz="8" w:space="0" w:color="000000"/>
              <w:bottom w:val="single" w:sz="8" w:space="0" w:color="000000"/>
              <w:right w:val="single" w:sz="8" w:space="0" w:color="000000"/>
            </w:tcBorders>
          </w:tcPr>
          <w:p w:rsidR="00DB60E4" w:rsidRPr="000F1FD8" w:rsidRDefault="00DB60E4" w:rsidP="00DB60E4">
            <w:pPr>
              <w:spacing w:after="2" w:line="238" w:lineRule="auto"/>
              <w:ind w:right="35"/>
              <w:rPr>
                <w:rFonts w:ascii="Arial" w:hAnsi="Arial" w:cs="Arial"/>
                <w:sz w:val="16"/>
                <w:szCs w:val="16"/>
              </w:rPr>
            </w:pPr>
            <w:r w:rsidRPr="000F1FD8">
              <w:rPr>
                <w:rFonts w:ascii="Arial" w:hAnsi="Arial" w:cs="Arial"/>
                <w:sz w:val="16"/>
                <w:szCs w:val="16"/>
              </w:rPr>
              <w:t xml:space="preserve">piasek gruby piasek średni </w:t>
            </w:r>
          </w:p>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piasek drobny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tc>
        <w:tc>
          <w:tcPr>
            <w:tcW w:w="1920" w:type="dxa"/>
            <w:gridSpan w:val="2"/>
            <w:tcBorders>
              <w:top w:val="nil"/>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żwir gliniasty pospółka gliniasta </w:t>
            </w:r>
          </w:p>
        </w:tc>
        <w:tc>
          <w:tcPr>
            <w:tcW w:w="2040" w:type="dxa"/>
            <w:gridSpan w:val="2"/>
            <w:tcBorders>
              <w:top w:val="nil"/>
              <w:left w:val="single" w:sz="8" w:space="0" w:color="000000"/>
              <w:bottom w:val="single" w:sz="8" w:space="0" w:color="000000"/>
              <w:right w:val="single" w:sz="8" w:space="0" w:color="000000"/>
            </w:tcBorders>
          </w:tcPr>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zwięzła, glina </w:t>
            </w:r>
          </w:p>
          <w:p w:rsidR="00DB60E4" w:rsidRPr="000F1FD8" w:rsidRDefault="00DB60E4" w:rsidP="00DB60E4">
            <w:pPr>
              <w:spacing w:line="259" w:lineRule="auto"/>
              <w:ind w:right="92"/>
              <w:jc w:val="center"/>
              <w:rPr>
                <w:rFonts w:ascii="Arial" w:hAnsi="Arial" w:cs="Arial"/>
                <w:sz w:val="16"/>
                <w:szCs w:val="16"/>
              </w:rPr>
            </w:pPr>
            <w:r w:rsidRPr="000F1FD8">
              <w:rPr>
                <w:rFonts w:ascii="Arial" w:hAnsi="Arial" w:cs="Arial"/>
                <w:sz w:val="16"/>
                <w:szCs w:val="16"/>
              </w:rPr>
              <w:t xml:space="preserve">pylasta zwięzła </w:t>
            </w:r>
          </w:p>
          <w:p w:rsidR="00DB60E4" w:rsidRPr="000F1FD8" w:rsidRDefault="00DB60E4" w:rsidP="00DB60E4">
            <w:pPr>
              <w:spacing w:line="238" w:lineRule="auto"/>
              <w:ind w:left="283" w:hanging="283"/>
              <w:rPr>
                <w:rFonts w:ascii="Arial" w:hAnsi="Arial" w:cs="Arial"/>
                <w:sz w:val="16"/>
                <w:szCs w:val="16"/>
              </w:rPr>
            </w:pPr>
            <w:r w:rsidRPr="000F1FD8">
              <w:rPr>
                <w:rFonts w:ascii="Arial" w:hAnsi="Arial" w:cs="Arial"/>
                <w:sz w:val="16"/>
                <w:szCs w:val="16"/>
              </w:rPr>
              <w:t xml:space="preserve">ił, ił piaszczys-ty, ił pylasty </w:t>
            </w:r>
          </w:p>
          <w:p w:rsidR="00DB60E4" w:rsidRPr="000F1FD8" w:rsidRDefault="00DB60E4" w:rsidP="00DB60E4">
            <w:pPr>
              <w:spacing w:line="259" w:lineRule="auto"/>
              <w:ind w:right="50"/>
              <w:rPr>
                <w:rFonts w:ascii="Arial" w:hAnsi="Arial" w:cs="Arial"/>
                <w:sz w:val="16"/>
                <w:szCs w:val="16"/>
              </w:rPr>
            </w:pPr>
            <w:r w:rsidRPr="000F1FD8">
              <w:rPr>
                <w:rFonts w:ascii="Arial" w:hAnsi="Arial" w:cs="Arial"/>
                <w:sz w:val="16"/>
                <w:szCs w:val="16"/>
              </w:rPr>
              <w:t xml:space="preserve">bardzo wysadzinowe piasek gliniasty pył, pył piasz-czysty glina piasz-czysta, glina, glina pylasta, ił warwowy </w:t>
            </w:r>
          </w:p>
        </w:tc>
      </w:tr>
    </w:tbl>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CE3472" w:rsidRDefault="00DB60E4" w:rsidP="00CA1188">
      <w:pPr>
        <w:pStyle w:val="Akapitzlist"/>
        <w:numPr>
          <w:ilvl w:val="1"/>
          <w:numId w:val="63"/>
        </w:numPr>
        <w:spacing w:after="12" w:line="248" w:lineRule="auto"/>
        <w:rPr>
          <w:rFonts w:ascii="Arial" w:hAnsi="Arial" w:cs="Arial"/>
          <w:sz w:val="16"/>
          <w:szCs w:val="16"/>
        </w:rPr>
      </w:pPr>
      <w:r w:rsidRPr="00CE3472">
        <w:rPr>
          <w:rFonts w:ascii="Arial" w:hAnsi="Arial" w:cs="Arial"/>
          <w:sz w:val="16"/>
          <w:szCs w:val="16"/>
        </w:rPr>
        <w:t xml:space="preserve">Geosyntetyk </w:t>
      </w:r>
    </w:p>
    <w:p w:rsidR="00CE3472" w:rsidRPr="00CE3472" w:rsidRDefault="00CE3472" w:rsidP="00CE3472">
      <w:pPr>
        <w:pStyle w:val="Akapitzlist"/>
        <w:spacing w:after="12" w:line="248" w:lineRule="auto"/>
        <w:ind w:left="355"/>
        <w:rPr>
          <w:rFonts w:ascii="Arial" w:hAnsi="Arial" w:cs="Arial"/>
          <w:sz w:val="16"/>
          <w:szCs w:val="16"/>
        </w:rPr>
      </w:pPr>
    </w:p>
    <w:p w:rsidR="00DB60E4" w:rsidRDefault="00DB60E4" w:rsidP="00DB60E4">
      <w:pPr>
        <w:ind w:left="12" w:right="312"/>
        <w:rPr>
          <w:rFonts w:ascii="Arial" w:hAnsi="Arial" w:cs="Arial"/>
          <w:sz w:val="16"/>
          <w:szCs w:val="16"/>
        </w:rPr>
      </w:pPr>
      <w:r w:rsidRPr="000F1FD8">
        <w:rPr>
          <w:rFonts w:ascii="Arial" w:hAnsi="Arial" w:cs="Arial"/>
          <w:sz w:val="16"/>
          <w:szCs w:val="16"/>
        </w:rPr>
        <w:t xml:space="preserve">Geosyntetyk powinien być materiałem odpornym na działanie wilgoci, środowiska agresywnego chemicznie i biologicznie oraz temperatury. Powinien być to materiał bez rozdarć, dziur i przerw ciągłości z dobrą przyczepnością do gruntu. Właściwości stosowanych geosyntetyków powinny być zgodne z PN-EN-13251 [8] i dokumentacją projektową. Geosyntetyk powinien posiadać aprobatę techniczna wydaną przez uprawnioną jednostkę. </w:t>
      </w:r>
    </w:p>
    <w:p w:rsidR="00CE3472" w:rsidRPr="00CE3472" w:rsidRDefault="00CE3472" w:rsidP="00DB60E4">
      <w:pPr>
        <w:ind w:left="12" w:right="312"/>
        <w:rPr>
          <w:rFonts w:ascii="Arial" w:hAnsi="Arial" w:cs="Arial"/>
          <w:b/>
          <w:sz w:val="16"/>
          <w:szCs w:val="16"/>
        </w:rPr>
      </w:pPr>
    </w:p>
    <w:p w:rsidR="00DB60E4" w:rsidRPr="00CE3472" w:rsidRDefault="00DB60E4" w:rsidP="00CA1188">
      <w:pPr>
        <w:widowControl/>
        <w:numPr>
          <w:ilvl w:val="0"/>
          <w:numId w:val="64"/>
        </w:numPr>
        <w:suppressAutoHyphens w:val="0"/>
        <w:spacing w:after="12" w:line="248" w:lineRule="auto"/>
        <w:ind w:left="204" w:hanging="202"/>
        <w:rPr>
          <w:rFonts w:ascii="Arial" w:hAnsi="Arial" w:cs="Arial"/>
          <w:b/>
          <w:sz w:val="16"/>
          <w:szCs w:val="16"/>
        </w:rPr>
      </w:pPr>
      <w:r w:rsidRPr="00CE3472">
        <w:rPr>
          <w:rFonts w:ascii="Arial" w:hAnsi="Arial" w:cs="Arial"/>
          <w:b/>
          <w:sz w:val="16"/>
          <w:szCs w:val="16"/>
        </w:rPr>
        <w:t xml:space="preserve">Sprzęt </w:t>
      </w:r>
    </w:p>
    <w:p w:rsidR="00DB60E4" w:rsidRPr="000F1FD8" w:rsidRDefault="00DB60E4" w:rsidP="00CA1188">
      <w:pPr>
        <w:widowControl/>
        <w:numPr>
          <w:ilvl w:val="1"/>
          <w:numId w:val="64"/>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Ogólne wymagania dotyczące sprzętu </w:t>
      </w:r>
    </w:p>
    <w:p w:rsidR="00DB60E4" w:rsidRPr="000F1FD8" w:rsidRDefault="00DB60E4" w:rsidP="00DB60E4">
      <w:pPr>
        <w:ind w:left="12" w:right="312"/>
        <w:rPr>
          <w:rFonts w:ascii="Arial" w:hAnsi="Arial" w:cs="Arial"/>
          <w:sz w:val="16"/>
          <w:szCs w:val="16"/>
        </w:rPr>
      </w:pPr>
      <w:r w:rsidRPr="000F1FD8">
        <w:rPr>
          <w:rFonts w:ascii="Arial" w:hAnsi="Arial" w:cs="Arial"/>
          <w:sz w:val="16"/>
          <w:szCs w:val="16"/>
        </w:rPr>
        <w:t xml:space="preserve">Ogólne wymagania dotyczące sprzętu podano w STWiORB D-M-00.00.00 „Wymagania ogólne” pkt 3. Sprzęt wykorzystywany przez Wykonawcę do prowadzenia robót ziemnych powinien być sprawny, posiadać aktualne wszelkie przeglądy oraz dokumenty wymagane do dopuszczenia do użytkowania i powinien być zatwierdzony przez Inspektora Nadzoru.  </w:t>
      </w:r>
    </w:p>
    <w:p w:rsidR="00DB60E4" w:rsidRPr="000F1FD8" w:rsidRDefault="00DB60E4" w:rsidP="00CA1188">
      <w:pPr>
        <w:widowControl/>
        <w:numPr>
          <w:ilvl w:val="1"/>
          <w:numId w:val="64"/>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Sprzęt do robót ziemnych w gruntach nieskalistych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Wykonawca przystępujący do wykonania robót ziemnych powinien wykazać się możliwością korzystania z następującego sprzętu do: </w:t>
      </w:r>
    </w:p>
    <w:p w:rsidR="00DB60E4" w:rsidRPr="000F1FD8" w:rsidRDefault="00DB60E4" w:rsidP="00CA1188">
      <w:pPr>
        <w:widowControl/>
        <w:numPr>
          <w:ilvl w:val="0"/>
          <w:numId w:val="65"/>
        </w:numPr>
        <w:suppressAutoHyphens w:val="0"/>
        <w:spacing w:after="5" w:line="247" w:lineRule="auto"/>
        <w:ind w:right="25" w:hanging="260"/>
        <w:jc w:val="both"/>
        <w:rPr>
          <w:rFonts w:ascii="Arial" w:hAnsi="Arial" w:cs="Arial"/>
          <w:sz w:val="16"/>
          <w:szCs w:val="16"/>
        </w:rPr>
      </w:pPr>
      <w:r w:rsidRPr="000F1FD8">
        <w:rPr>
          <w:rFonts w:ascii="Arial" w:hAnsi="Arial" w:cs="Arial"/>
          <w:sz w:val="16"/>
          <w:szCs w:val="16"/>
        </w:rPr>
        <w:t xml:space="preserve">odspajania i wydobywania gruntów (narzędzia mechaniczne, młoty pneumatyczne, zrywarki, koparki, ładowarki, wiertarki mechaniczne itp.), </w:t>
      </w:r>
    </w:p>
    <w:p w:rsidR="00DB60E4" w:rsidRPr="000F1FD8" w:rsidRDefault="00DB60E4" w:rsidP="00CA1188">
      <w:pPr>
        <w:widowControl/>
        <w:numPr>
          <w:ilvl w:val="0"/>
          <w:numId w:val="65"/>
        </w:numPr>
        <w:suppressAutoHyphens w:val="0"/>
        <w:spacing w:after="5" w:line="247" w:lineRule="auto"/>
        <w:ind w:right="25" w:hanging="260"/>
        <w:jc w:val="both"/>
        <w:rPr>
          <w:rFonts w:ascii="Arial" w:hAnsi="Arial" w:cs="Arial"/>
          <w:sz w:val="16"/>
          <w:szCs w:val="16"/>
        </w:rPr>
      </w:pPr>
      <w:r w:rsidRPr="000F1FD8">
        <w:rPr>
          <w:rFonts w:ascii="Arial" w:hAnsi="Arial" w:cs="Arial"/>
          <w:sz w:val="16"/>
          <w:szCs w:val="16"/>
        </w:rPr>
        <w:t xml:space="preserve">jednoczesnego </w:t>
      </w:r>
      <w:r w:rsidRPr="000F1FD8">
        <w:rPr>
          <w:rFonts w:ascii="Arial" w:hAnsi="Arial" w:cs="Arial"/>
          <w:sz w:val="16"/>
          <w:szCs w:val="16"/>
        </w:rPr>
        <w:tab/>
        <w:t xml:space="preserve">wydobywania </w:t>
      </w:r>
      <w:r w:rsidRPr="000F1FD8">
        <w:rPr>
          <w:rFonts w:ascii="Arial" w:hAnsi="Arial" w:cs="Arial"/>
          <w:sz w:val="16"/>
          <w:szCs w:val="16"/>
        </w:rPr>
        <w:tab/>
        <w:t xml:space="preserve">i </w:t>
      </w:r>
      <w:r w:rsidRPr="000F1FD8">
        <w:rPr>
          <w:rFonts w:ascii="Arial" w:hAnsi="Arial" w:cs="Arial"/>
          <w:sz w:val="16"/>
          <w:szCs w:val="16"/>
        </w:rPr>
        <w:tab/>
        <w:t xml:space="preserve">przemieszczania gruntów (spycharki, zgarniarki, </w:t>
      </w:r>
      <w:r w:rsidRPr="000F1FD8">
        <w:rPr>
          <w:rFonts w:ascii="Arial" w:hAnsi="Arial" w:cs="Arial"/>
          <w:sz w:val="16"/>
          <w:szCs w:val="16"/>
        </w:rPr>
        <w:tab/>
        <w:t xml:space="preserve">równiarki, </w:t>
      </w:r>
      <w:r w:rsidRPr="000F1FD8">
        <w:rPr>
          <w:rFonts w:ascii="Arial" w:hAnsi="Arial" w:cs="Arial"/>
          <w:sz w:val="16"/>
          <w:szCs w:val="16"/>
        </w:rPr>
        <w:tab/>
        <w:t xml:space="preserve">urządzenia do hydromechanizacji itp.), </w:t>
      </w:r>
    </w:p>
    <w:p w:rsidR="00DB60E4" w:rsidRPr="000F1FD8" w:rsidRDefault="00DB60E4" w:rsidP="00CA1188">
      <w:pPr>
        <w:widowControl/>
        <w:numPr>
          <w:ilvl w:val="0"/>
          <w:numId w:val="65"/>
        </w:numPr>
        <w:suppressAutoHyphens w:val="0"/>
        <w:spacing w:after="5" w:line="247" w:lineRule="auto"/>
        <w:ind w:right="25" w:hanging="260"/>
        <w:jc w:val="both"/>
        <w:rPr>
          <w:rFonts w:ascii="Arial" w:hAnsi="Arial" w:cs="Arial"/>
          <w:sz w:val="16"/>
          <w:szCs w:val="16"/>
        </w:rPr>
      </w:pPr>
      <w:r w:rsidRPr="000F1FD8">
        <w:rPr>
          <w:rFonts w:ascii="Arial" w:hAnsi="Arial" w:cs="Arial"/>
          <w:sz w:val="16"/>
          <w:szCs w:val="16"/>
        </w:rPr>
        <w:t xml:space="preserve">transportu mas ziemnych (samochody wywrotki, samochody skrzyniowe, taśmociągi itp.), </w:t>
      </w:r>
    </w:p>
    <w:p w:rsidR="00DB60E4" w:rsidRPr="000F1FD8" w:rsidRDefault="00DB60E4" w:rsidP="00CA1188">
      <w:pPr>
        <w:widowControl/>
        <w:numPr>
          <w:ilvl w:val="0"/>
          <w:numId w:val="65"/>
        </w:numPr>
        <w:suppressAutoHyphens w:val="0"/>
        <w:spacing w:after="5" w:line="247" w:lineRule="auto"/>
        <w:ind w:right="25" w:hanging="260"/>
        <w:jc w:val="both"/>
        <w:rPr>
          <w:rFonts w:ascii="Arial" w:hAnsi="Arial" w:cs="Arial"/>
          <w:sz w:val="16"/>
          <w:szCs w:val="16"/>
        </w:rPr>
      </w:pPr>
      <w:r w:rsidRPr="000F1FD8">
        <w:rPr>
          <w:rFonts w:ascii="Arial" w:hAnsi="Arial" w:cs="Arial"/>
          <w:sz w:val="16"/>
          <w:szCs w:val="16"/>
        </w:rPr>
        <w:t xml:space="preserve">sprzętu zagęszczającego (walce, ubijaki, płyty wibracyjne itp.). Dobór sprzętu zagęszczającego powinien być uzależniony od rodzaju zagęszczanego gruntu oraz zakresu prac. W tabeli 3 podano, dla różnych rodzajów gruntów, orientacyjne dane przy doborze podstawowego sprzętu zagęszczającego.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48" w:lineRule="auto"/>
        <w:ind w:left="834" w:right="1135"/>
        <w:jc w:val="center"/>
        <w:rPr>
          <w:rFonts w:ascii="Arial" w:hAnsi="Arial" w:cs="Arial"/>
          <w:sz w:val="16"/>
          <w:szCs w:val="16"/>
        </w:rPr>
      </w:pPr>
      <w:r w:rsidRPr="000F1FD8">
        <w:rPr>
          <w:rFonts w:ascii="Arial" w:hAnsi="Arial" w:cs="Arial"/>
          <w:sz w:val="16"/>
          <w:szCs w:val="16"/>
        </w:rPr>
        <w:t xml:space="preserve">Tabela 3. Orientacyjne dane przy doborze sprzętu zagęszczającego </w:t>
      </w:r>
    </w:p>
    <w:tbl>
      <w:tblPr>
        <w:tblStyle w:val="TableGrid"/>
        <w:tblW w:w="8777" w:type="dxa"/>
        <w:tblInd w:w="574" w:type="dxa"/>
        <w:tblCellMar>
          <w:top w:w="47" w:type="dxa"/>
          <w:left w:w="105" w:type="dxa"/>
          <w:right w:w="58" w:type="dxa"/>
        </w:tblCellMar>
        <w:tblLook w:val="04A0" w:firstRow="1" w:lastRow="0" w:firstColumn="1" w:lastColumn="0" w:noHBand="0" w:noVBand="1"/>
      </w:tblPr>
      <w:tblGrid>
        <w:gridCol w:w="1780"/>
        <w:gridCol w:w="1219"/>
        <w:gridCol w:w="994"/>
        <w:gridCol w:w="1133"/>
        <w:gridCol w:w="994"/>
        <w:gridCol w:w="2657"/>
      </w:tblGrid>
      <w:tr w:rsidR="00DB60E4" w:rsidRPr="000F1FD8" w:rsidTr="00DB60E4">
        <w:trPr>
          <w:trHeight w:val="228"/>
        </w:trPr>
        <w:tc>
          <w:tcPr>
            <w:tcW w:w="1781" w:type="dxa"/>
            <w:vMerge w:val="restart"/>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Rodzaje urządzeń zagęszczających </w:t>
            </w:r>
          </w:p>
        </w:tc>
        <w:tc>
          <w:tcPr>
            <w:tcW w:w="4339" w:type="dxa"/>
            <w:gridSpan w:val="4"/>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Rodzaje gruntu </w:t>
            </w:r>
          </w:p>
        </w:tc>
        <w:tc>
          <w:tcPr>
            <w:tcW w:w="2657" w:type="dxa"/>
            <w:vMerge w:val="restart"/>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left="32"/>
              <w:rPr>
                <w:rFonts w:ascii="Arial" w:hAnsi="Arial" w:cs="Arial"/>
                <w:sz w:val="16"/>
                <w:szCs w:val="16"/>
              </w:rPr>
            </w:pPr>
            <w:r w:rsidRPr="000F1FD8">
              <w:rPr>
                <w:rFonts w:ascii="Arial" w:hAnsi="Arial" w:cs="Arial"/>
                <w:sz w:val="16"/>
                <w:szCs w:val="16"/>
              </w:rPr>
              <w:t xml:space="preserve">Uwagi o przydatności maszyn </w:t>
            </w:r>
          </w:p>
        </w:tc>
      </w:tr>
      <w:tr w:rsidR="00DB60E4" w:rsidRPr="000F1FD8" w:rsidTr="00DB60E4">
        <w:trPr>
          <w:trHeight w:val="226"/>
        </w:trPr>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2213"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8"/>
              <w:jc w:val="center"/>
              <w:rPr>
                <w:rFonts w:ascii="Arial" w:hAnsi="Arial" w:cs="Arial"/>
                <w:sz w:val="16"/>
                <w:szCs w:val="16"/>
              </w:rPr>
            </w:pPr>
            <w:r w:rsidRPr="000F1FD8">
              <w:rPr>
                <w:rFonts w:ascii="Arial" w:hAnsi="Arial" w:cs="Arial"/>
                <w:sz w:val="16"/>
                <w:szCs w:val="16"/>
              </w:rPr>
              <w:t xml:space="preserve">piaski, żwiry, pospółki </w:t>
            </w:r>
          </w:p>
        </w:tc>
        <w:tc>
          <w:tcPr>
            <w:tcW w:w="2126" w:type="dxa"/>
            <w:gridSpan w:val="2"/>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2"/>
              <w:jc w:val="center"/>
              <w:rPr>
                <w:rFonts w:ascii="Arial" w:hAnsi="Arial" w:cs="Arial"/>
                <w:sz w:val="16"/>
                <w:szCs w:val="16"/>
              </w:rPr>
            </w:pPr>
            <w:r w:rsidRPr="000F1FD8">
              <w:rPr>
                <w:rFonts w:ascii="Arial" w:hAnsi="Arial" w:cs="Arial"/>
                <w:sz w:val="16"/>
                <w:szCs w:val="16"/>
              </w:rPr>
              <w:t xml:space="preserve">pyły gliny, iły </w:t>
            </w: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r>
      <w:tr w:rsidR="00DB60E4" w:rsidRPr="000F1FD8" w:rsidTr="00DB60E4">
        <w:trPr>
          <w:trHeight w:val="641"/>
        </w:trPr>
        <w:tc>
          <w:tcPr>
            <w:tcW w:w="0" w:type="auto"/>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219"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grubość warstwy [m]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liczba </w:t>
            </w:r>
          </w:p>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przejść n*** </w:t>
            </w:r>
          </w:p>
        </w:tc>
        <w:tc>
          <w:tcPr>
            <w:tcW w:w="11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38" w:lineRule="auto"/>
              <w:jc w:val="center"/>
              <w:rPr>
                <w:rFonts w:ascii="Arial" w:hAnsi="Arial" w:cs="Arial"/>
                <w:sz w:val="16"/>
                <w:szCs w:val="16"/>
              </w:rPr>
            </w:pPr>
            <w:r w:rsidRPr="000F1FD8">
              <w:rPr>
                <w:rFonts w:ascii="Arial" w:hAnsi="Arial" w:cs="Arial"/>
                <w:sz w:val="16"/>
                <w:szCs w:val="16"/>
              </w:rPr>
              <w:t xml:space="preserve">grubość warstwy </w:t>
            </w:r>
          </w:p>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[m]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liczba </w:t>
            </w:r>
          </w:p>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przejść n*** </w:t>
            </w:r>
          </w:p>
        </w:tc>
        <w:tc>
          <w:tcPr>
            <w:tcW w:w="0" w:type="auto"/>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r>
      <w:tr w:rsidR="00DB60E4" w:rsidRPr="000F1FD8" w:rsidTr="00DB60E4">
        <w:trPr>
          <w:trHeight w:val="1262"/>
        </w:trPr>
        <w:tc>
          <w:tcPr>
            <w:tcW w:w="1781"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tabs>
                <w:tab w:val="right" w:pos="1618"/>
              </w:tabs>
              <w:spacing w:line="259" w:lineRule="auto"/>
              <w:rPr>
                <w:rFonts w:ascii="Arial" w:hAnsi="Arial" w:cs="Arial"/>
                <w:sz w:val="16"/>
                <w:szCs w:val="16"/>
              </w:rPr>
            </w:pPr>
            <w:r w:rsidRPr="000F1FD8">
              <w:rPr>
                <w:rFonts w:ascii="Arial" w:hAnsi="Arial" w:cs="Arial"/>
                <w:sz w:val="16"/>
                <w:szCs w:val="16"/>
              </w:rPr>
              <w:t xml:space="preserve">Walce </w:t>
            </w:r>
            <w:r w:rsidRPr="000F1FD8">
              <w:rPr>
                <w:rFonts w:ascii="Arial" w:hAnsi="Arial" w:cs="Arial"/>
                <w:sz w:val="16"/>
                <w:szCs w:val="16"/>
              </w:rPr>
              <w:tab/>
              <w:t xml:space="preserve">statyczne </w:t>
            </w:r>
          </w:p>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gładkie * </w:t>
            </w:r>
          </w:p>
        </w:tc>
        <w:tc>
          <w:tcPr>
            <w:tcW w:w="121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0,1 do 0,2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4 do 8 </w:t>
            </w:r>
          </w:p>
        </w:tc>
        <w:tc>
          <w:tcPr>
            <w:tcW w:w="11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0,1 do 0,2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4 do 8 </w:t>
            </w:r>
          </w:p>
        </w:tc>
        <w:tc>
          <w:tcPr>
            <w:tcW w:w="2657"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firstLine="1"/>
              <w:rPr>
                <w:rFonts w:ascii="Arial" w:hAnsi="Arial" w:cs="Arial"/>
                <w:sz w:val="16"/>
                <w:szCs w:val="16"/>
              </w:rPr>
            </w:pPr>
            <w:r w:rsidRPr="000F1FD8">
              <w:rPr>
                <w:rFonts w:ascii="Arial" w:hAnsi="Arial" w:cs="Arial"/>
                <w:sz w:val="16"/>
                <w:szCs w:val="16"/>
              </w:rPr>
              <w:t xml:space="preserve">Do zagęszczania górnych warstw podłoża. Zalecane do codziennego wygładzania (przywałowania) gruntów spoistych w miejscu pobrania i w nasypie </w:t>
            </w:r>
          </w:p>
        </w:tc>
      </w:tr>
      <w:tr w:rsidR="00DB60E4" w:rsidRPr="000F1FD8" w:rsidTr="00DB60E4">
        <w:trPr>
          <w:trHeight w:val="434"/>
        </w:trPr>
        <w:tc>
          <w:tcPr>
            <w:tcW w:w="1781"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Walce </w:t>
            </w:r>
            <w:r w:rsidRPr="000F1FD8">
              <w:rPr>
                <w:rFonts w:ascii="Arial" w:hAnsi="Arial" w:cs="Arial"/>
                <w:sz w:val="16"/>
                <w:szCs w:val="16"/>
              </w:rPr>
              <w:tab/>
              <w:t xml:space="preserve">statyczne okołkowane* </w:t>
            </w:r>
          </w:p>
        </w:tc>
        <w:tc>
          <w:tcPr>
            <w:tcW w:w="121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 </w:t>
            </w:r>
          </w:p>
        </w:tc>
        <w:tc>
          <w:tcPr>
            <w:tcW w:w="11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0,2 do 0,3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8 do 12 </w:t>
            </w:r>
          </w:p>
        </w:tc>
        <w:tc>
          <w:tcPr>
            <w:tcW w:w="2657"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firstLine="1"/>
              <w:rPr>
                <w:rFonts w:ascii="Arial" w:hAnsi="Arial" w:cs="Arial"/>
                <w:sz w:val="16"/>
                <w:szCs w:val="16"/>
              </w:rPr>
            </w:pPr>
            <w:r w:rsidRPr="000F1FD8">
              <w:rPr>
                <w:rFonts w:ascii="Arial" w:hAnsi="Arial" w:cs="Arial"/>
                <w:sz w:val="16"/>
                <w:szCs w:val="16"/>
              </w:rPr>
              <w:t xml:space="preserve">Nie nadają się do gruntów nawodnionych </w:t>
            </w:r>
          </w:p>
        </w:tc>
      </w:tr>
      <w:tr w:rsidR="00DB60E4" w:rsidRPr="000F1FD8" w:rsidTr="00DB60E4">
        <w:trPr>
          <w:trHeight w:val="434"/>
        </w:trPr>
        <w:tc>
          <w:tcPr>
            <w:tcW w:w="1781"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Walce </w:t>
            </w:r>
            <w:r w:rsidRPr="000F1FD8">
              <w:rPr>
                <w:rFonts w:ascii="Arial" w:hAnsi="Arial" w:cs="Arial"/>
                <w:sz w:val="16"/>
                <w:szCs w:val="16"/>
              </w:rPr>
              <w:tab/>
              <w:t xml:space="preserve">statyczne ogumione * </w:t>
            </w:r>
          </w:p>
        </w:tc>
        <w:tc>
          <w:tcPr>
            <w:tcW w:w="121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0,2 do 0,5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6 do 8 </w:t>
            </w:r>
          </w:p>
        </w:tc>
        <w:tc>
          <w:tcPr>
            <w:tcW w:w="11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0,2 do 0,4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6 do 10 </w:t>
            </w:r>
          </w:p>
        </w:tc>
        <w:tc>
          <w:tcPr>
            <w:tcW w:w="2657"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firstLine="1"/>
              <w:rPr>
                <w:rFonts w:ascii="Arial" w:hAnsi="Arial" w:cs="Arial"/>
                <w:sz w:val="16"/>
                <w:szCs w:val="16"/>
              </w:rPr>
            </w:pPr>
            <w:r w:rsidRPr="000F1FD8">
              <w:rPr>
                <w:rFonts w:ascii="Arial" w:hAnsi="Arial" w:cs="Arial"/>
                <w:sz w:val="16"/>
                <w:szCs w:val="16"/>
              </w:rPr>
              <w:t xml:space="preserve">Mało przydatne w gruntach spoistych </w:t>
            </w:r>
          </w:p>
        </w:tc>
      </w:tr>
      <w:tr w:rsidR="00DB60E4" w:rsidRPr="000F1FD8" w:rsidTr="00DB60E4">
        <w:trPr>
          <w:trHeight w:val="641"/>
        </w:trPr>
        <w:tc>
          <w:tcPr>
            <w:tcW w:w="1781"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tabs>
                <w:tab w:val="right" w:pos="1618"/>
              </w:tabs>
              <w:spacing w:line="259" w:lineRule="auto"/>
              <w:rPr>
                <w:rFonts w:ascii="Arial" w:hAnsi="Arial" w:cs="Arial"/>
                <w:sz w:val="16"/>
                <w:szCs w:val="16"/>
              </w:rPr>
            </w:pPr>
            <w:r w:rsidRPr="000F1FD8">
              <w:rPr>
                <w:rFonts w:ascii="Arial" w:hAnsi="Arial" w:cs="Arial"/>
                <w:sz w:val="16"/>
                <w:szCs w:val="16"/>
              </w:rPr>
              <w:t xml:space="preserve">Walce </w:t>
            </w:r>
            <w:r w:rsidRPr="000F1FD8">
              <w:rPr>
                <w:rFonts w:ascii="Arial" w:hAnsi="Arial" w:cs="Arial"/>
                <w:sz w:val="16"/>
                <w:szCs w:val="16"/>
              </w:rPr>
              <w:tab/>
              <w:t xml:space="preserve">wibracyjne </w:t>
            </w:r>
          </w:p>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gładkie ** </w:t>
            </w:r>
          </w:p>
        </w:tc>
        <w:tc>
          <w:tcPr>
            <w:tcW w:w="121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0,4 do 0,7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4 do 8 </w:t>
            </w:r>
          </w:p>
        </w:tc>
        <w:tc>
          <w:tcPr>
            <w:tcW w:w="11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0,2 do 0,4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3 do 4 </w:t>
            </w:r>
          </w:p>
        </w:tc>
        <w:tc>
          <w:tcPr>
            <w:tcW w:w="2657"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firstLine="1"/>
              <w:rPr>
                <w:rFonts w:ascii="Arial" w:hAnsi="Arial" w:cs="Arial"/>
                <w:sz w:val="16"/>
                <w:szCs w:val="16"/>
              </w:rPr>
            </w:pPr>
            <w:r w:rsidRPr="000F1FD8">
              <w:rPr>
                <w:rFonts w:ascii="Arial" w:hAnsi="Arial" w:cs="Arial"/>
                <w:sz w:val="16"/>
                <w:szCs w:val="16"/>
              </w:rPr>
              <w:t xml:space="preserve">Do gruntów spoistych przydatne są walce średnie i ciężkie. </w:t>
            </w:r>
          </w:p>
        </w:tc>
      </w:tr>
      <w:tr w:rsidR="00DB60E4" w:rsidRPr="000F1FD8" w:rsidTr="00DB60E4">
        <w:trPr>
          <w:trHeight w:val="847"/>
        </w:trPr>
        <w:tc>
          <w:tcPr>
            <w:tcW w:w="1781"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Walce </w:t>
            </w:r>
            <w:r w:rsidRPr="000F1FD8">
              <w:rPr>
                <w:rFonts w:ascii="Arial" w:hAnsi="Arial" w:cs="Arial"/>
                <w:sz w:val="16"/>
                <w:szCs w:val="16"/>
              </w:rPr>
              <w:tab/>
              <w:t xml:space="preserve">wibracyjne okołkowane ** </w:t>
            </w:r>
          </w:p>
        </w:tc>
        <w:tc>
          <w:tcPr>
            <w:tcW w:w="121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0,3 do 0,6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3 do 6 </w:t>
            </w:r>
          </w:p>
        </w:tc>
        <w:tc>
          <w:tcPr>
            <w:tcW w:w="11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0,2 do 0,4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6 do 10 </w:t>
            </w:r>
          </w:p>
        </w:tc>
        <w:tc>
          <w:tcPr>
            <w:tcW w:w="2657"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right="2" w:firstLine="1"/>
              <w:rPr>
                <w:rFonts w:ascii="Arial" w:hAnsi="Arial" w:cs="Arial"/>
                <w:sz w:val="16"/>
                <w:szCs w:val="16"/>
              </w:rPr>
            </w:pPr>
            <w:r w:rsidRPr="000F1FD8">
              <w:rPr>
                <w:rFonts w:ascii="Arial" w:hAnsi="Arial" w:cs="Arial"/>
                <w:sz w:val="16"/>
                <w:szCs w:val="16"/>
              </w:rPr>
              <w:t xml:space="preserve">Zalecane do piasków pylastych i gliniastych, pospółek gliniastych i glin piaszczystych </w:t>
            </w:r>
          </w:p>
        </w:tc>
      </w:tr>
      <w:tr w:rsidR="00DB60E4" w:rsidRPr="000F1FD8" w:rsidTr="00DB60E4">
        <w:trPr>
          <w:trHeight w:val="434"/>
        </w:trPr>
        <w:tc>
          <w:tcPr>
            <w:tcW w:w="1781"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Zagęszczarki wibracyjne ** </w:t>
            </w:r>
          </w:p>
        </w:tc>
        <w:tc>
          <w:tcPr>
            <w:tcW w:w="121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0,3 do 0,5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4 do 8 </w:t>
            </w:r>
          </w:p>
        </w:tc>
        <w:tc>
          <w:tcPr>
            <w:tcW w:w="11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3"/>
              <w:jc w:val="center"/>
              <w:rPr>
                <w:rFonts w:ascii="Arial" w:hAnsi="Arial" w:cs="Arial"/>
                <w:sz w:val="16"/>
                <w:szCs w:val="16"/>
              </w:rPr>
            </w:pPr>
            <w:r w:rsidRPr="000F1FD8">
              <w:rPr>
                <w:rFonts w:ascii="Arial" w:hAnsi="Arial" w:cs="Arial"/>
                <w:sz w:val="16"/>
                <w:szCs w:val="16"/>
              </w:rPr>
              <w:t xml:space="preserve">-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 </w:t>
            </w:r>
          </w:p>
        </w:tc>
        <w:tc>
          <w:tcPr>
            <w:tcW w:w="2657"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hanging="1"/>
              <w:rPr>
                <w:rFonts w:ascii="Arial" w:hAnsi="Arial" w:cs="Arial"/>
                <w:sz w:val="16"/>
                <w:szCs w:val="16"/>
              </w:rPr>
            </w:pPr>
            <w:r w:rsidRPr="000F1FD8">
              <w:rPr>
                <w:rFonts w:ascii="Arial" w:hAnsi="Arial" w:cs="Arial"/>
                <w:sz w:val="16"/>
                <w:szCs w:val="16"/>
              </w:rPr>
              <w:t xml:space="preserve">Zalecane do zasypek wąskich przekopów </w:t>
            </w:r>
          </w:p>
        </w:tc>
      </w:tr>
      <w:tr w:rsidR="00DB60E4" w:rsidRPr="000F1FD8" w:rsidTr="00DB60E4">
        <w:trPr>
          <w:trHeight w:val="434"/>
        </w:trPr>
        <w:tc>
          <w:tcPr>
            <w:tcW w:w="1781"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Ubijaki szybkouderzające </w:t>
            </w:r>
          </w:p>
        </w:tc>
        <w:tc>
          <w:tcPr>
            <w:tcW w:w="121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0,2 do 0,4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2 do 4 </w:t>
            </w:r>
          </w:p>
        </w:tc>
        <w:tc>
          <w:tcPr>
            <w:tcW w:w="113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0,1 do 0,3 </w:t>
            </w:r>
          </w:p>
        </w:tc>
        <w:tc>
          <w:tcPr>
            <w:tcW w:w="9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3 do 5 </w:t>
            </w:r>
          </w:p>
        </w:tc>
        <w:tc>
          <w:tcPr>
            <w:tcW w:w="2657"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1" w:firstLine="1"/>
              <w:rPr>
                <w:rFonts w:ascii="Arial" w:hAnsi="Arial" w:cs="Arial"/>
                <w:sz w:val="16"/>
                <w:szCs w:val="16"/>
              </w:rPr>
            </w:pPr>
            <w:r w:rsidRPr="000F1FD8">
              <w:rPr>
                <w:rFonts w:ascii="Arial" w:hAnsi="Arial" w:cs="Arial"/>
                <w:sz w:val="16"/>
                <w:szCs w:val="16"/>
              </w:rPr>
              <w:t xml:space="preserve">Zalecane do zasypek wąskich przekopów </w:t>
            </w:r>
          </w:p>
        </w:tc>
      </w:tr>
    </w:tbl>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Walce statyczne są mało przydatne w gruntach kamienistych. </w:t>
      </w:r>
    </w:p>
    <w:p w:rsidR="00DB60E4" w:rsidRPr="000F1FD8" w:rsidRDefault="00DB60E4" w:rsidP="00DB60E4">
      <w:pPr>
        <w:ind w:left="12" w:right="1230"/>
        <w:rPr>
          <w:rFonts w:ascii="Arial" w:hAnsi="Arial" w:cs="Arial"/>
          <w:sz w:val="16"/>
          <w:szCs w:val="16"/>
        </w:rPr>
      </w:pPr>
      <w:r w:rsidRPr="000F1FD8">
        <w:rPr>
          <w:rFonts w:ascii="Arial" w:hAnsi="Arial" w:cs="Arial"/>
          <w:sz w:val="16"/>
          <w:szCs w:val="16"/>
        </w:rPr>
        <w:t xml:space="preserve">**) Wibracyjnie należy zagęszczać warstwy grubości &gt; 15cm, cieńsze warstwy należy zagęszczać statycznie. </w:t>
      </w:r>
      <w:r w:rsidRPr="000F1FD8">
        <w:rPr>
          <w:rFonts w:ascii="Arial" w:hAnsi="Arial" w:cs="Arial"/>
          <w:sz w:val="16"/>
          <w:szCs w:val="16"/>
        </w:rPr>
        <w:lastRenderedPageBreak/>
        <w:t xml:space="preserve">***) Wartości orientacyjne, właściwe należy ustalić na odcinku próbnym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12"/>
        <w:rPr>
          <w:rFonts w:ascii="Arial" w:hAnsi="Arial" w:cs="Arial"/>
          <w:sz w:val="16"/>
          <w:szCs w:val="16"/>
        </w:rPr>
      </w:pPr>
      <w:r w:rsidRPr="000F1FD8">
        <w:rPr>
          <w:rFonts w:ascii="Arial" w:hAnsi="Arial" w:cs="Arial"/>
          <w:sz w:val="16"/>
          <w:szCs w:val="16"/>
        </w:rPr>
        <w:t xml:space="preserve">3.3. Sprzęt do wykonania robót w gruntach skalistych  </w:t>
      </w:r>
    </w:p>
    <w:p w:rsidR="00DB60E4" w:rsidRPr="000F1FD8" w:rsidRDefault="00DB60E4" w:rsidP="00DB60E4">
      <w:pPr>
        <w:ind w:left="2" w:right="25" w:firstLine="708"/>
        <w:rPr>
          <w:rFonts w:ascii="Arial" w:hAnsi="Arial" w:cs="Arial"/>
          <w:sz w:val="16"/>
          <w:szCs w:val="16"/>
        </w:rPr>
      </w:pPr>
      <w:r w:rsidRPr="000F1FD8">
        <w:rPr>
          <w:rFonts w:ascii="Arial" w:hAnsi="Arial" w:cs="Arial"/>
          <w:sz w:val="16"/>
          <w:szCs w:val="16"/>
        </w:rPr>
        <w:t xml:space="preserve">Wykonawca przystępujący do wykonania robót w gruntach skalistych powinien wykazać się dodatkowo, możliwością korzystania z następującego sprzętu: </w:t>
      </w:r>
    </w:p>
    <w:p w:rsidR="00DB60E4" w:rsidRPr="000F1FD8" w:rsidRDefault="00DB60E4" w:rsidP="00CA1188">
      <w:pPr>
        <w:widowControl/>
        <w:numPr>
          <w:ilvl w:val="0"/>
          <w:numId w:val="6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sprężarek spalinowych, </w:t>
      </w:r>
    </w:p>
    <w:p w:rsidR="00DB60E4" w:rsidRPr="000F1FD8" w:rsidRDefault="00DB60E4" w:rsidP="00CA1188">
      <w:pPr>
        <w:widowControl/>
        <w:numPr>
          <w:ilvl w:val="0"/>
          <w:numId w:val="6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młotów mechanicznych, </w:t>
      </w:r>
    </w:p>
    <w:p w:rsidR="00DB60E4" w:rsidRPr="000F1FD8" w:rsidRDefault="00DB60E4" w:rsidP="00CA1188">
      <w:pPr>
        <w:widowControl/>
        <w:numPr>
          <w:ilvl w:val="0"/>
          <w:numId w:val="6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zrywarek mechanicznych, </w:t>
      </w:r>
    </w:p>
    <w:p w:rsidR="00DB60E4" w:rsidRPr="000F1FD8" w:rsidRDefault="00DB60E4" w:rsidP="00CA1188">
      <w:pPr>
        <w:widowControl/>
        <w:numPr>
          <w:ilvl w:val="0"/>
          <w:numId w:val="6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wiertarek mechanicznych i wiertnic, </w:t>
      </w:r>
    </w:p>
    <w:p w:rsidR="00DB60E4" w:rsidRPr="000F1FD8" w:rsidRDefault="00DB60E4" w:rsidP="00CA1188">
      <w:pPr>
        <w:widowControl/>
        <w:numPr>
          <w:ilvl w:val="0"/>
          <w:numId w:val="66"/>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środków do załadunku i transportu gruntu skalistego. </w:t>
      </w:r>
    </w:p>
    <w:p w:rsidR="00DB60E4" w:rsidRPr="000F1FD8" w:rsidRDefault="00DB60E4" w:rsidP="00DB60E4">
      <w:pPr>
        <w:spacing w:line="259" w:lineRule="auto"/>
        <w:ind w:left="341"/>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3.4. Sprzęt do przenoszenia i układania geosyntetyków </w:t>
      </w:r>
    </w:p>
    <w:p w:rsidR="00DB60E4" w:rsidRPr="000F1FD8" w:rsidRDefault="00DB60E4" w:rsidP="00DB60E4">
      <w:pPr>
        <w:ind w:left="283" w:right="358" w:firstLine="708"/>
        <w:rPr>
          <w:rFonts w:ascii="Arial" w:hAnsi="Arial" w:cs="Arial"/>
          <w:sz w:val="16"/>
          <w:szCs w:val="16"/>
        </w:rPr>
      </w:pPr>
      <w:r w:rsidRPr="000F1FD8">
        <w:rPr>
          <w:rFonts w:ascii="Arial" w:hAnsi="Arial" w:cs="Arial"/>
          <w:sz w:val="16"/>
          <w:szCs w:val="16"/>
        </w:rPr>
        <w:t xml:space="preserve">Do przenoszenia i układania geosyntetyków, jeśli są wymagane,  Wykonawca powinien używać odpowiedniego sprzętu zalecanego przez producenta. Wykonawca nie powinien stosować sprzętu mogącego spowodować uszkodzenie układanego materiału. </w:t>
      </w:r>
    </w:p>
    <w:p w:rsidR="00DB60E4" w:rsidRPr="000F1FD8" w:rsidRDefault="00DB60E4" w:rsidP="00DB60E4">
      <w:pPr>
        <w:spacing w:line="259" w:lineRule="auto"/>
        <w:ind w:left="991"/>
        <w:rPr>
          <w:rFonts w:ascii="Arial" w:hAnsi="Arial" w:cs="Arial"/>
          <w:sz w:val="16"/>
          <w:szCs w:val="16"/>
        </w:rPr>
      </w:pPr>
      <w:r w:rsidRPr="000F1FD8">
        <w:rPr>
          <w:rFonts w:ascii="Arial" w:hAnsi="Arial" w:cs="Arial"/>
          <w:sz w:val="16"/>
          <w:szCs w:val="16"/>
        </w:rPr>
        <w:t xml:space="preserve"> </w:t>
      </w:r>
    </w:p>
    <w:p w:rsidR="00DB60E4" w:rsidRPr="00504F9A" w:rsidRDefault="00DB60E4" w:rsidP="00CA1188">
      <w:pPr>
        <w:widowControl/>
        <w:numPr>
          <w:ilvl w:val="0"/>
          <w:numId w:val="67"/>
        </w:numPr>
        <w:suppressAutoHyphens w:val="0"/>
        <w:spacing w:after="12" w:line="248" w:lineRule="auto"/>
        <w:ind w:left="485" w:hanging="202"/>
        <w:rPr>
          <w:rFonts w:ascii="Arial" w:hAnsi="Arial" w:cs="Arial"/>
          <w:b/>
          <w:sz w:val="16"/>
          <w:szCs w:val="16"/>
        </w:rPr>
      </w:pPr>
      <w:r w:rsidRPr="00504F9A">
        <w:rPr>
          <w:rFonts w:ascii="Arial" w:hAnsi="Arial" w:cs="Arial"/>
          <w:b/>
          <w:sz w:val="16"/>
          <w:szCs w:val="16"/>
        </w:rPr>
        <w:t xml:space="preserve">Transport </w:t>
      </w:r>
    </w:p>
    <w:p w:rsidR="00DB60E4" w:rsidRPr="000F1FD8" w:rsidRDefault="00DB60E4" w:rsidP="00CA1188">
      <w:pPr>
        <w:widowControl/>
        <w:numPr>
          <w:ilvl w:val="1"/>
          <w:numId w:val="67"/>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Ogólne wymagania dotyczące transportu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Ogólne wymagania dotyczące transportu podano w STWiORB D-M-00.00.00 „Wymagania ogólne” pkt 4.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CA1188">
      <w:pPr>
        <w:widowControl/>
        <w:numPr>
          <w:ilvl w:val="1"/>
          <w:numId w:val="67"/>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Transport gruntów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                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 Materiały sypkie należy przewozić w sposób eliminujący możliwość wysypywania, pylenia oraz innego zanieczyszczenia środowiska.             Zwiększenie odległości transportu ponad wartości zatwierdzone nie może być podstawą roszczeń Wykonawcy, dotyczących dodatkowej zapłaty za transport, o ile zwiększone odległości nie zostały wcześniej zaakceptowane na piśmie przez Inspektora Nadzoru.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CA1188">
      <w:pPr>
        <w:widowControl/>
        <w:numPr>
          <w:ilvl w:val="1"/>
          <w:numId w:val="67"/>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Składowanie gruntu  </w:t>
      </w:r>
    </w:p>
    <w:p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 xml:space="preserve">Wykonawca powinien we własnym zakresie przygotować i zapewnić oddzielne składowanie gruntów i materiałów przydatnych oraz gruntów i materiałów przydatnych po ulepszeniu przewidzianych do wykorzystania. </w:t>
      </w:r>
    </w:p>
    <w:p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 xml:space="preserve">Składowanie gruntów i materiałów przez Wykonawcę nie może powodować zagrożenia stateczności wykopów i nasypów. Grunt podczas składowania powinien być chroniony przed negatywnym wpływem czynników atmosferycznych w celu uniknięcia jego degradacji. </w:t>
      </w:r>
    </w:p>
    <w:p w:rsidR="00DB60E4" w:rsidRPr="000F1FD8" w:rsidRDefault="00DB60E4" w:rsidP="00DB60E4">
      <w:pPr>
        <w:spacing w:line="259" w:lineRule="auto"/>
        <w:ind w:left="991"/>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4.3. Transport i składowanie geosyntetyków </w:t>
      </w:r>
    </w:p>
    <w:p w:rsidR="00DB60E4" w:rsidRPr="000F1FD8" w:rsidRDefault="00DB60E4" w:rsidP="00DB60E4">
      <w:pPr>
        <w:spacing w:after="4" w:line="248" w:lineRule="auto"/>
        <w:ind w:left="283" w:firstLine="708"/>
        <w:rPr>
          <w:rFonts w:ascii="Arial" w:hAnsi="Arial" w:cs="Arial"/>
          <w:sz w:val="16"/>
          <w:szCs w:val="16"/>
        </w:rPr>
      </w:pPr>
      <w:r w:rsidRPr="000F1FD8">
        <w:rPr>
          <w:rFonts w:ascii="Arial" w:hAnsi="Arial" w:cs="Arial"/>
          <w:sz w:val="16"/>
          <w:szCs w:val="16"/>
        </w:rPr>
        <w:t xml:space="preserve">Wykonawca powinien zadbać, aby transport, przenoszenie, przechowywanie i zabezpieczanie geosyntetyków były wykonywane w sposób nie powodujący mechanicznych lub chemicznych ich uszkodzeń. Geosyntetyki wrażliwe na światło słoneczne powinny pozostawać zakryte w czasie od ich wyprodukowania do wbudowania.  </w:t>
      </w:r>
    </w:p>
    <w:p w:rsidR="00DB60E4" w:rsidRPr="000F1FD8" w:rsidRDefault="00DB60E4" w:rsidP="00DB60E4">
      <w:pPr>
        <w:spacing w:line="259" w:lineRule="auto"/>
        <w:ind w:left="991"/>
        <w:rPr>
          <w:rFonts w:ascii="Arial" w:hAnsi="Arial" w:cs="Arial"/>
          <w:sz w:val="16"/>
          <w:szCs w:val="16"/>
        </w:rPr>
      </w:pPr>
      <w:r w:rsidRPr="000F1FD8">
        <w:rPr>
          <w:rFonts w:ascii="Arial" w:hAnsi="Arial" w:cs="Arial"/>
          <w:sz w:val="16"/>
          <w:szCs w:val="16"/>
        </w:rPr>
        <w:t xml:space="preserve"> </w:t>
      </w:r>
    </w:p>
    <w:p w:rsidR="00DB60E4" w:rsidRPr="00504F9A" w:rsidRDefault="00DB60E4" w:rsidP="00CA1188">
      <w:pPr>
        <w:widowControl/>
        <w:numPr>
          <w:ilvl w:val="0"/>
          <w:numId w:val="67"/>
        </w:numPr>
        <w:suppressAutoHyphens w:val="0"/>
        <w:spacing w:after="12" w:line="248" w:lineRule="auto"/>
        <w:ind w:left="485" w:hanging="202"/>
        <w:rPr>
          <w:rFonts w:ascii="Arial" w:hAnsi="Arial" w:cs="Arial"/>
          <w:b/>
          <w:sz w:val="16"/>
          <w:szCs w:val="16"/>
        </w:rPr>
      </w:pPr>
      <w:r w:rsidRPr="00504F9A">
        <w:rPr>
          <w:rFonts w:ascii="Arial" w:hAnsi="Arial" w:cs="Arial"/>
          <w:b/>
          <w:sz w:val="16"/>
          <w:szCs w:val="16"/>
        </w:rPr>
        <w:t xml:space="preserve">Wykonanie robót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CA1188">
      <w:pPr>
        <w:widowControl/>
        <w:numPr>
          <w:ilvl w:val="1"/>
          <w:numId w:val="67"/>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Ogólne zasady wykonania robót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Ogólne zasady wykonania robót podano w STWiORB D-M-00.00.00 „Wymagania ogólne” pkt 5.  Wykonawca musi prowadzić roboty ziemne z uwzględnieniem wymagań wynikających z przepisów obowiązujących w zakresie ochrony środowiska. Podstawowe czynniki, które należy uwzględnić to: hałas, sposób prowadzenia robót w gruntach lub materiałach stwarzających zagrożenie zanieczyszczeniem środowiska lub z zastosowaniem takich gruntów lub materiałów, pylenie, ochrona wód gruntowych oraz wpływ wibracji i użycia materiałów wybuchowych na otoczenie, w tym na istniejące obiekty budowlane. Wykonawca ma obowiązek zachować szczególną ostrożność w czasie wykonywania robót ziemnych  w sąsiedztwie obiektów takich jak konstrukcje, budynki lub ogrodzenia.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CA1188">
      <w:pPr>
        <w:widowControl/>
        <w:numPr>
          <w:ilvl w:val="1"/>
          <w:numId w:val="67"/>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Czynności przed rozpoczęciem robót </w:t>
      </w:r>
    </w:p>
    <w:p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 xml:space="preserve">Przed przystąpieniem do wykonywania robót ziemnych należy zakończyć wszelkie roboty przygotowawcze. Zakres robót przygotowawczych i zasady ich wykonania określono w STWiORB D-01.00.00 „Roboty przygotowawcze” [2]. Przed rozpoczęciem robót ziemnych należy ocenić wpływ warunków atmosferycznych na roboty. Podczas opadów, zależnie od ich intensywności, należy rozważyć wstrzymanie robót ziemnych, prowadzonych w gruntach lub materiałach wrażliwych na działanie wody.  Przed rozpoczęciem robót w wykopie należy określić rodzaj i stan gruntu, skały lub materiału, który będzie poddany odspojeniu w celu oceny przydatności gruntu, skały lub materiału do budowy nasypów oraz wyboru właściwej metody prowadzenia robót oraz sprzętu. Wykonanie wykopów można rozpocząć po przygotowaniu i zaakceptowaniu przez Inspektora Nadzoru miejsca czasowego składowania odspojonego gruntu, miejsca odkładu lub powierzchni terenu, na której będzie wykonywany nasyp oraz po zapewnieniu odpowiedniego sprzętu do układania i zagęszczania warstw nasypu lub odkładu. </w:t>
      </w:r>
    </w:p>
    <w:p w:rsidR="00DB60E4" w:rsidRPr="000F1FD8" w:rsidRDefault="00DB60E4" w:rsidP="00DB60E4">
      <w:pPr>
        <w:spacing w:line="259" w:lineRule="auto"/>
        <w:ind w:left="991"/>
        <w:rPr>
          <w:rFonts w:ascii="Arial" w:hAnsi="Arial" w:cs="Arial"/>
          <w:sz w:val="16"/>
          <w:szCs w:val="16"/>
        </w:rPr>
      </w:pPr>
      <w:r w:rsidRPr="000F1FD8">
        <w:rPr>
          <w:rFonts w:ascii="Arial" w:hAnsi="Arial" w:cs="Arial"/>
          <w:sz w:val="16"/>
          <w:szCs w:val="16"/>
        </w:rPr>
        <w:t xml:space="preserve"> </w:t>
      </w:r>
    </w:p>
    <w:p w:rsidR="00DB60E4" w:rsidRPr="000F1FD8" w:rsidRDefault="00DB60E4" w:rsidP="00CA1188">
      <w:pPr>
        <w:widowControl/>
        <w:numPr>
          <w:ilvl w:val="1"/>
          <w:numId w:val="67"/>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Urządzenia i materiały nieprzewidziane w dokumentacji projektowej </w:t>
      </w:r>
    </w:p>
    <w:p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 xml:space="preserve">Jeżeli w czasie prowadzenia robót ziemnych zostanie stwierdzone występowanie zanieczyszczonych gruntów, materiałów lub wody to Wykonawca przedstawi do akceptacji Inspektora Nadzoru sposób postępowania, obejmujący ich zbadanie, odspojenie, usunięcie, transport i utylizację lub składowanie. Wykonawca uzyska zgodę właściwych organów ochrony środowiska, dotyczącą sposobu postępowania z zanieczyszczonymi gruntami, materiałami lub wodą. W przypadku natrafienia, w trakcie wykonywania robót ziemnych, na wykopaliska archeologiczne, roboty powinny być wstrzymane do czasu podjęcia przez Wojewódzkiego Konserwatora Zabytków odpowiednich decyzji.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Jeżeli na terenie robót ziemnych napotyka się na materiały niebezpieczne, w tym grunty skażone, Wykonawca powinien natychmiast  powiadomić  o  tym  Inspektora Nadzoru i odpowiednie służby.  Wykonawca  powinien  podjąć  wszelkie  środki  w  celu bezpiecznego  przekazania  i  składowania  takich  materiałów  po  konsultacji  z  odpowiednimi służbami.   Jeżeli  na  terenie  robót  ziemnych  zostanie stwierdzone występowanie urządzeń podziemnych nieprzewidzianych w </w:t>
      </w:r>
      <w:r w:rsidRPr="000F1FD8">
        <w:rPr>
          <w:rFonts w:ascii="Arial" w:hAnsi="Arial" w:cs="Arial"/>
          <w:sz w:val="16"/>
          <w:szCs w:val="16"/>
        </w:rPr>
        <w:lastRenderedPageBreak/>
        <w:t xml:space="preserve">dokumentacji projektowej (instalacje  wodociągowe,  kanalizacyjne,  cieplne,  gazowe,  elektryczne),  wówczas  roboty  należy przerwać, powiadomić Inspektora Nadzoru, a dalsze prace prowadzić po uzgodnieniu trybu postępowania z instytucjami sprawującymi nadzór nad tymi urządzeniami. W  przypadku  natrafienia  w  trakcie  robót  ziemnych  na śmieci należy je usunąć i wywieźć na miejsce wskazane prze Inspektora Nadzoru.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CA1188">
      <w:pPr>
        <w:widowControl/>
        <w:numPr>
          <w:ilvl w:val="1"/>
          <w:numId w:val="67"/>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Projekt robót ziemnych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Przed przystąpieniem do robót ziemnych Wykonawca przedstawi Inspektorowi Nadzoru do akceptacji projekt robót ziemnych określający  proces wykonania budowli ziemnych będących przedmiotem kontraktu, w oparciu o następujące główne elementy: badania geotechniczne, STWiORB, wymagania dla materiału nasypowego, rysunki, bilans mas ziemnych, zakres wykorzystania gruntów z wykopów, plan organizacji robót ziemnych, harmonogram robót i ocenę wpływu robót ziemnych na środowisko.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CA1188">
      <w:pPr>
        <w:widowControl/>
        <w:numPr>
          <w:ilvl w:val="1"/>
          <w:numId w:val="67"/>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Odwodnienie pasa robót ziemnych </w:t>
      </w:r>
    </w:p>
    <w:p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przewilgoceniem i nawodnieniem. Wykonawca ma obowiązek takiego wykonywania wykopów i nasypów, aby powierzchniom gruntu nadawać w całym okresie trwania robót spadki, zapewniające prawidłowe odwodnienie. 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 Dopuszcza się uzdatnienie przewilgoconych gruntów lub materiałów za zgodą Inspektora Nadzoru, jeżeli zaproponowany przez Wykonawcę sposób jest poprawny technicznie i zapewni przywrócenie właściwości umożliwiających wbudowanie gruntów lub materiałów. Odprowadzenie wód do istniejących zbiorników naturalnych i urządzeń odwadniających musi być poprzedzone uzgodnieniem z odpowiednimi instytucjami. Odwodnienie robót ziemnych powinno być realizowane na podstawie projektu odwodnienia robót ziemnych przedstawionego przez Wykonawcę.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CA1188">
      <w:pPr>
        <w:widowControl/>
        <w:numPr>
          <w:ilvl w:val="1"/>
          <w:numId w:val="67"/>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Wykorzystanie gruntów z wykopów do budowy nasypów </w:t>
      </w:r>
    </w:p>
    <w:p w:rsidR="00371D4D" w:rsidRDefault="00DB60E4" w:rsidP="00DB60E4">
      <w:pPr>
        <w:ind w:left="12" w:right="312"/>
        <w:rPr>
          <w:rFonts w:ascii="Arial" w:hAnsi="Arial" w:cs="Arial"/>
          <w:sz w:val="16"/>
          <w:szCs w:val="16"/>
        </w:rPr>
      </w:pPr>
      <w:r w:rsidRPr="000F1FD8">
        <w:rPr>
          <w:rFonts w:ascii="Arial" w:hAnsi="Arial" w:cs="Arial"/>
          <w:sz w:val="16"/>
          <w:szCs w:val="16"/>
        </w:rPr>
        <w:t>Grunty uzyskane podczas wykonania wykopów powinny być przez Wykonawcę wykorzystane w maksymalnym stopniu do budowy nasypów. Grunty przydatne do budowy nasypów mogą być wywiezione poza teren budowy, za zezwoleniem lub na polecenie Inspektora Nadzoru tylko wówczas, gdy stanowią nadmiar objętości robót ziemnych i nie zostaną zagospodarowane na placu budowy. Jeżeli grunty przydatne, uzyskane podczas wykonania wykopów, nie będąc nadmiarem objętości robót ziemnych, zostały za zgodą Inspektora Nadzoru wywiezione przez Wykonawcę poza teren budowy z przeznaczeniem innym niż budowa nasypów lub wykonanie prac objętych kontraktem, Wykonawca jest zobowiązany do dostarczenia na własny koszt równoważnej objętości gruntów przydatnych ze źródeł własnych, zaakceptowanych przez Inspektora Nadzoru. Grunty i materiały nieprzydatne do budowy nasypów powinny być wywiezione przez Wykonawcę na odkład. Zapewnienie terenów na odkład należy do obowiązków Wykonawcy, o ile nie określono tego inaczej w kontrakcie. Wykonawca proponuje i przedstawia do akceptacji Inspektora Nadzoru sposób zagospodarowania gruntów przeznaczonych na odkład wraz z miejscem odkładu. Inspektor Nadzoru może nakazać pozostawienie na terenie budowy gruntów, których czasowa nieprzydatność wynika jedynie z powodu zamarznięcia lub nadmiernej wilgotności. Zasady wykonania odkładu określono w STWiORB  D-02.03.01 „Roboty ziemne. Wykonanie nasypów.”</w:t>
      </w:r>
    </w:p>
    <w:p w:rsidR="00DB60E4" w:rsidRPr="000F1FD8" w:rsidRDefault="00DB60E4" w:rsidP="00371D4D">
      <w:pPr>
        <w:spacing w:line="259" w:lineRule="auto"/>
        <w:rPr>
          <w:rFonts w:ascii="Arial" w:hAnsi="Arial" w:cs="Arial"/>
          <w:sz w:val="16"/>
          <w:szCs w:val="16"/>
        </w:rPr>
      </w:pPr>
    </w:p>
    <w:p w:rsidR="00DB60E4" w:rsidRDefault="00DB60E4" w:rsidP="00CA1188">
      <w:pPr>
        <w:widowControl/>
        <w:numPr>
          <w:ilvl w:val="1"/>
          <w:numId w:val="68"/>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Układanie geosyntetyków </w:t>
      </w:r>
    </w:p>
    <w:p w:rsidR="00504F9A" w:rsidRPr="000F1FD8" w:rsidRDefault="00504F9A" w:rsidP="00504F9A">
      <w:pPr>
        <w:widowControl/>
        <w:suppressAutoHyphens w:val="0"/>
        <w:spacing w:after="12" w:line="248" w:lineRule="auto"/>
        <w:ind w:left="355"/>
        <w:rPr>
          <w:rFonts w:ascii="Arial" w:hAnsi="Arial" w:cs="Arial"/>
          <w:sz w:val="16"/>
          <w:szCs w:val="16"/>
        </w:rPr>
      </w:pPr>
    </w:p>
    <w:p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Geosyntetyki należy układać łącząc je na zakład zgodnie z dokumentacją projektową i STWiORB. Jeżeli dokumentacja projektowa i STWiORB nie podają inaczej, przylegające do siebie arkusze lub pasy geosyntetyków należy układać z zakładem (i kotwieniem) zgodnie z instrukcją producenta lub decyzją projektanta. Wielkość zakładu pasm geosyntetyku układanych na stabilnym podłożu nie powinna być mniejsza niż 30 cm. W przypadku obniżonej nośności warstwy, na której jest układany geosyntetyk, wielkość zakładu powinna być odpowiednio zwiększona, aby w całym okresie wykonania i eksploatacji budowli ziemnej została zachowana ciągłość warstwy geosyntetyku. W przypadku uszkodzenia geosyntetyku należy, w uzgodnieniu z Inspektorem Nadzoru, przykryć to uszkodzenie pasami geosyntetyku na długości i szerokości większej o 100 cm od obszaru uszkodzonego. Warstwa gruntu, na której przewiduje się ułożenie geosyntetyku powinna być równa i bez ostrych występów, mogących spowodować uszkodzenie geosyntetyku w czasie układania lub pracy. Metoda układania powinna zapewnić przyleganie geosyntetyku do warstwy, na której jest układana, na całej jej powierzchni. Geosyntetyków nie należy naciągać lub powodować ich zawieszenia na wzgórkach (garbach) lub nad dołami. Nie dopuszcza się ruchu maszyn budowlanych bezpośrednio na ułożonych geosyntetykach. Należy je przykryć gruntem nasypowym niezwłocznie po ułożeniu. Pasma geosyntetyków pełniących funkcję zbrojenia skarp, należy układać zgodnie z zasadami określonymi w dokumentacji projektowej. Konieczna jest jednoznaczna informacja dotycząca kierunku ułożenia pasm geosyntetyku, z uwzględnieniem kierunku jego produkcji, długości pasm oraz sposobu ich łączenia (na styk, z zakładem lub z odstępem). Jeżeli brak takiej pełnej informacji, zostanie ona uzupełniona przez projektanta. Nie dopuszcza się ruchu pojazdów bezpośrednio po ułożonych geosyntetykach. Warstwę geosyntetyków należy, niezwłocznie po ułożeniu, przykryć gruntem lub materiałem stosowanym do budowy nasypu. W przeciętnych warunkach minimalna grubość warstwy ułożonej na warstwie geosyntetyków umożliwiająca dopuszczenie ruchu pojazdów wynosi 15cm.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CA1188">
      <w:pPr>
        <w:widowControl/>
        <w:numPr>
          <w:ilvl w:val="1"/>
          <w:numId w:val="68"/>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Wymagania dotyczące zagęszczenia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CA1188">
      <w:pPr>
        <w:widowControl/>
        <w:numPr>
          <w:ilvl w:val="2"/>
          <w:numId w:val="67"/>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Określanie wskaźnika zagęszczenia metodą Proctora  </w:t>
      </w:r>
    </w:p>
    <w:p w:rsidR="00DB60E4" w:rsidRPr="000F1FD8" w:rsidRDefault="00DB60E4" w:rsidP="00DB60E4">
      <w:pPr>
        <w:ind w:left="12" w:right="312"/>
        <w:rPr>
          <w:rFonts w:ascii="Arial" w:hAnsi="Arial" w:cs="Arial"/>
          <w:sz w:val="16"/>
          <w:szCs w:val="16"/>
        </w:rPr>
      </w:pPr>
      <w:r w:rsidRPr="000F1FD8">
        <w:rPr>
          <w:rFonts w:ascii="Arial" w:hAnsi="Arial" w:cs="Arial"/>
          <w:sz w:val="16"/>
          <w:szCs w:val="16"/>
        </w:rPr>
        <w:t>Roboty ziemne należy wykonać w sposób zapewniający uzyskanie wymaganych wskaźników zagęszczenia Is korpusu ziemnego, określonych w STWiORB. Wskaźnik zagęszczenia należy badać zgodnie z zasadami podanymi w normie BN77/8931-12 [11]     i obliczać według wzoru określonego w p. 1.4.21, przy czym badania wilgotności optymalnej i maksymalnej gęstości objętościowej szkieletu należy przeprowadzić wg  normy PN-B-04481 [7], pkt 8 (dla gruntów)  i wg normy PN-EN 13286-2 [15]  (dla kruszyw). W oznaczeniu wilgotności optymalnej i maksymalnej gęstości objętościowej szkieletu gruntów i mieszanek kruszyw oraz wartości wskaźnika zagęszczenia Is należy stosować badanie Proctora i energię zagęszczania około 0,6 MJ/m</w:t>
      </w:r>
      <w:r w:rsidRPr="000F1FD8">
        <w:rPr>
          <w:rFonts w:ascii="Arial" w:hAnsi="Arial" w:cs="Arial"/>
          <w:sz w:val="16"/>
          <w:szCs w:val="16"/>
          <w:vertAlign w:val="superscript"/>
        </w:rPr>
        <w:t>3</w:t>
      </w:r>
      <w:r w:rsidRPr="000F1FD8">
        <w:rPr>
          <w:rFonts w:ascii="Arial" w:hAnsi="Arial" w:cs="Arial"/>
          <w:sz w:val="16"/>
          <w:szCs w:val="16"/>
        </w:rPr>
        <w:t xml:space="preserve">. Wskaźnik zagęszczenia Is należy określić w odniesieniu do całej objętości nasypu i do głębokości 0,5 metra w podłożu nasypu oraz do głębokości 0,5 metra od spodu konstrukcji nawierzchni w wykopach i miejscach zerowych. Szczegółowe wymagania dotyczące wartości wskaźników zagęszczenia Is w wykopach podano w STWiORB D-02.01.01 [3]. Szczegółowe wymagania dotyczące wartości wskaźników zagęszczenia Is w nasypach podano </w:t>
      </w:r>
      <w:r w:rsidRPr="000F1FD8">
        <w:rPr>
          <w:rFonts w:ascii="Arial" w:hAnsi="Arial" w:cs="Arial"/>
          <w:sz w:val="16"/>
          <w:szCs w:val="16"/>
        </w:rPr>
        <w:lastRenderedPageBreak/>
        <w:t xml:space="preserve">w STWiORB D-02.03.01 [5].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CA1188">
      <w:pPr>
        <w:widowControl/>
        <w:numPr>
          <w:ilvl w:val="2"/>
          <w:numId w:val="67"/>
        </w:numPr>
        <w:suppressAutoHyphens w:val="0"/>
        <w:spacing w:after="5" w:line="247" w:lineRule="auto"/>
        <w:ind w:right="25" w:hanging="504"/>
        <w:jc w:val="both"/>
        <w:rPr>
          <w:rFonts w:ascii="Arial" w:hAnsi="Arial" w:cs="Arial"/>
          <w:sz w:val="16"/>
          <w:szCs w:val="16"/>
        </w:rPr>
      </w:pPr>
      <w:r w:rsidRPr="000F1FD8">
        <w:rPr>
          <w:rFonts w:ascii="Arial" w:hAnsi="Arial" w:cs="Arial"/>
          <w:sz w:val="16"/>
          <w:szCs w:val="16"/>
        </w:rPr>
        <w:t xml:space="preserve">Ocena stanu zagęszczenia na podstawie wskaźnika odkształcenia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W przypadku niewielkiego zakresu robót oraz dużej jednorodności gruntu/materiału w ocenianej warstwie, dopuszcza się, za zgodą Inspektora Nadzoru,  kontrolę i ocenę stanu zagęszczenia warstw gruntów lub materiałów na podstawie wskaźnika odkształcenia Io. Dopuszczenie tej metody wymaga potwierdzenia na odcinku próbnym i akceptacji przez Inspektora Nadzoru wartości wskaźnika odkształcenia, stanowiących kryterium akceptacji stanu zagęszczenia, w odniesieniu do gruntów i materiałów stosowanych w konkretnym przypadku. Wskaźnik odkształcenia należy obliczać według wzoru określonego w p. 1.4.23 na podstawie wartości modułów odkształcenia oznaczanych pod obciążeniem statycznym lub dynamicznym, przy czym oznaczenie modułu odkształcenia odnosi się do nośności warstwy w chwili przeprowadzenia badania. Wartość modułu badanego na podstawie wskaźnika odkształcenia  można uznać za miarodajną w odniesieniu do kryteriów określonych w STWiORB, jeżeli wilgotność gruntu/materiału warstwy w czasie badania nie jest wyższa od wilgotności jaką miał on w czasie zagęszczania oraz jest od niej niższa nie więcej niż o 2%. Zagęszczenie uznaje się za wystarczające, jeżeli jednocześnie jest spełnione wymaganie dotyczące maksymalnej wartości wskaźnika odkształcenia Io oraz minimalnej wartości wtórnego modułu odkształcenia E2. Orientacyjne, maksymalne wartości wskaźnika odkształcenia, w zależności od rodzaju gruntu lub innego materiału w badanej warstwie, określono w tabeli 4.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Tabela 4. Maksymalne wartości wskaźnika odkształcenia w drogowych robotach ziemnych </w:t>
      </w:r>
    </w:p>
    <w:tbl>
      <w:tblPr>
        <w:tblStyle w:val="TableGrid"/>
        <w:tblW w:w="6967" w:type="dxa"/>
        <w:tblInd w:w="742" w:type="dxa"/>
        <w:tblCellMar>
          <w:top w:w="47" w:type="dxa"/>
          <w:left w:w="110" w:type="dxa"/>
          <w:right w:w="115" w:type="dxa"/>
        </w:tblCellMar>
        <w:tblLook w:val="04A0" w:firstRow="1" w:lastRow="0" w:firstColumn="1" w:lastColumn="0" w:noHBand="0" w:noVBand="1"/>
      </w:tblPr>
      <w:tblGrid>
        <w:gridCol w:w="4674"/>
        <w:gridCol w:w="2293"/>
      </w:tblGrid>
      <w:tr w:rsidR="00DB60E4" w:rsidRPr="000F1FD8" w:rsidTr="00504F9A">
        <w:trPr>
          <w:trHeight w:val="356"/>
        </w:trPr>
        <w:tc>
          <w:tcPr>
            <w:tcW w:w="467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8"/>
              <w:jc w:val="center"/>
              <w:rPr>
                <w:rFonts w:ascii="Arial" w:hAnsi="Arial" w:cs="Arial"/>
                <w:sz w:val="16"/>
                <w:szCs w:val="16"/>
              </w:rPr>
            </w:pPr>
            <w:r w:rsidRPr="000F1FD8">
              <w:rPr>
                <w:rFonts w:ascii="Arial" w:hAnsi="Arial" w:cs="Arial"/>
                <w:sz w:val="16"/>
                <w:szCs w:val="16"/>
              </w:rPr>
              <w:t xml:space="preserve">Grunt lub materiał </w:t>
            </w:r>
          </w:p>
        </w:tc>
        <w:tc>
          <w:tcPr>
            <w:tcW w:w="229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Maksymalna wartość wskaźnika odkształcenia Io </w:t>
            </w:r>
          </w:p>
        </w:tc>
      </w:tr>
      <w:tr w:rsidR="00DB60E4" w:rsidRPr="000F1FD8" w:rsidTr="00504F9A">
        <w:trPr>
          <w:trHeight w:val="185"/>
        </w:trPr>
        <w:tc>
          <w:tcPr>
            <w:tcW w:w="467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niespoiste oraz wymagania Is ≥ 1.0 </w:t>
            </w:r>
          </w:p>
        </w:tc>
        <w:tc>
          <w:tcPr>
            <w:tcW w:w="229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5"/>
              <w:jc w:val="center"/>
              <w:rPr>
                <w:rFonts w:ascii="Arial" w:hAnsi="Arial" w:cs="Arial"/>
                <w:sz w:val="16"/>
                <w:szCs w:val="16"/>
              </w:rPr>
            </w:pPr>
            <w:r w:rsidRPr="000F1FD8">
              <w:rPr>
                <w:rFonts w:ascii="Arial" w:hAnsi="Arial" w:cs="Arial"/>
                <w:sz w:val="16"/>
                <w:szCs w:val="16"/>
              </w:rPr>
              <w:t xml:space="preserve">2,2 </w:t>
            </w:r>
          </w:p>
        </w:tc>
      </w:tr>
      <w:tr w:rsidR="00DB60E4" w:rsidRPr="000F1FD8" w:rsidTr="00504F9A">
        <w:trPr>
          <w:trHeight w:val="187"/>
        </w:trPr>
        <w:tc>
          <w:tcPr>
            <w:tcW w:w="467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niespoiste oraz wymaganie Is &lt; 1.0 </w:t>
            </w:r>
          </w:p>
        </w:tc>
        <w:tc>
          <w:tcPr>
            <w:tcW w:w="229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jc w:val="center"/>
              <w:rPr>
                <w:rFonts w:ascii="Arial" w:hAnsi="Arial" w:cs="Arial"/>
                <w:sz w:val="16"/>
                <w:szCs w:val="16"/>
              </w:rPr>
            </w:pPr>
            <w:r w:rsidRPr="000F1FD8">
              <w:rPr>
                <w:rFonts w:ascii="Arial" w:hAnsi="Arial" w:cs="Arial"/>
                <w:sz w:val="16"/>
                <w:szCs w:val="16"/>
              </w:rPr>
              <w:t xml:space="preserve">2,5 </w:t>
            </w:r>
          </w:p>
        </w:tc>
      </w:tr>
      <w:tr w:rsidR="00DB60E4" w:rsidRPr="000F1FD8" w:rsidTr="00504F9A">
        <w:trPr>
          <w:trHeight w:val="185"/>
        </w:trPr>
        <w:tc>
          <w:tcPr>
            <w:tcW w:w="467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stabilizowane spoiwami do 12 h od zakończenia zagęszczania </w:t>
            </w:r>
          </w:p>
        </w:tc>
        <w:tc>
          <w:tcPr>
            <w:tcW w:w="229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4"/>
              <w:jc w:val="center"/>
              <w:rPr>
                <w:rFonts w:ascii="Arial" w:hAnsi="Arial" w:cs="Arial"/>
                <w:sz w:val="16"/>
                <w:szCs w:val="16"/>
              </w:rPr>
            </w:pPr>
            <w:r w:rsidRPr="000F1FD8">
              <w:rPr>
                <w:rFonts w:ascii="Arial" w:hAnsi="Arial" w:cs="Arial"/>
                <w:sz w:val="16"/>
                <w:szCs w:val="16"/>
              </w:rPr>
              <w:t xml:space="preserve">2,2 </w:t>
            </w:r>
          </w:p>
        </w:tc>
      </w:tr>
      <w:tr w:rsidR="00DB60E4" w:rsidRPr="000F1FD8" w:rsidTr="00504F9A">
        <w:trPr>
          <w:trHeight w:val="187"/>
        </w:trPr>
        <w:tc>
          <w:tcPr>
            <w:tcW w:w="467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drobnoziarniste o równomiernym uziarnieniu </w:t>
            </w:r>
          </w:p>
        </w:tc>
        <w:tc>
          <w:tcPr>
            <w:tcW w:w="229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4"/>
              <w:jc w:val="center"/>
              <w:rPr>
                <w:rFonts w:ascii="Arial" w:hAnsi="Arial" w:cs="Arial"/>
                <w:sz w:val="16"/>
                <w:szCs w:val="16"/>
              </w:rPr>
            </w:pPr>
            <w:r w:rsidRPr="000F1FD8">
              <w:rPr>
                <w:rFonts w:ascii="Arial" w:hAnsi="Arial" w:cs="Arial"/>
                <w:sz w:val="16"/>
                <w:szCs w:val="16"/>
              </w:rPr>
              <w:t xml:space="preserve">2,0 </w:t>
            </w:r>
          </w:p>
        </w:tc>
      </w:tr>
      <w:tr w:rsidR="00DB60E4" w:rsidRPr="000F1FD8" w:rsidTr="00504F9A">
        <w:trPr>
          <w:trHeight w:val="187"/>
        </w:trPr>
        <w:tc>
          <w:tcPr>
            <w:tcW w:w="467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o zróżnicowanym uziarnieniu </w:t>
            </w:r>
          </w:p>
        </w:tc>
        <w:tc>
          <w:tcPr>
            <w:tcW w:w="229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4"/>
              <w:jc w:val="center"/>
              <w:rPr>
                <w:rFonts w:ascii="Arial" w:hAnsi="Arial" w:cs="Arial"/>
                <w:sz w:val="16"/>
                <w:szCs w:val="16"/>
              </w:rPr>
            </w:pPr>
            <w:r w:rsidRPr="000F1FD8">
              <w:rPr>
                <w:rFonts w:ascii="Arial" w:hAnsi="Arial" w:cs="Arial"/>
                <w:sz w:val="16"/>
                <w:szCs w:val="16"/>
              </w:rPr>
              <w:t xml:space="preserve">3,0 </w:t>
            </w:r>
          </w:p>
        </w:tc>
      </w:tr>
      <w:tr w:rsidR="00DB60E4" w:rsidRPr="000F1FD8" w:rsidTr="00504F9A">
        <w:trPr>
          <w:trHeight w:val="185"/>
        </w:trPr>
        <w:tc>
          <w:tcPr>
            <w:tcW w:w="467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kamieniste </w:t>
            </w:r>
          </w:p>
        </w:tc>
        <w:tc>
          <w:tcPr>
            <w:tcW w:w="229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4"/>
              <w:jc w:val="center"/>
              <w:rPr>
                <w:rFonts w:ascii="Arial" w:hAnsi="Arial" w:cs="Arial"/>
                <w:sz w:val="16"/>
                <w:szCs w:val="16"/>
              </w:rPr>
            </w:pPr>
            <w:r w:rsidRPr="000F1FD8">
              <w:rPr>
                <w:rFonts w:ascii="Arial" w:hAnsi="Arial" w:cs="Arial"/>
                <w:sz w:val="16"/>
                <w:szCs w:val="16"/>
              </w:rPr>
              <w:t xml:space="preserve">4,0 </w:t>
            </w:r>
          </w:p>
        </w:tc>
      </w:tr>
      <w:tr w:rsidR="00DB60E4" w:rsidRPr="000F1FD8" w:rsidTr="00504F9A">
        <w:trPr>
          <w:trHeight w:val="356"/>
        </w:trPr>
        <w:tc>
          <w:tcPr>
            <w:tcW w:w="467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Grunty i materiały antropogeniczne </w:t>
            </w:r>
          </w:p>
        </w:tc>
        <w:tc>
          <w:tcPr>
            <w:tcW w:w="2293"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wartość należy określić na podstawie badań </w:t>
            </w:r>
          </w:p>
        </w:tc>
      </w:tr>
    </w:tbl>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5.9.2.1. Oznaczenie modułu odkształcenia podłoża przez obciążenie płytą pod obciążeniem statycznym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Oznaczenie modułu odkształcenia podłoża przez obciążenie płytą pod obciążeniem statycznym należy wykonać wg procedury zawartej w załączniku B do normy PN-S-2205.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5.9.2.2. Oznaczenie modułu odkształcenia podłoża pod obciążeniem dynamicznym lekką płytą (LPD)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Badanie lekką płytą dynamiczną (LPD) można stosować wyłącznie w kontroli warstw wykonanych z gruntów i materiałów nieplastycznych (niespoistych) o uziarnieniach do 63 mm. Należy stosować płytę o średnicy 30 cm. 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 Stosowane urządzenie musi mieć ważny dokument certyfikacji. Należy ściśle przestrzegać procedury oznaczania modułu odkształcenia podłoża pod obciążeniem dynamicznym, określonej przez producenta w instrukcji stosowania urządzenia. Badanie LPD może być wykorzystane jako pośrednia metoda oceny zagęszczenia i/lub nośności warstwy na podstawie zaakceptowanych przez Inspektora Nadzoru korelacji wartości dynamicznego modułu odkształcenia Evd z wartościami wskaźnika zagęszczenia Is i/lub wtórnego modułu odkształcenia E</w:t>
      </w:r>
      <w:r w:rsidRPr="000F1FD8">
        <w:rPr>
          <w:rFonts w:ascii="Arial" w:hAnsi="Arial" w:cs="Arial"/>
          <w:sz w:val="16"/>
          <w:szCs w:val="16"/>
          <w:vertAlign w:val="subscript"/>
        </w:rPr>
        <w:t>2</w:t>
      </w:r>
      <w:r w:rsidRPr="000F1FD8">
        <w:rPr>
          <w:rFonts w:ascii="Arial" w:hAnsi="Arial" w:cs="Arial"/>
          <w:sz w:val="16"/>
          <w:szCs w:val="16"/>
        </w:rPr>
        <w:t xml:space="preserve">. Uwzględniając zróżnicowanie konstrukcyjne urządzeń pomiarowych, określanych jako lekka płyta dynamiczna (LPD) w kontroli warstwy należy stosować jeden typ urządzenia. W przypadku stosowania płyt LPD o różnych konstrukcjach korelację należy ustalić dla każdego typu urządzenia.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991" w:right="25" w:hanging="708"/>
        <w:rPr>
          <w:rFonts w:ascii="Arial" w:hAnsi="Arial" w:cs="Arial"/>
          <w:sz w:val="16"/>
          <w:szCs w:val="16"/>
        </w:rPr>
      </w:pPr>
      <w:r w:rsidRPr="000F1FD8">
        <w:rPr>
          <w:rFonts w:ascii="Arial" w:hAnsi="Arial" w:cs="Arial"/>
          <w:sz w:val="16"/>
          <w:szCs w:val="16"/>
        </w:rPr>
        <w:t xml:space="preserve">5.9.3.   Pośrednie oznaczanie wskaźnika zagęszczenia na podstawie stopnia zagęszczenia określonego w badaniu sondą dynamiczną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Po akceptacji Inspektora Nadzoru, do dodatkowej kontroli zagęszczenia nasypów wykonanych z gruntów nieplastycznych (niespoistych) można stosować sondy dynamiczne. Procedura wykonywania badania sondą dynamiczną zawarta jest w normie PN-B-04452 [21]. Orientacyjną wartość wskaźnika zagęszczenia I</w:t>
      </w:r>
      <w:r w:rsidRPr="000F1FD8">
        <w:rPr>
          <w:rFonts w:ascii="Arial" w:hAnsi="Arial" w:cs="Arial"/>
          <w:sz w:val="16"/>
          <w:szCs w:val="16"/>
          <w:vertAlign w:val="subscript"/>
        </w:rPr>
        <w:t>s</w:t>
      </w:r>
      <w:r w:rsidRPr="000F1FD8">
        <w:rPr>
          <w:rFonts w:ascii="Arial" w:hAnsi="Arial" w:cs="Arial"/>
          <w:sz w:val="16"/>
          <w:szCs w:val="16"/>
        </w:rPr>
        <w:t xml:space="preserve"> można określić na podstawie zależności korelacyjnej: </w:t>
      </w:r>
    </w:p>
    <w:p w:rsidR="00DB60E4" w:rsidRPr="000F1FD8" w:rsidRDefault="00DB60E4" w:rsidP="00DB60E4">
      <w:pPr>
        <w:spacing w:line="259" w:lineRule="auto"/>
        <w:ind w:left="991"/>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48" w:lineRule="auto"/>
        <w:ind w:left="834" w:right="575"/>
        <w:jc w:val="center"/>
        <w:rPr>
          <w:rFonts w:ascii="Arial" w:hAnsi="Arial" w:cs="Arial"/>
          <w:sz w:val="16"/>
          <w:szCs w:val="16"/>
        </w:rPr>
      </w:pPr>
      <w:r w:rsidRPr="000F1FD8">
        <w:rPr>
          <w:rFonts w:ascii="Cambria Math" w:hAnsi="Cambria Math" w:cs="Cambria Math"/>
          <w:sz w:val="16"/>
          <w:szCs w:val="16"/>
        </w:rPr>
        <w:t>𝐼</w:t>
      </w:r>
      <w:r w:rsidRPr="000F1FD8">
        <w:rPr>
          <w:rFonts w:ascii="Cambria Math" w:hAnsi="Cambria Math" w:cs="Cambria Math"/>
          <w:sz w:val="16"/>
          <w:szCs w:val="16"/>
          <w:vertAlign w:val="subscript"/>
        </w:rPr>
        <w:t>𝑆</w:t>
      </w:r>
      <w:r w:rsidRPr="000F1FD8">
        <w:rPr>
          <w:rFonts w:ascii="Arial" w:hAnsi="Arial" w:cs="Arial"/>
          <w:sz w:val="16"/>
          <w:szCs w:val="16"/>
        </w:rPr>
        <w:t>=0,818/(0,958−0,174</w:t>
      </w:r>
      <w:r w:rsidRPr="000F1FD8">
        <w:rPr>
          <w:rFonts w:ascii="Cambria Math" w:hAnsi="Cambria Math" w:cs="Cambria Math"/>
          <w:sz w:val="16"/>
          <w:szCs w:val="16"/>
        </w:rPr>
        <w:t>𝐼</w:t>
      </w:r>
      <w:r w:rsidRPr="000F1FD8">
        <w:rPr>
          <w:rFonts w:ascii="Cambria Math" w:hAnsi="Cambria Math" w:cs="Cambria Math"/>
          <w:sz w:val="16"/>
          <w:szCs w:val="16"/>
          <w:vertAlign w:val="subscript"/>
        </w:rPr>
        <w:t>𝐷</w:t>
      </w: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gdzie: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I</w:t>
      </w:r>
      <w:r w:rsidRPr="000F1FD8">
        <w:rPr>
          <w:rFonts w:ascii="Arial" w:hAnsi="Arial" w:cs="Arial"/>
          <w:sz w:val="16"/>
          <w:szCs w:val="16"/>
          <w:vertAlign w:val="subscript"/>
        </w:rPr>
        <w:t xml:space="preserve">D - </w:t>
      </w:r>
      <w:r w:rsidRPr="000F1FD8">
        <w:rPr>
          <w:rFonts w:ascii="Arial" w:hAnsi="Arial" w:cs="Arial"/>
          <w:sz w:val="16"/>
          <w:szCs w:val="16"/>
        </w:rPr>
        <w:t>stopień zagęszczenia gruntów niespoistych wyznaczony w oparciu o liczbę uderzeń młota (N</w:t>
      </w:r>
      <w:r w:rsidRPr="000F1FD8">
        <w:rPr>
          <w:rFonts w:ascii="Arial" w:hAnsi="Arial" w:cs="Arial"/>
          <w:sz w:val="16"/>
          <w:szCs w:val="16"/>
          <w:vertAlign w:val="subscript"/>
        </w:rPr>
        <w:t>K</w:t>
      </w:r>
      <w:r w:rsidRPr="000F1FD8">
        <w:rPr>
          <w:rFonts w:ascii="Arial" w:hAnsi="Arial" w:cs="Arial"/>
          <w:sz w:val="16"/>
          <w:szCs w:val="16"/>
        </w:rPr>
        <w:t xml:space="preserve">) potrzebną do zagłębienia końcówki o 0,1m (sondy DPL, DPM), 0,2m (DPSH) na podstawie wzorów: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DPL    I</w:t>
      </w:r>
      <w:r w:rsidRPr="000F1FD8">
        <w:rPr>
          <w:rFonts w:ascii="Arial" w:hAnsi="Arial" w:cs="Arial"/>
          <w:sz w:val="16"/>
          <w:szCs w:val="16"/>
          <w:vertAlign w:val="subscript"/>
        </w:rPr>
        <w:t>D</w:t>
      </w:r>
      <w:r w:rsidRPr="000F1FD8">
        <w:rPr>
          <w:rFonts w:ascii="Arial" w:hAnsi="Arial" w:cs="Arial"/>
          <w:sz w:val="16"/>
          <w:szCs w:val="16"/>
        </w:rPr>
        <w:t>= 0,071+0,429 log N</w:t>
      </w:r>
      <w:r w:rsidRPr="000F1FD8">
        <w:rPr>
          <w:rFonts w:ascii="Arial" w:hAnsi="Arial" w:cs="Arial"/>
          <w:sz w:val="16"/>
          <w:szCs w:val="16"/>
          <w:vertAlign w:val="subscript"/>
        </w:rPr>
        <w:t>K</w:t>
      </w: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DPM   I</w:t>
      </w:r>
      <w:r w:rsidRPr="000F1FD8">
        <w:rPr>
          <w:rFonts w:ascii="Arial" w:hAnsi="Arial" w:cs="Arial"/>
          <w:sz w:val="16"/>
          <w:szCs w:val="16"/>
          <w:vertAlign w:val="subscript"/>
        </w:rPr>
        <w:t>D</w:t>
      </w:r>
      <w:r w:rsidRPr="000F1FD8">
        <w:rPr>
          <w:rFonts w:ascii="Arial" w:hAnsi="Arial" w:cs="Arial"/>
          <w:sz w:val="16"/>
          <w:szCs w:val="16"/>
        </w:rPr>
        <w:t>= 0,176+0,431 log N</w:t>
      </w:r>
      <w:r w:rsidRPr="000F1FD8">
        <w:rPr>
          <w:rFonts w:ascii="Arial" w:hAnsi="Arial" w:cs="Arial"/>
          <w:sz w:val="16"/>
          <w:szCs w:val="16"/>
          <w:vertAlign w:val="subscript"/>
        </w:rPr>
        <w:t>K</w:t>
      </w: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DPH    I</w:t>
      </w:r>
      <w:r w:rsidRPr="000F1FD8">
        <w:rPr>
          <w:rFonts w:ascii="Arial" w:hAnsi="Arial" w:cs="Arial"/>
          <w:sz w:val="16"/>
          <w:szCs w:val="16"/>
          <w:vertAlign w:val="subscript"/>
        </w:rPr>
        <w:t>D</w:t>
      </w:r>
      <w:r w:rsidRPr="000F1FD8">
        <w:rPr>
          <w:rFonts w:ascii="Arial" w:hAnsi="Arial" w:cs="Arial"/>
          <w:sz w:val="16"/>
          <w:szCs w:val="16"/>
        </w:rPr>
        <w:t>= 0,271+0,441 log N</w:t>
      </w:r>
      <w:r w:rsidRPr="000F1FD8">
        <w:rPr>
          <w:rFonts w:ascii="Arial" w:hAnsi="Arial" w:cs="Arial"/>
          <w:sz w:val="16"/>
          <w:szCs w:val="16"/>
          <w:vertAlign w:val="subscript"/>
        </w:rPr>
        <w:t>K</w:t>
      </w: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DPSH I</w:t>
      </w:r>
      <w:r w:rsidRPr="000F1FD8">
        <w:rPr>
          <w:rFonts w:ascii="Arial" w:hAnsi="Arial" w:cs="Arial"/>
          <w:sz w:val="16"/>
          <w:szCs w:val="16"/>
          <w:vertAlign w:val="subscript"/>
        </w:rPr>
        <w:t>D</w:t>
      </w:r>
      <w:r w:rsidRPr="000F1FD8">
        <w:rPr>
          <w:rFonts w:ascii="Arial" w:hAnsi="Arial" w:cs="Arial"/>
          <w:sz w:val="16"/>
          <w:szCs w:val="16"/>
        </w:rPr>
        <w:t>= 0,196+0,441 log N</w:t>
      </w:r>
      <w:r w:rsidRPr="000F1FD8">
        <w:rPr>
          <w:rFonts w:ascii="Arial" w:hAnsi="Arial" w:cs="Arial"/>
          <w:sz w:val="16"/>
          <w:szCs w:val="16"/>
          <w:vertAlign w:val="subscript"/>
        </w:rPr>
        <w:t>K</w:t>
      </w: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Wyniki sondowania należy interpretować dopiero poniżej głębokości krytycznej (tc) wynoszącej dla sondy DPL tc=0,6 m, dla sond DPM oraz DPH tc=1,0 m, dla sondy DPSH tc=1,5.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5.10. Wymagania dotyczące nośności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Wartość wtórnego modułu odkształcenia należy kontrolować na powierzchni warstw, w odniesieniu do których określono wymóg dotyczący minimalnej wartości wtórnego modułu odkształcenia E</w:t>
      </w:r>
      <w:r w:rsidRPr="000F1FD8">
        <w:rPr>
          <w:rFonts w:ascii="Arial" w:hAnsi="Arial" w:cs="Arial"/>
          <w:sz w:val="16"/>
          <w:szCs w:val="16"/>
          <w:vertAlign w:val="subscript"/>
        </w:rPr>
        <w:t>2</w:t>
      </w:r>
      <w:r w:rsidRPr="000F1FD8">
        <w:rPr>
          <w:rFonts w:ascii="Arial" w:hAnsi="Arial" w:cs="Arial"/>
          <w:sz w:val="16"/>
          <w:szCs w:val="16"/>
        </w:rPr>
        <w:t>. Szczegółowe wymagania dotyczące wartości wtórnego modułu odkształcenia E</w:t>
      </w:r>
      <w:r w:rsidRPr="000F1FD8">
        <w:rPr>
          <w:rFonts w:ascii="Arial" w:hAnsi="Arial" w:cs="Arial"/>
          <w:sz w:val="16"/>
          <w:szCs w:val="16"/>
          <w:vertAlign w:val="subscript"/>
        </w:rPr>
        <w:t xml:space="preserve">2 </w:t>
      </w:r>
      <w:r w:rsidRPr="000F1FD8">
        <w:rPr>
          <w:rFonts w:ascii="Arial" w:hAnsi="Arial" w:cs="Arial"/>
          <w:sz w:val="16"/>
          <w:szCs w:val="16"/>
        </w:rPr>
        <w:t>w wykopach podano w STWiORB D-02.01.01. Szczegółowe wymagania dotyczące wartości modułu odkształcenia E</w:t>
      </w:r>
      <w:r w:rsidRPr="000F1FD8">
        <w:rPr>
          <w:rFonts w:ascii="Arial" w:hAnsi="Arial" w:cs="Arial"/>
          <w:sz w:val="16"/>
          <w:szCs w:val="16"/>
          <w:vertAlign w:val="subscript"/>
        </w:rPr>
        <w:t>2</w:t>
      </w:r>
      <w:r w:rsidRPr="000F1FD8">
        <w:rPr>
          <w:rFonts w:ascii="Arial" w:hAnsi="Arial" w:cs="Arial"/>
          <w:sz w:val="16"/>
          <w:szCs w:val="16"/>
        </w:rPr>
        <w:t xml:space="preserve">w nasypach podano w STWiORB D-02.03.01. Roboty ziemne należy wykonać w sposób zapewniający uzyskanie nośności podłoża gruntowego nawierzchni, określonej wartością wtórnego modułu odkształcenia E2, nie gorszej niż przyjęta w projekcie konstrukcji nawierzchni. Nie dopuszcza się redukcji grubości warstw konstrukcji nawierzchni w przypadku stwierdzenia większej wartości E2 niż przyjęta w projekcie konstrukcji nawierzchni.Oznaczenie wtórnego modułu odkształcenia podłoża należy wykonać wg procedury zawartej w załączniku B do normy PN-S-2205 [6]. </w:t>
      </w:r>
      <w:r w:rsidRPr="000F1FD8">
        <w:rPr>
          <w:rFonts w:ascii="Arial" w:hAnsi="Arial" w:cs="Arial"/>
          <w:sz w:val="16"/>
          <w:szCs w:val="16"/>
        </w:rPr>
        <w:lastRenderedPageBreak/>
        <w:t xml:space="preserve">Alternatywnie, z ograniczeniami jak w pkcie 5.9.2.2,  dopuszcza się kontrolę i ocenę nośności na powierzchni warstwy gruntu/materiału na podstawie oznaczenia wartości modułu dynamicznego Evd z zastosowaniem lekkiej płyty dynamicznej LPD. Dopuszczenie tej metody wymaga potwierdzenia na odcinku próbnym i akceptacji przez Inspektora Nadzoru korelacji wartości wtórnego modułu odkształcenia E2, stanowiących kryterium akceptacji nośności, z wartościami modułu dynamicznego Evd w odniesieniu do gruntów i materiałów stosowanych w konkretnym przypadku i określonych z zastosowaniem wybranego typu (konstrukcji) LPD. W przypadku stosowania płyty LPD należy uwzględnić właściwe dla tej metody ograniczenia w zakresie jej stosowalności. Wartość modułu Evd można uznać za miarodajną, jeżeli wilgotność gruntu/materiału warstwy w czasie badania nie jest niższa o więcej niż 2% w stosunku do wilgotności jaką miał on w czasie zagęszczania. Dopuszczenie badania z zastosowaniem LPD nie może kolidować z zapisami pktu 6  niniejszej STWiORB.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12"/>
        <w:rPr>
          <w:rFonts w:ascii="Arial" w:hAnsi="Arial" w:cs="Arial"/>
          <w:sz w:val="16"/>
          <w:szCs w:val="16"/>
        </w:rPr>
      </w:pPr>
      <w:r w:rsidRPr="000F1FD8">
        <w:rPr>
          <w:rFonts w:ascii="Arial" w:hAnsi="Arial" w:cs="Arial"/>
          <w:sz w:val="16"/>
          <w:szCs w:val="16"/>
        </w:rPr>
        <w:t xml:space="preserve">5.11. Odkłady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5.11.1. Warunki ogólne wykonania odkładów </w:t>
      </w:r>
    </w:p>
    <w:p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Roboty omówione w tym punkcie dotyczą postępowania z gruntami lub innymi materiałami, które zostały pozyskane w czasie wykonywania wykopów, a które nie będą wykorzystane do budowy nasypów oraz innych prac związanych z trasą drogową.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Grunty lub inne materiały powinny być przewiezione na odkład, jeżeli: </w:t>
      </w:r>
    </w:p>
    <w:p w:rsidR="00DB60E4" w:rsidRPr="000F1FD8" w:rsidRDefault="00DB60E4" w:rsidP="00CA1188">
      <w:pPr>
        <w:widowControl/>
        <w:numPr>
          <w:ilvl w:val="0"/>
          <w:numId w:val="69"/>
        </w:numPr>
        <w:suppressAutoHyphens w:val="0"/>
        <w:spacing w:after="5" w:line="247" w:lineRule="auto"/>
        <w:ind w:left="363" w:right="25" w:hanging="361"/>
        <w:jc w:val="both"/>
        <w:rPr>
          <w:rFonts w:ascii="Arial" w:hAnsi="Arial" w:cs="Arial"/>
          <w:sz w:val="16"/>
          <w:szCs w:val="16"/>
        </w:rPr>
      </w:pPr>
      <w:r w:rsidRPr="000F1FD8">
        <w:rPr>
          <w:rFonts w:ascii="Arial" w:hAnsi="Arial" w:cs="Arial"/>
          <w:sz w:val="16"/>
          <w:szCs w:val="16"/>
        </w:rPr>
        <w:t xml:space="preserve">stanowią nadmiar objętości w stosunku do objętości gruntów przewidzianych do wbudowania, </w:t>
      </w:r>
    </w:p>
    <w:p w:rsidR="00DB60E4" w:rsidRPr="000F1FD8" w:rsidRDefault="00DB60E4" w:rsidP="00CA1188">
      <w:pPr>
        <w:widowControl/>
        <w:numPr>
          <w:ilvl w:val="0"/>
          <w:numId w:val="69"/>
        </w:numPr>
        <w:suppressAutoHyphens w:val="0"/>
        <w:spacing w:after="5" w:line="247" w:lineRule="auto"/>
        <w:ind w:left="363" w:right="25" w:hanging="361"/>
        <w:jc w:val="both"/>
        <w:rPr>
          <w:rFonts w:ascii="Arial" w:hAnsi="Arial" w:cs="Arial"/>
          <w:sz w:val="16"/>
          <w:szCs w:val="16"/>
        </w:rPr>
      </w:pPr>
      <w:r w:rsidRPr="000F1FD8">
        <w:rPr>
          <w:rFonts w:ascii="Arial" w:hAnsi="Arial" w:cs="Arial"/>
          <w:sz w:val="16"/>
          <w:szCs w:val="16"/>
        </w:rPr>
        <w:t xml:space="preserve">są nieprzydatne do budowy nasypów oraz wykorzystania w innych pracach, związanych z budową trasy drogowej, </w:t>
      </w:r>
    </w:p>
    <w:p w:rsidR="00DB60E4" w:rsidRPr="000F1FD8" w:rsidRDefault="00DB60E4" w:rsidP="00CA1188">
      <w:pPr>
        <w:widowControl/>
        <w:numPr>
          <w:ilvl w:val="0"/>
          <w:numId w:val="69"/>
        </w:numPr>
        <w:suppressAutoHyphens w:val="0"/>
        <w:spacing w:after="5" w:line="247" w:lineRule="auto"/>
        <w:ind w:left="363" w:right="25" w:hanging="361"/>
        <w:jc w:val="both"/>
        <w:rPr>
          <w:rFonts w:ascii="Arial" w:hAnsi="Arial" w:cs="Arial"/>
          <w:sz w:val="16"/>
          <w:szCs w:val="16"/>
        </w:rPr>
      </w:pPr>
      <w:r w:rsidRPr="000F1FD8">
        <w:rPr>
          <w:rFonts w:ascii="Arial" w:hAnsi="Arial" w:cs="Arial"/>
          <w:sz w:val="16"/>
          <w:szCs w:val="16"/>
        </w:rPr>
        <w:t xml:space="preserve">ze względu na harmonogram robót nie jest ekonomicznie uzasadnione oczekiwanie na wbudowanie materiałów pozyskiwanych z wykopu.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Wykonawca może przyjąć, że zachodzi jeden z podanych wyżej przypadków tylko wówczas, gdy zostało to jednoznacznie określone w dokumentacji projektowej, harmonogramie robót lub przez Inspektora Nadzoru.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5.11.2. Lokalizacja odkładu </w:t>
      </w:r>
    </w:p>
    <w:p w:rsidR="00DB60E4" w:rsidRPr="000F1FD8" w:rsidRDefault="00DB60E4" w:rsidP="00DB60E4">
      <w:pPr>
        <w:ind w:left="12" w:right="312"/>
        <w:rPr>
          <w:rFonts w:ascii="Arial" w:hAnsi="Arial" w:cs="Arial"/>
          <w:sz w:val="16"/>
          <w:szCs w:val="16"/>
        </w:rPr>
      </w:pPr>
      <w:r w:rsidRPr="000F1FD8">
        <w:rPr>
          <w:rFonts w:ascii="Arial" w:hAnsi="Arial" w:cs="Arial"/>
          <w:sz w:val="16"/>
          <w:szCs w:val="16"/>
        </w:rPr>
        <w:t xml:space="preserve">Jeżeli pozwalają na to właściwości materiałów przeznaczonych do przewiezienia na odkład, materiały te powinny być w razie możliwości wykorzystane do wyrównania terenu, zasypania dołów i sztucznych wyrobisk oraz do ewentualnego poszerzenia nasypów. Roboty te powinny być wykonane zgodnie z dokumentacją projektową i odpowiednimi zasadami, dotyczącymi wbudowania i zagęszczania gruntów oraz wskazówkami Inspektora Nadzoru. Jeżeli nie przewidziano zagospodarowania nadmiaru objętości w sposób określony powyżej, materiały te należy przewieźć na odkład. Lokalizacja odkładu powinna być wskazana w dokumentacji projektowej lub przez Inspektora Nadzoru. Jeżeli miejsce odkładu zostało wybrane przez Wykonawcę, musi być ono zaakceptowane przez Inspektora Nadzoru. Niezależnie od tego, Wykonawca musi uzyskać zgodę właściciela terenu.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            Jeżeli odkłady są zlokalizowane wzdłuż odcinka trasy przebiegającego w wykopie, to: </w:t>
      </w:r>
    </w:p>
    <w:p w:rsidR="00DB60E4" w:rsidRPr="000F1FD8" w:rsidRDefault="00DB60E4" w:rsidP="00DB60E4">
      <w:pPr>
        <w:ind w:left="285" w:right="25" w:hanging="283"/>
        <w:rPr>
          <w:rFonts w:ascii="Arial" w:hAnsi="Arial" w:cs="Arial"/>
          <w:sz w:val="16"/>
          <w:szCs w:val="16"/>
        </w:rPr>
      </w:pPr>
      <w:r w:rsidRPr="000F1FD8">
        <w:rPr>
          <w:rFonts w:ascii="Arial" w:hAnsi="Arial" w:cs="Arial"/>
          <w:sz w:val="16"/>
          <w:szCs w:val="16"/>
        </w:rPr>
        <w:t xml:space="preserve">a)    odkłady można wykonać z obu stron wykopu, jeżeli pochylenie poprzeczne terenu jest niewielkie, przy czym odległość podnóża skarpy odkładu od górnej krawędzi wykopu powinna wynosić: </w:t>
      </w:r>
    </w:p>
    <w:p w:rsidR="00DB60E4" w:rsidRPr="000F1FD8" w:rsidRDefault="00DB60E4" w:rsidP="00DB60E4">
      <w:pPr>
        <w:ind w:left="12" w:right="6074"/>
        <w:rPr>
          <w:rFonts w:ascii="Arial" w:hAnsi="Arial" w:cs="Arial"/>
          <w:sz w:val="16"/>
          <w:szCs w:val="16"/>
        </w:rPr>
      </w:pPr>
      <w:r w:rsidRPr="000F1FD8">
        <w:rPr>
          <w:rFonts w:ascii="Arial" w:hAnsi="Arial" w:cs="Arial"/>
          <w:sz w:val="16"/>
          <w:szCs w:val="16"/>
        </w:rPr>
        <w:t xml:space="preserve">- nie mniej niż 3 m w gruntach przepuszczalnych, - nie mniej niż 5 m w gruntach nieprzepuszczalnych, </w:t>
      </w:r>
    </w:p>
    <w:p w:rsidR="00DB60E4" w:rsidRPr="000F1FD8" w:rsidRDefault="00DB60E4" w:rsidP="00CA1188">
      <w:pPr>
        <w:widowControl/>
        <w:numPr>
          <w:ilvl w:val="0"/>
          <w:numId w:val="70"/>
        </w:numPr>
        <w:suppressAutoHyphens w:val="0"/>
        <w:spacing w:after="5" w:line="247" w:lineRule="auto"/>
        <w:ind w:right="25" w:hanging="352"/>
        <w:jc w:val="both"/>
        <w:rPr>
          <w:rFonts w:ascii="Arial" w:hAnsi="Arial" w:cs="Arial"/>
          <w:sz w:val="16"/>
          <w:szCs w:val="16"/>
        </w:rPr>
      </w:pPr>
      <w:r w:rsidRPr="000F1FD8">
        <w:rPr>
          <w:rFonts w:ascii="Arial" w:hAnsi="Arial" w:cs="Arial"/>
          <w:sz w:val="16"/>
          <w:szCs w:val="16"/>
        </w:rPr>
        <w:t xml:space="preserve">przy znacznym pochyleniu poprzecznym terenu, jednak mniejszym od 20%, odkład należy wykonać tylko od górnej strony wykopu, dla ochrony od wody stokowej, </w:t>
      </w:r>
    </w:p>
    <w:p w:rsidR="00DB60E4" w:rsidRPr="000F1FD8" w:rsidRDefault="00DB60E4" w:rsidP="00CA1188">
      <w:pPr>
        <w:widowControl/>
        <w:numPr>
          <w:ilvl w:val="0"/>
          <w:numId w:val="70"/>
        </w:numPr>
        <w:suppressAutoHyphens w:val="0"/>
        <w:spacing w:after="5" w:line="247" w:lineRule="auto"/>
        <w:ind w:right="25" w:hanging="352"/>
        <w:jc w:val="both"/>
        <w:rPr>
          <w:rFonts w:ascii="Arial" w:hAnsi="Arial" w:cs="Arial"/>
          <w:sz w:val="16"/>
          <w:szCs w:val="16"/>
        </w:rPr>
      </w:pPr>
      <w:r w:rsidRPr="000F1FD8">
        <w:rPr>
          <w:rFonts w:ascii="Arial" w:hAnsi="Arial" w:cs="Arial"/>
          <w:sz w:val="16"/>
          <w:szCs w:val="16"/>
        </w:rPr>
        <w:t xml:space="preserve">przy pochyleniu poprzecznym terenu wynoszącym ponad 20%, odkład należy zlokalizować poniżej wykopu, </w:t>
      </w:r>
    </w:p>
    <w:p w:rsidR="00DB60E4" w:rsidRPr="000F1FD8" w:rsidRDefault="00DB60E4" w:rsidP="00CA1188">
      <w:pPr>
        <w:widowControl/>
        <w:numPr>
          <w:ilvl w:val="0"/>
          <w:numId w:val="70"/>
        </w:numPr>
        <w:suppressAutoHyphens w:val="0"/>
        <w:spacing w:after="5" w:line="247" w:lineRule="auto"/>
        <w:ind w:right="25" w:hanging="352"/>
        <w:jc w:val="both"/>
        <w:rPr>
          <w:rFonts w:ascii="Arial" w:hAnsi="Arial" w:cs="Arial"/>
          <w:sz w:val="16"/>
          <w:szCs w:val="16"/>
        </w:rPr>
      </w:pPr>
      <w:r w:rsidRPr="000F1FD8">
        <w:rPr>
          <w:rFonts w:ascii="Arial" w:hAnsi="Arial" w:cs="Arial"/>
          <w:sz w:val="16"/>
          <w:szCs w:val="16"/>
        </w:rPr>
        <w:t xml:space="preserve">na odcinkach zagrożonych przez zasypywanie drogi śniegiem, odkład należy wykonać od strony najczęściej wiejących wiatrów, w odległości ponad 20 m od krawędzi wykopu. </w:t>
      </w:r>
    </w:p>
    <w:p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Jeśli odkład zostanie wykonany w nieuzgodnionym miejscu lub niezgodnie z wymaganiami, to zostanie on usunięty przez Wykonawcę na jego koszt, według wskazań Inspektora Nadzoru. Konsekwencje finansowe i prawne, wynikające z ewentualnych uszkodzeń środowiska naturalnego wskutek prowadzenia prac w nie uzgodnionym do tego miejscu, obciążają Wykonawcę.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5.11.3. Zasady wykonania odkładów </w:t>
      </w:r>
    </w:p>
    <w:p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Wykonanie odkładów, a w szczególności ich wysokość, pochylenie, zagęszczenie oraz odwodnienie powinny być zgodne z wymaganiami podanymi w dokumentacji projektowej lub STWiORB. Jeżeli nie określono inaczej, należy przestrzegać ustaleń podanych w normie PN-S-02205:1998 [6], to znaczy odkład powinien być uformowany w pryzmę o wysokości do 1,5 m, pochyleniu skarp od 1do 1,5 i spadku korony od 2% do 5%. Odkłady powinny być tak ukształtowane, aby harmonizowały z otaczającym terenem. Powierzchnie odkładów powinny być obsiane trawą, obsadzone krzewami lub drzewami albo przeznaczone na użytki rolne lub leśne, zgodnie z dokumentacją projektową. Odspajanie materiału przewidzianego do przewiezienia na odkład powinno być przerwane, o ile warunki atmosferyczne lub inne przyczyny uniemożliwiają jego wbudowanie zgodnie z wymaganiami sformułowanymi w tym zakresie w dokumentacji projektowej, STWiORB lub przez Inspektora Nadzoru. Przed przewiezieniem gruntu na odkład Wykonawca powinien upewnić się, że spełnione są warunki określone w pkcie 5.11.1. Jeżeli wskutek pochopnego przewiezienia gruntu na odkład przez Wykonawcę, zajdzie konieczność dowiezienia gruntu do wykonania nasypów z ukopu, to koszt tych czynności w całości obciąża Wykonawcę.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504F9A" w:rsidRDefault="00DB60E4" w:rsidP="00CA1188">
      <w:pPr>
        <w:widowControl/>
        <w:numPr>
          <w:ilvl w:val="0"/>
          <w:numId w:val="71"/>
        </w:numPr>
        <w:suppressAutoHyphens w:val="0"/>
        <w:spacing w:after="12" w:line="248" w:lineRule="auto"/>
        <w:ind w:left="204" w:hanging="202"/>
        <w:rPr>
          <w:rFonts w:ascii="Arial" w:hAnsi="Arial" w:cs="Arial"/>
          <w:b/>
          <w:sz w:val="16"/>
          <w:szCs w:val="16"/>
        </w:rPr>
      </w:pPr>
      <w:r w:rsidRPr="00504F9A">
        <w:rPr>
          <w:rFonts w:ascii="Arial" w:hAnsi="Arial" w:cs="Arial"/>
          <w:b/>
          <w:sz w:val="16"/>
          <w:szCs w:val="16"/>
        </w:rPr>
        <w:t xml:space="preserve">Kontrola jakości robót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12"/>
        <w:rPr>
          <w:rFonts w:ascii="Arial" w:hAnsi="Arial" w:cs="Arial"/>
          <w:sz w:val="16"/>
          <w:szCs w:val="16"/>
        </w:rPr>
      </w:pPr>
      <w:r w:rsidRPr="000F1FD8">
        <w:rPr>
          <w:rFonts w:ascii="Arial" w:hAnsi="Arial" w:cs="Arial"/>
          <w:sz w:val="16"/>
          <w:szCs w:val="16"/>
        </w:rPr>
        <w:t xml:space="preserve">6.1. Ogólne zasady kontroli jakości robót </w:t>
      </w:r>
    </w:p>
    <w:p w:rsidR="00DB60E4" w:rsidRPr="000F1FD8" w:rsidRDefault="00DB60E4" w:rsidP="00DB60E4">
      <w:pPr>
        <w:ind w:left="710" w:right="1569" w:hanging="708"/>
        <w:rPr>
          <w:rFonts w:ascii="Arial" w:hAnsi="Arial" w:cs="Arial"/>
          <w:sz w:val="16"/>
          <w:szCs w:val="16"/>
        </w:rPr>
      </w:pPr>
      <w:r w:rsidRPr="000F1FD8">
        <w:rPr>
          <w:rFonts w:ascii="Arial" w:hAnsi="Arial" w:cs="Arial"/>
          <w:sz w:val="16"/>
          <w:szCs w:val="16"/>
        </w:rPr>
        <w:t xml:space="preserve">Ogólne zasady kontroli jakości robót podano w STWiORB D-M-00.00.00 „Wymagania ogólne” pkt 6. Badania i pomiary dzielą się na: </w:t>
      </w:r>
    </w:p>
    <w:p w:rsidR="00DB60E4" w:rsidRPr="000F1FD8" w:rsidRDefault="00DB60E4" w:rsidP="00CA1188">
      <w:pPr>
        <w:widowControl/>
        <w:numPr>
          <w:ilvl w:val="0"/>
          <w:numId w:val="72"/>
        </w:numPr>
        <w:suppressAutoHyphens w:val="0"/>
        <w:spacing w:after="5" w:line="247" w:lineRule="auto"/>
        <w:ind w:left="213" w:right="25" w:hanging="211"/>
        <w:jc w:val="both"/>
        <w:rPr>
          <w:rFonts w:ascii="Arial" w:hAnsi="Arial" w:cs="Arial"/>
          <w:sz w:val="16"/>
          <w:szCs w:val="16"/>
        </w:rPr>
      </w:pPr>
      <w:r w:rsidRPr="000F1FD8">
        <w:rPr>
          <w:rFonts w:ascii="Arial" w:hAnsi="Arial" w:cs="Arial"/>
          <w:sz w:val="16"/>
          <w:szCs w:val="16"/>
        </w:rPr>
        <w:t xml:space="preserve">badania i pomiary Wykonawcy w ramach własnego nadzoru, </w:t>
      </w:r>
    </w:p>
    <w:p w:rsidR="00DB60E4" w:rsidRPr="000F1FD8" w:rsidRDefault="00DB60E4" w:rsidP="00CA1188">
      <w:pPr>
        <w:widowControl/>
        <w:numPr>
          <w:ilvl w:val="0"/>
          <w:numId w:val="72"/>
        </w:numPr>
        <w:suppressAutoHyphens w:val="0"/>
        <w:spacing w:after="5" w:line="247" w:lineRule="auto"/>
        <w:ind w:left="213" w:right="25" w:hanging="211"/>
        <w:jc w:val="both"/>
        <w:rPr>
          <w:rFonts w:ascii="Arial" w:hAnsi="Arial" w:cs="Arial"/>
          <w:sz w:val="16"/>
          <w:szCs w:val="16"/>
        </w:rPr>
      </w:pPr>
      <w:r w:rsidRPr="000F1FD8">
        <w:rPr>
          <w:rFonts w:ascii="Arial" w:hAnsi="Arial" w:cs="Arial"/>
          <w:sz w:val="16"/>
          <w:szCs w:val="16"/>
        </w:rPr>
        <w:t xml:space="preserve">badania i pomiary kontrolne w ramach nadzoru Zamawiającego, </w:t>
      </w:r>
    </w:p>
    <w:p w:rsidR="00DB60E4" w:rsidRPr="000F1FD8" w:rsidRDefault="00DB60E4" w:rsidP="00DB60E4">
      <w:pPr>
        <w:ind w:left="2" w:right="313" w:firstLine="720"/>
        <w:rPr>
          <w:rFonts w:ascii="Arial" w:hAnsi="Arial" w:cs="Arial"/>
          <w:sz w:val="16"/>
          <w:szCs w:val="16"/>
        </w:rPr>
      </w:pPr>
      <w:r w:rsidRPr="000F1FD8">
        <w:rPr>
          <w:rFonts w:ascii="Arial" w:hAnsi="Arial" w:cs="Arial"/>
          <w:sz w:val="16"/>
          <w:szCs w:val="16"/>
        </w:rPr>
        <w:t xml:space="preserve">W przypadku badań kontrolnych, pobieraniem próbek, wykonaniem badań i pomiarów na miejscu budowy zajmuje się laboratorium wskazane przez Zamawiającego przy udziale lub po poinformowaniu przedstawicieli Wykonawcy.  c) badania i pomiary kontrolne dodatkowe.   </w:t>
      </w:r>
    </w:p>
    <w:p w:rsidR="00DB60E4" w:rsidRPr="000F1FD8" w:rsidRDefault="00DB60E4" w:rsidP="00DB60E4">
      <w:pPr>
        <w:ind w:left="362" w:right="312" w:firstLine="348"/>
        <w:rPr>
          <w:rFonts w:ascii="Arial" w:hAnsi="Arial" w:cs="Arial"/>
          <w:sz w:val="16"/>
          <w:szCs w:val="16"/>
        </w:rPr>
      </w:pPr>
      <w:r w:rsidRPr="000F1FD8">
        <w:rPr>
          <w:rFonts w:ascii="Arial" w:hAnsi="Arial" w:cs="Arial"/>
          <w:sz w:val="16"/>
          <w:szCs w:val="16"/>
        </w:rPr>
        <w:t xml:space="preserve">W wypadku uznania, że jeden z wyników badań lub pomiarów kontrolnych nie jest reprezentatywny dla ocenianego odcinka budowy, strony kontraktu mogą wystąpić o przeprowadzenie badań lub pomiarów kontrolnych dodatkowych. Badania kontrolne dodatkowe są wykonywane przez laboratorium Zamawiającego. Strony kontraktu decydują wspólnie o miejscach pobierania próbek i wyznaczeniu odcinków częściowych ocenianego odcinka budowy, </w:t>
      </w:r>
      <w:r w:rsidRPr="000F1FD8">
        <w:rPr>
          <w:rFonts w:ascii="Arial" w:hAnsi="Arial" w:cs="Arial"/>
          <w:sz w:val="16"/>
          <w:szCs w:val="16"/>
        </w:rPr>
        <w:lastRenderedPageBreak/>
        <w:t xml:space="preserve">tzn. dziennej działki roboczej. Jeżeli odcinek częściowy przyporządkowany do badań kontrolnych nie może być jednoznacznie i zgodnie wyznaczony, to odcinek ten nie powinien być mniejszy niż 20% ocenianego odcinka budowy, </w:t>
      </w:r>
    </w:p>
    <w:p w:rsidR="00DB60E4" w:rsidRPr="000F1FD8" w:rsidRDefault="00DB60E4" w:rsidP="00DB60E4">
      <w:pPr>
        <w:ind w:left="362" w:right="25" w:hanging="360"/>
        <w:rPr>
          <w:rFonts w:ascii="Arial" w:hAnsi="Arial" w:cs="Arial"/>
          <w:sz w:val="16"/>
          <w:szCs w:val="16"/>
        </w:rPr>
      </w:pPr>
      <w:r w:rsidRPr="000F1FD8">
        <w:rPr>
          <w:rFonts w:ascii="Arial" w:hAnsi="Arial" w:cs="Arial"/>
          <w:sz w:val="16"/>
          <w:szCs w:val="16"/>
        </w:rPr>
        <w:t xml:space="preserve">d) badania arbitrażowe, stanowiące powtórzenie badań lub pomiarów kontrolnych i/lub kontrolnych dodatkowych na wniosek Inspektora Nadzoru lub Wykonawcy, gdy mają oni uzasadnione wątpliwości co do wyników tych badań. Badania i pomiary arbitrażowe wykonuje bezstronne, akredytowane laboratorium, które nie wykonywało badań lub pomiarów kontrolnych, przy udziale lub po poinformowaniu przedstawicieli stron.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6.2. Badania materiałów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6.2.1. Badania gruntów i materiałów antropogenicznych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Grunty z wykopów we wstępnej fazie powinny zostać zbadane makroskopowo i na tej podstawie, w oparciu od tabele 1 i 2 niniejszej STWiORB D-02.00.01 należy je zakwalifikować na odkład lub do wykonania budowli ziemnych. Przeznaczenie gruntów lub materiałów antropogenicznych do dedykowanej warstwy nasypu powinno odbyć się na podstawie parametrów zbadanych metodami laboratoryjnymi wg STWiORB D-02.03.01.pkt.6.3.2. Wykonawca przedstawi wyniki badań do akceptacji Inspektorowi Nadzoru. Inspektor Nadzoru wykonuje też  badania kontrolne materiałów gruntowych.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6.2.2. Badania pozostałych materiałów </w:t>
      </w:r>
    </w:p>
    <w:p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 xml:space="preserve">W przypadku stosowania geosyntetyków i wszelkich innych materiałów, dla których wymagane jest przedstawienie dokumentów dopuszczenia do stosowania zgodnie z ustawą o wyrobach budowlanych [24],  Wykonawca przedstawi odpowiednie dokumenty (deklarację właściwości użytkowych), a także, w przypadku gdy jest to wymagane w dokumentacji projektowej, wyniki badań producenta lub własne potwierdzające zgodność materiału z wymaganiami dokumentacji projektowej lub STWiORB. </w:t>
      </w:r>
    </w:p>
    <w:p w:rsidR="00DB60E4" w:rsidRPr="000F1FD8" w:rsidRDefault="00DB60E4" w:rsidP="00DB60E4">
      <w:pPr>
        <w:spacing w:line="259" w:lineRule="auto"/>
        <w:ind w:left="991"/>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6.3. Badania i pomiary w trakcie realizacji robót ziemnych </w:t>
      </w:r>
    </w:p>
    <w:p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 xml:space="preserve">W trakcie prowadzenia robót należy sprawdzać na bieżąco odwodnienie korpusu drogowego. Sprawdzanie polega na kontroli zgodności z wymaganiami określonymi w punkcie 5.9  niniejszej STWiORB oraz z dokumentacją projektową i projektem odwodnienia. </w:t>
      </w:r>
    </w:p>
    <w:p w:rsidR="00DB60E4" w:rsidRPr="000F1FD8" w:rsidRDefault="00DB60E4" w:rsidP="00DB60E4">
      <w:pPr>
        <w:ind w:left="1001" w:right="25"/>
        <w:rPr>
          <w:rFonts w:ascii="Arial" w:hAnsi="Arial" w:cs="Arial"/>
          <w:sz w:val="16"/>
          <w:szCs w:val="16"/>
        </w:rPr>
      </w:pPr>
      <w:r w:rsidRPr="000F1FD8">
        <w:rPr>
          <w:rFonts w:ascii="Arial" w:hAnsi="Arial" w:cs="Arial"/>
          <w:sz w:val="16"/>
          <w:szCs w:val="16"/>
        </w:rPr>
        <w:t xml:space="preserve">Szczególną uwagę należy zwrócić na:  </w:t>
      </w:r>
    </w:p>
    <w:p w:rsidR="00DB60E4" w:rsidRPr="000F1FD8" w:rsidRDefault="00DB60E4" w:rsidP="00CA1188">
      <w:pPr>
        <w:widowControl/>
        <w:numPr>
          <w:ilvl w:val="0"/>
          <w:numId w:val="73"/>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właściwe ujęcie i odprowadzenie wód opadowych, </w:t>
      </w:r>
    </w:p>
    <w:p w:rsidR="00DB60E4" w:rsidRPr="000F1FD8" w:rsidRDefault="00DB60E4" w:rsidP="00CA1188">
      <w:pPr>
        <w:widowControl/>
        <w:numPr>
          <w:ilvl w:val="0"/>
          <w:numId w:val="73"/>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właściwe ujęcie i odprowadzenie wysięków wodnych, </w:t>
      </w:r>
    </w:p>
    <w:p w:rsidR="00DB60E4" w:rsidRPr="000F1FD8" w:rsidRDefault="00DB60E4" w:rsidP="00CA1188">
      <w:pPr>
        <w:widowControl/>
        <w:numPr>
          <w:ilvl w:val="0"/>
          <w:numId w:val="73"/>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właściwe prowadzenie prac, aby nie powodować nawadniania gruntów w wykopie lub w nasypie.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Czynności wchodzące w zakres sprawdzenia jakości wykonania robót określono w pkcie 6 STWiORB D-02.01.01, D02.02.01 oraz D-02.03.01.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6.4. Badania do odbioru korpusu ziemnego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W zakres badań w czasie odbioru budowli ziemnej wchodzi sprawdzenie technicznych dokumentów kontrolnych, cech geometrycznych budowli ziemnej, zagęszczenia, nośności oraz odwodnienia. Ponadto należy sprawdzić wykonanie i umocnienie skarp, na podstawie wymagań odrębnej STWiORB.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6.4.1. Badania i pomiary cech geometrycznych wykonanej budowli ziemnej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            Częstotliwość oraz zakres badań i pomiarów do odbioru korpusu ziemnego podaje tabela 5.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Tabela 5. Częstotliwość oraz zakres badań i pomiarów wykonanych robót ziemnych </w:t>
      </w:r>
    </w:p>
    <w:tbl>
      <w:tblPr>
        <w:tblStyle w:val="TableGrid"/>
        <w:tblW w:w="9209" w:type="dxa"/>
        <w:tblInd w:w="638" w:type="dxa"/>
        <w:tblCellMar>
          <w:top w:w="47" w:type="dxa"/>
          <w:left w:w="108" w:type="dxa"/>
          <w:right w:w="55" w:type="dxa"/>
        </w:tblCellMar>
        <w:tblLook w:val="04A0" w:firstRow="1" w:lastRow="0" w:firstColumn="1" w:lastColumn="0" w:noHBand="0" w:noVBand="1"/>
      </w:tblPr>
      <w:tblGrid>
        <w:gridCol w:w="495"/>
        <w:gridCol w:w="3050"/>
        <w:gridCol w:w="3679"/>
        <w:gridCol w:w="1985"/>
      </w:tblGrid>
      <w:tr w:rsidR="00DB60E4" w:rsidRPr="000F1FD8" w:rsidTr="00DB60E4">
        <w:trPr>
          <w:trHeight w:val="434"/>
        </w:trPr>
        <w:tc>
          <w:tcPr>
            <w:tcW w:w="494"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left="17"/>
              <w:rPr>
                <w:rFonts w:ascii="Arial" w:hAnsi="Arial" w:cs="Arial"/>
                <w:sz w:val="16"/>
                <w:szCs w:val="16"/>
              </w:rPr>
            </w:pPr>
            <w:r w:rsidRPr="000F1FD8">
              <w:rPr>
                <w:rFonts w:ascii="Arial" w:hAnsi="Arial" w:cs="Arial"/>
                <w:sz w:val="16"/>
                <w:szCs w:val="16"/>
              </w:rPr>
              <w:t xml:space="preserve">Lp. </w:t>
            </w:r>
          </w:p>
        </w:tc>
        <w:tc>
          <w:tcPr>
            <w:tcW w:w="3050"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Badana cecha </w:t>
            </w:r>
          </w:p>
        </w:tc>
        <w:tc>
          <w:tcPr>
            <w:tcW w:w="3679" w:type="dxa"/>
            <w:tcBorders>
              <w:top w:val="single" w:sz="8" w:space="0" w:color="000000"/>
              <w:left w:val="single" w:sz="8" w:space="0" w:color="000000"/>
              <w:bottom w:val="single" w:sz="8" w:space="0" w:color="000000"/>
              <w:right w:val="single" w:sz="8" w:space="0" w:color="000000"/>
            </w:tcBorders>
            <w:vAlign w:val="center"/>
          </w:tcPr>
          <w:p w:rsidR="00DB60E4" w:rsidRPr="000F1FD8" w:rsidRDefault="00DB60E4" w:rsidP="00DB60E4">
            <w:pPr>
              <w:spacing w:line="259" w:lineRule="auto"/>
              <w:ind w:left="31"/>
              <w:rPr>
                <w:rFonts w:ascii="Arial" w:hAnsi="Arial" w:cs="Arial"/>
                <w:sz w:val="16"/>
                <w:szCs w:val="16"/>
              </w:rPr>
            </w:pPr>
            <w:r w:rsidRPr="000F1FD8">
              <w:rPr>
                <w:rFonts w:ascii="Arial" w:hAnsi="Arial" w:cs="Arial"/>
                <w:sz w:val="16"/>
                <w:szCs w:val="16"/>
              </w:rPr>
              <w:t xml:space="preserve">Minimalna częstotliwość badań i pomiarów </w:t>
            </w: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Tolerancje wykonania robót </w:t>
            </w:r>
          </w:p>
        </w:tc>
      </w:tr>
      <w:tr w:rsidR="00DB60E4" w:rsidRPr="000F1FD8" w:rsidTr="00DB60E4">
        <w:trPr>
          <w:trHeight w:val="228"/>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1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Szerokość korpusu drogowego </w:t>
            </w:r>
          </w:p>
        </w:tc>
        <w:tc>
          <w:tcPr>
            <w:tcW w:w="3679" w:type="dxa"/>
            <w:vMerge w:val="restart"/>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rPr>
                <w:rFonts w:ascii="Arial" w:hAnsi="Arial" w:cs="Arial"/>
                <w:sz w:val="16"/>
                <w:szCs w:val="16"/>
              </w:rPr>
            </w:pPr>
            <w:r w:rsidRPr="000F1FD8">
              <w:rPr>
                <w:rFonts w:ascii="Arial" w:hAnsi="Arial" w:cs="Arial"/>
                <w:sz w:val="16"/>
                <w:szCs w:val="16"/>
              </w:rPr>
              <w:t xml:space="preserve">Pomiar taśmą, szablonem, łatą o długości 3 m i poziomicą lub niwelatorem, w odstępach co 200 m na prostych, w punktach głównych łuku, co 100 m na łukach o R </w:t>
            </w:r>
            <w:r w:rsidRPr="000F1FD8">
              <w:rPr>
                <w:rFonts w:ascii="Arial" w:hAnsi="Arial" w:cs="Arial"/>
                <w:sz w:val="16"/>
                <w:szCs w:val="16"/>
              </w:rPr>
              <w:t xml:space="preserve">100 m co 50 m na łukach o R </w:t>
            </w:r>
            <w:r w:rsidRPr="000F1FD8">
              <w:rPr>
                <w:rFonts w:ascii="Arial" w:hAnsi="Arial" w:cs="Arial"/>
                <w:sz w:val="16"/>
                <w:szCs w:val="16"/>
              </w:rPr>
              <w:t xml:space="preserve">100 m oraz w miejscach, które budzą wątpliwości </w:t>
            </w: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≤+5 cm </w:t>
            </w:r>
          </w:p>
        </w:tc>
      </w:tr>
      <w:tr w:rsidR="00DB60E4" w:rsidRPr="000F1FD8" w:rsidTr="00DB60E4">
        <w:trPr>
          <w:trHeight w:val="226"/>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2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Odchylenie osi korpusu ziemnego </w:t>
            </w: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≤+5 cm </w:t>
            </w:r>
          </w:p>
        </w:tc>
      </w:tr>
      <w:tr w:rsidR="00DB60E4" w:rsidRPr="000F1FD8" w:rsidTr="00DB60E4">
        <w:trPr>
          <w:trHeight w:val="228"/>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3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Szerokość dna rowów </w:t>
            </w: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≤+5 cm </w:t>
            </w:r>
          </w:p>
        </w:tc>
      </w:tr>
      <w:tr w:rsidR="00DB60E4" w:rsidRPr="000F1FD8" w:rsidTr="00DB60E4">
        <w:trPr>
          <w:trHeight w:val="434"/>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4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firstLine="1"/>
              <w:rPr>
                <w:rFonts w:ascii="Arial" w:hAnsi="Arial" w:cs="Arial"/>
                <w:sz w:val="16"/>
                <w:szCs w:val="16"/>
              </w:rPr>
            </w:pPr>
            <w:r w:rsidRPr="000F1FD8">
              <w:rPr>
                <w:rFonts w:ascii="Arial" w:hAnsi="Arial" w:cs="Arial"/>
                <w:sz w:val="16"/>
                <w:szCs w:val="16"/>
              </w:rPr>
              <w:t xml:space="preserve">Rzędne powierzchni korpusu drogowego </w:t>
            </w: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Nie więcej niż   3 cm lub +1 cm </w:t>
            </w:r>
          </w:p>
        </w:tc>
      </w:tr>
      <w:tr w:rsidR="00DB60E4" w:rsidRPr="000F1FD8" w:rsidTr="00DB60E4">
        <w:trPr>
          <w:trHeight w:val="434"/>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5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Pochylenie skarp </w:t>
            </w: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jc w:val="center"/>
              <w:rPr>
                <w:rFonts w:ascii="Arial" w:hAnsi="Arial" w:cs="Arial"/>
                <w:sz w:val="16"/>
                <w:szCs w:val="16"/>
              </w:rPr>
            </w:pPr>
            <w:r w:rsidRPr="000F1FD8">
              <w:rPr>
                <w:rFonts w:ascii="Arial" w:hAnsi="Arial" w:cs="Arial"/>
                <w:sz w:val="16"/>
                <w:szCs w:val="16"/>
              </w:rPr>
              <w:t xml:space="preserve">≤10% wartości pochylenia </w:t>
            </w:r>
          </w:p>
        </w:tc>
      </w:tr>
      <w:tr w:rsidR="00DB60E4" w:rsidRPr="000F1FD8" w:rsidTr="00DB60E4">
        <w:trPr>
          <w:trHeight w:val="432"/>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6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firstLine="1"/>
              <w:rPr>
                <w:rFonts w:ascii="Arial" w:hAnsi="Arial" w:cs="Arial"/>
                <w:sz w:val="16"/>
                <w:szCs w:val="16"/>
              </w:rPr>
            </w:pPr>
            <w:r w:rsidRPr="000F1FD8">
              <w:rPr>
                <w:rFonts w:ascii="Arial" w:hAnsi="Arial" w:cs="Arial"/>
                <w:sz w:val="16"/>
                <w:szCs w:val="16"/>
              </w:rPr>
              <w:t xml:space="preserve">Równość górnej powierzchni korpusu drogowego </w:t>
            </w:r>
          </w:p>
        </w:tc>
        <w:tc>
          <w:tcPr>
            <w:tcW w:w="0" w:type="auto"/>
            <w:vMerge/>
            <w:tcBorders>
              <w:top w:val="nil"/>
              <w:left w:val="single" w:sz="8" w:space="0" w:color="000000"/>
              <w:bottom w:val="nil"/>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7"/>
              <w:jc w:val="center"/>
              <w:rPr>
                <w:rFonts w:ascii="Arial" w:hAnsi="Arial" w:cs="Arial"/>
                <w:sz w:val="16"/>
                <w:szCs w:val="16"/>
              </w:rPr>
            </w:pPr>
            <w:r w:rsidRPr="000F1FD8">
              <w:rPr>
                <w:rFonts w:ascii="Arial" w:hAnsi="Arial" w:cs="Arial"/>
                <w:sz w:val="16"/>
                <w:szCs w:val="16"/>
              </w:rPr>
              <w:t xml:space="preserve">≤ 3 cm </w:t>
            </w:r>
          </w:p>
        </w:tc>
      </w:tr>
      <w:tr w:rsidR="00DB60E4" w:rsidRPr="000F1FD8" w:rsidTr="00DB60E4">
        <w:trPr>
          <w:trHeight w:val="228"/>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7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3"/>
              <w:rPr>
                <w:rFonts w:ascii="Arial" w:hAnsi="Arial" w:cs="Arial"/>
                <w:sz w:val="16"/>
                <w:szCs w:val="16"/>
              </w:rPr>
            </w:pPr>
            <w:r w:rsidRPr="000F1FD8">
              <w:rPr>
                <w:rFonts w:ascii="Arial" w:hAnsi="Arial" w:cs="Arial"/>
                <w:sz w:val="16"/>
                <w:szCs w:val="16"/>
              </w:rPr>
              <w:t xml:space="preserve">Równość skarp </w:t>
            </w:r>
          </w:p>
        </w:tc>
        <w:tc>
          <w:tcPr>
            <w:tcW w:w="0" w:type="auto"/>
            <w:vMerge/>
            <w:tcBorders>
              <w:top w:val="nil"/>
              <w:left w:val="single" w:sz="8" w:space="0" w:color="000000"/>
              <w:bottom w:val="single" w:sz="8" w:space="0" w:color="000000"/>
              <w:right w:val="single" w:sz="8" w:space="0" w:color="000000"/>
            </w:tcBorders>
          </w:tcPr>
          <w:p w:rsidR="00DB60E4" w:rsidRPr="000F1FD8" w:rsidRDefault="00DB60E4" w:rsidP="00DB60E4">
            <w:pPr>
              <w:spacing w:after="160" w:line="259" w:lineRule="auto"/>
              <w:rPr>
                <w:rFonts w:ascii="Arial" w:hAnsi="Arial" w:cs="Arial"/>
                <w:sz w:val="16"/>
                <w:szCs w:val="16"/>
              </w:rPr>
            </w:pP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1"/>
              <w:jc w:val="center"/>
              <w:rPr>
                <w:rFonts w:ascii="Arial" w:hAnsi="Arial" w:cs="Arial"/>
                <w:sz w:val="16"/>
                <w:szCs w:val="16"/>
              </w:rPr>
            </w:pPr>
            <w:r w:rsidRPr="000F1FD8">
              <w:rPr>
                <w:rFonts w:ascii="Arial" w:hAnsi="Arial" w:cs="Arial"/>
                <w:sz w:val="16"/>
                <w:szCs w:val="16"/>
              </w:rPr>
              <w:t xml:space="preserve">≤ </w:t>
            </w:r>
            <w:r w:rsidRPr="000F1FD8">
              <w:rPr>
                <w:rFonts w:ascii="Arial" w:hAnsi="Arial" w:cs="Arial"/>
                <w:sz w:val="16"/>
                <w:szCs w:val="16"/>
              </w:rPr>
              <w:t xml:space="preserve">10cm </w:t>
            </w:r>
          </w:p>
        </w:tc>
      </w:tr>
      <w:tr w:rsidR="00DB60E4" w:rsidRPr="000F1FD8" w:rsidTr="00DB60E4">
        <w:trPr>
          <w:trHeight w:val="434"/>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8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firstLine="1"/>
              <w:rPr>
                <w:rFonts w:ascii="Arial" w:hAnsi="Arial" w:cs="Arial"/>
                <w:sz w:val="16"/>
                <w:szCs w:val="16"/>
              </w:rPr>
            </w:pPr>
            <w:r w:rsidRPr="000F1FD8">
              <w:rPr>
                <w:rFonts w:ascii="Arial" w:hAnsi="Arial" w:cs="Arial"/>
                <w:sz w:val="16"/>
                <w:szCs w:val="16"/>
              </w:rPr>
              <w:t xml:space="preserve">Spadek podłużny powierzchni korpusu drogowego lub dna rowu </w:t>
            </w:r>
          </w:p>
        </w:tc>
        <w:tc>
          <w:tcPr>
            <w:tcW w:w="367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Pomiar niwelatorem rzędnych w odstępach co 100 m oraz w punktach wątpliwych </w:t>
            </w: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Nie więcej niż 3 cm lub +1 cm </w:t>
            </w:r>
          </w:p>
        </w:tc>
      </w:tr>
      <w:tr w:rsidR="00DB60E4" w:rsidRPr="000F1FD8" w:rsidTr="00DB60E4">
        <w:trPr>
          <w:trHeight w:val="434"/>
        </w:trPr>
        <w:tc>
          <w:tcPr>
            <w:tcW w:w="494"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49"/>
              <w:jc w:val="center"/>
              <w:rPr>
                <w:rFonts w:ascii="Arial" w:hAnsi="Arial" w:cs="Arial"/>
                <w:sz w:val="16"/>
                <w:szCs w:val="16"/>
              </w:rPr>
            </w:pPr>
            <w:r w:rsidRPr="000F1FD8">
              <w:rPr>
                <w:rFonts w:ascii="Arial" w:hAnsi="Arial" w:cs="Arial"/>
                <w:sz w:val="16"/>
                <w:szCs w:val="16"/>
              </w:rPr>
              <w:t xml:space="preserve">9 </w:t>
            </w:r>
          </w:p>
        </w:tc>
        <w:tc>
          <w:tcPr>
            <w:tcW w:w="3050"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left="2" w:firstLine="1"/>
              <w:rPr>
                <w:rFonts w:ascii="Arial" w:hAnsi="Arial" w:cs="Arial"/>
                <w:sz w:val="16"/>
                <w:szCs w:val="16"/>
              </w:rPr>
            </w:pPr>
            <w:r w:rsidRPr="000F1FD8">
              <w:rPr>
                <w:rFonts w:ascii="Arial" w:hAnsi="Arial" w:cs="Arial"/>
                <w:sz w:val="16"/>
                <w:szCs w:val="16"/>
              </w:rPr>
              <w:t xml:space="preserve">Pochylenie poprzeczne górnej powierzchni korpusu drogowego </w:t>
            </w:r>
          </w:p>
        </w:tc>
        <w:tc>
          <w:tcPr>
            <w:tcW w:w="3679"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rPr>
                <w:rFonts w:ascii="Arial" w:hAnsi="Arial" w:cs="Arial"/>
                <w:sz w:val="16"/>
                <w:szCs w:val="16"/>
              </w:rPr>
            </w:pPr>
            <w:r w:rsidRPr="000F1FD8">
              <w:rPr>
                <w:rFonts w:ascii="Arial" w:hAnsi="Arial" w:cs="Arial"/>
                <w:sz w:val="16"/>
                <w:szCs w:val="16"/>
              </w:rPr>
              <w:t xml:space="preserve">Pomiar niwelatorem rzędnych w odstępach co 100 m oraz w punktach wątpliwych </w:t>
            </w:r>
          </w:p>
        </w:tc>
        <w:tc>
          <w:tcPr>
            <w:tcW w:w="1985" w:type="dxa"/>
            <w:tcBorders>
              <w:top w:val="single" w:sz="8" w:space="0" w:color="000000"/>
              <w:left w:val="single" w:sz="8" w:space="0" w:color="000000"/>
              <w:bottom w:val="single" w:sz="8" w:space="0" w:color="000000"/>
              <w:right w:val="single" w:sz="8" w:space="0" w:color="000000"/>
            </w:tcBorders>
          </w:tcPr>
          <w:p w:rsidR="00DB60E4" w:rsidRPr="000F1FD8" w:rsidRDefault="00DB60E4" w:rsidP="00DB60E4">
            <w:pPr>
              <w:spacing w:line="259" w:lineRule="auto"/>
              <w:ind w:right="50"/>
              <w:jc w:val="center"/>
              <w:rPr>
                <w:rFonts w:ascii="Arial" w:hAnsi="Arial" w:cs="Arial"/>
                <w:sz w:val="16"/>
                <w:szCs w:val="16"/>
              </w:rPr>
            </w:pPr>
            <w:r w:rsidRPr="000F1FD8">
              <w:rPr>
                <w:rFonts w:ascii="Arial" w:hAnsi="Arial" w:cs="Arial"/>
                <w:sz w:val="16"/>
                <w:szCs w:val="16"/>
              </w:rPr>
              <w:t xml:space="preserve">≤ ±0,5% </w:t>
            </w:r>
          </w:p>
        </w:tc>
      </w:tr>
    </w:tbl>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6.4.2. Zagęszczenie gruntu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Zagęszczenie materiału nasypowego, gruntu podłoża pod nasypem oraz podłoża gruntowego nawierzchni w wykopie określa się na podstawie wskaźnika zagęszczenia Is. Badanie wskaźnika zagęszczenia należy przeprowadzić zgodnie z zasadami  określonymi w pkcie 5.9 niniejszej STWiORB. W raporcie z badań należy podać wskaźnik zagęszczenia oraz wilgotność badanego gruntu. Wykonawca do odbioru budowli ziemnej przedstawi wyniki badań wskaźnika zagęszczenia każdej warstwy. Częstotliwość badań wskaźnika zagęszczenia powinna być następująca: </w:t>
      </w:r>
    </w:p>
    <w:p w:rsidR="00DB60E4" w:rsidRPr="000F1FD8" w:rsidRDefault="00DB60E4" w:rsidP="00CA1188">
      <w:pPr>
        <w:widowControl/>
        <w:numPr>
          <w:ilvl w:val="0"/>
          <w:numId w:val="74"/>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w wykopach i dla górnej warstwy nasypu – nie mniej niż 3 badania na każde 1000 m</w:t>
      </w:r>
      <w:r w:rsidRPr="000F1FD8">
        <w:rPr>
          <w:rFonts w:ascii="Arial" w:hAnsi="Arial" w:cs="Arial"/>
          <w:sz w:val="16"/>
          <w:szCs w:val="16"/>
          <w:vertAlign w:val="superscript"/>
        </w:rPr>
        <w:t>2</w:t>
      </w:r>
      <w:r w:rsidRPr="000F1FD8">
        <w:rPr>
          <w:rFonts w:ascii="Arial" w:hAnsi="Arial" w:cs="Arial"/>
          <w:sz w:val="16"/>
          <w:szCs w:val="16"/>
        </w:rPr>
        <w:t xml:space="preserve"> powierzchni zagęszczonej warstwy, jednak co najmniej 3 badania na dziennej działce roboczej, </w:t>
      </w:r>
    </w:p>
    <w:p w:rsidR="00DB60E4" w:rsidRPr="000F1FD8" w:rsidRDefault="00DB60E4" w:rsidP="00CA1188">
      <w:pPr>
        <w:widowControl/>
        <w:numPr>
          <w:ilvl w:val="0"/>
          <w:numId w:val="74"/>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dla pozostałych partii nasypu – nie mniej niż 3 badania na każde 2000 m</w:t>
      </w:r>
      <w:r w:rsidRPr="000F1FD8">
        <w:rPr>
          <w:rFonts w:ascii="Arial" w:hAnsi="Arial" w:cs="Arial"/>
          <w:sz w:val="16"/>
          <w:szCs w:val="16"/>
          <w:vertAlign w:val="superscript"/>
        </w:rPr>
        <w:t xml:space="preserve">2 </w:t>
      </w:r>
      <w:r w:rsidRPr="000F1FD8">
        <w:rPr>
          <w:rFonts w:ascii="Arial" w:hAnsi="Arial" w:cs="Arial"/>
          <w:sz w:val="16"/>
          <w:szCs w:val="16"/>
        </w:rPr>
        <w:t xml:space="preserve">powierzchni  zagęszczonej warstwy, jednak co najmniej 3 badania na dziennej działce roboczej.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lastRenderedPageBreak/>
        <w:t xml:space="preserve">Ponadto badanie wskaźnika zagęszczenia należy wykonać w miejscach wątpliwych wskazanych przez Inspektora Nadzoru. Należy ocenić zgodność wyników badania z wymaganiami STWiORB. Jeżeli dopuszczono kontrolę zagęszczenia na podstawie wskaźnika odkształcenia Io, to wymaga się aby częstotliwość badań była nie mniejsza niż określono powyżej  w odniesieniu do badania wskaźnika zagęszczenia Is.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6.4.3. Nośność podłoża gruntowego  </w:t>
      </w:r>
    </w:p>
    <w:p w:rsidR="00DB60E4" w:rsidRPr="000F1FD8" w:rsidRDefault="00DB60E4" w:rsidP="00DB60E4">
      <w:pPr>
        <w:ind w:left="283" w:right="25" w:firstLine="708"/>
        <w:rPr>
          <w:rFonts w:ascii="Arial" w:hAnsi="Arial" w:cs="Arial"/>
          <w:sz w:val="16"/>
          <w:szCs w:val="16"/>
        </w:rPr>
      </w:pPr>
      <w:r w:rsidRPr="000F1FD8">
        <w:rPr>
          <w:rFonts w:ascii="Arial" w:hAnsi="Arial" w:cs="Arial"/>
          <w:sz w:val="16"/>
          <w:szCs w:val="16"/>
        </w:rPr>
        <w:t>Nośność należy badać na powierzchni warstw określonych w dokumentacji projektowej. Nośność określa się na podstawie wartości wtórnego modułu odkształcenia E</w:t>
      </w:r>
      <w:r w:rsidRPr="000F1FD8">
        <w:rPr>
          <w:rFonts w:ascii="Arial" w:hAnsi="Arial" w:cs="Arial"/>
          <w:sz w:val="16"/>
          <w:szCs w:val="16"/>
          <w:vertAlign w:val="subscript"/>
        </w:rPr>
        <w:t>2</w:t>
      </w:r>
      <w:r w:rsidRPr="000F1FD8">
        <w:rPr>
          <w:rFonts w:ascii="Arial" w:hAnsi="Arial" w:cs="Arial"/>
          <w:sz w:val="16"/>
          <w:szCs w:val="16"/>
        </w:rPr>
        <w:t>. Badanie modułu odkształcenia E</w:t>
      </w:r>
      <w:r w:rsidRPr="000F1FD8">
        <w:rPr>
          <w:rFonts w:ascii="Arial" w:hAnsi="Arial" w:cs="Arial"/>
          <w:sz w:val="16"/>
          <w:szCs w:val="16"/>
          <w:vertAlign w:val="subscript"/>
        </w:rPr>
        <w:t>2</w:t>
      </w:r>
      <w:r w:rsidRPr="000F1FD8">
        <w:rPr>
          <w:rFonts w:ascii="Arial" w:hAnsi="Arial" w:cs="Arial"/>
          <w:sz w:val="16"/>
          <w:szCs w:val="16"/>
        </w:rPr>
        <w:t xml:space="preserve"> należy przeprowadzić zgodnie z zasadami określonymi w pkcie 5.10 niniejszej STWiORB. Wykonawca do odbioru budowli ziemnej przedstawi wyniki badań nośności podłoża pod nasypem oraz na powierzchni tych warstw, które zostały zakryte wyżej leżącymi warstwami do czasu przeprowadzenia odbioru budowli ziemnej. Nośność na powierzchni podłoża gruntowego nawierzchni może być określona przed lub podczas odbioru budowli ziemnej. Częstotliwość badań nośności powinna być następująca: </w:t>
      </w:r>
    </w:p>
    <w:p w:rsidR="00DB60E4" w:rsidRPr="000F1FD8" w:rsidRDefault="00DB60E4" w:rsidP="00CA1188">
      <w:pPr>
        <w:widowControl/>
        <w:numPr>
          <w:ilvl w:val="0"/>
          <w:numId w:val="74"/>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nie mniej niż jeden raz na 1000 m</w:t>
      </w:r>
      <w:r w:rsidRPr="000F1FD8">
        <w:rPr>
          <w:rFonts w:ascii="Arial" w:hAnsi="Arial" w:cs="Arial"/>
          <w:sz w:val="16"/>
          <w:szCs w:val="16"/>
          <w:vertAlign w:val="superscript"/>
        </w:rPr>
        <w:t>2</w:t>
      </w:r>
      <w:r w:rsidRPr="000F1FD8">
        <w:rPr>
          <w:rFonts w:ascii="Arial" w:hAnsi="Arial" w:cs="Arial"/>
          <w:sz w:val="16"/>
          <w:szCs w:val="16"/>
        </w:rPr>
        <w:t xml:space="preserve"> powierzchni w przypadku badania na powierzchni podłoża gruntowego nawierzchni, </w:t>
      </w:r>
    </w:p>
    <w:p w:rsidR="00DB60E4" w:rsidRPr="000F1FD8" w:rsidRDefault="00DB60E4" w:rsidP="00CA1188">
      <w:pPr>
        <w:widowControl/>
        <w:numPr>
          <w:ilvl w:val="0"/>
          <w:numId w:val="74"/>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nie mniej niż jeden raz na 2000 m</w:t>
      </w:r>
      <w:r w:rsidRPr="000F1FD8">
        <w:rPr>
          <w:rFonts w:ascii="Arial" w:hAnsi="Arial" w:cs="Arial"/>
          <w:sz w:val="16"/>
          <w:szCs w:val="16"/>
          <w:vertAlign w:val="superscript"/>
        </w:rPr>
        <w:t>2</w:t>
      </w:r>
      <w:r w:rsidRPr="000F1FD8">
        <w:rPr>
          <w:rFonts w:ascii="Arial" w:hAnsi="Arial" w:cs="Arial"/>
          <w:sz w:val="16"/>
          <w:szCs w:val="16"/>
        </w:rPr>
        <w:t xml:space="preserve"> powierzchni w pozostałych przypadkach,  –         w miejscach wskazanych przez Inspektora Nadzoru.  </w:t>
      </w:r>
    </w:p>
    <w:p w:rsidR="00DB60E4" w:rsidRPr="000F1FD8" w:rsidRDefault="00DB60E4" w:rsidP="00DB60E4">
      <w:pPr>
        <w:ind w:left="2" w:right="314" w:firstLine="708"/>
        <w:rPr>
          <w:rFonts w:ascii="Arial" w:hAnsi="Arial" w:cs="Arial"/>
          <w:sz w:val="16"/>
          <w:szCs w:val="16"/>
        </w:rPr>
      </w:pPr>
      <w:r w:rsidRPr="000F1FD8">
        <w:rPr>
          <w:rFonts w:ascii="Arial" w:hAnsi="Arial" w:cs="Arial"/>
          <w:sz w:val="16"/>
          <w:szCs w:val="16"/>
        </w:rPr>
        <w:t xml:space="preserve">Za zgodą Inspektora Nadzoru dopuszcza się stosowanie innych metod do oceny nośności wykonanych warstw, po skorelowaniu tych metod z metodami określonymi w niniejszej STWiORB, dla warunków wynikających ze stosowanych w robotach ziemnych gruntów i materiałów antropogenicznych.  </w:t>
      </w:r>
    </w:p>
    <w:p w:rsidR="00DB60E4" w:rsidRPr="000F1FD8" w:rsidRDefault="00DB60E4" w:rsidP="00DB60E4">
      <w:pPr>
        <w:spacing w:line="259" w:lineRule="auto"/>
        <w:ind w:left="710"/>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12"/>
        <w:rPr>
          <w:rFonts w:ascii="Arial" w:hAnsi="Arial" w:cs="Arial"/>
          <w:sz w:val="16"/>
          <w:szCs w:val="16"/>
        </w:rPr>
      </w:pPr>
      <w:r w:rsidRPr="000F1FD8">
        <w:rPr>
          <w:rFonts w:ascii="Arial" w:hAnsi="Arial" w:cs="Arial"/>
          <w:sz w:val="16"/>
          <w:szCs w:val="16"/>
        </w:rPr>
        <w:t xml:space="preserve">6.5. Sprawdzenie wykonania ukopu, dokopu i odkładu  </w:t>
      </w:r>
    </w:p>
    <w:p w:rsidR="00DB60E4" w:rsidRPr="000F1FD8" w:rsidRDefault="00DB60E4" w:rsidP="00DB60E4">
      <w:pPr>
        <w:ind w:left="2" w:right="314" w:firstLine="708"/>
        <w:rPr>
          <w:rFonts w:ascii="Arial" w:hAnsi="Arial" w:cs="Arial"/>
          <w:sz w:val="16"/>
          <w:szCs w:val="16"/>
        </w:rPr>
      </w:pPr>
      <w:r w:rsidRPr="000F1FD8">
        <w:rPr>
          <w:rFonts w:ascii="Arial" w:hAnsi="Arial" w:cs="Arial"/>
          <w:sz w:val="16"/>
          <w:szCs w:val="16"/>
        </w:rPr>
        <w:t xml:space="preserve">Sprawdzenie wykonania ukopu lub dokopu polega na skontrolowaniu zgodności robót i wykonanego ukopu lub dokopu z wymaganiami sformułowanymi w dokumentacji projektowej i STWiORB. W trakcie kontroli należy zwrócić szczególną uwagę na sprawdzenie: </w:t>
      </w:r>
    </w:p>
    <w:p w:rsidR="00DB60E4" w:rsidRPr="000F1FD8" w:rsidRDefault="00DB60E4" w:rsidP="00CA1188">
      <w:pPr>
        <w:widowControl/>
        <w:numPr>
          <w:ilvl w:val="0"/>
          <w:numId w:val="74"/>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zgodności i rodzaju gruntu z dokumentacją projektową, </w:t>
      </w:r>
    </w:p>
    <w:p w:rsidR="00DB60E4" w:rsidRPr="000F1FD8" w:rsidRDefault="00DB60E4" w:rsidP="00CA1188">
      <w:pPr>
        <w:widowControl/>
        <w:numPr>
          <w:ilvl w:val="0"/>
          <w:numId w:val="74"/>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zachowania kształtu zboczy, zapewniającego ich stateczność, </w:t>
      </w:r>
    </w:p>
    <w:p w:rsidR="00DB60E4" w:rsidRPr="000F1FD8" w:rsidRDefault="00DB60E4" w:rsidP="00CA1188">
      <w:pPr>
        <w:widowControl/>
        <w:numPr>
          <w:ilvl w:val="0"/>
          <w:numId w:val="74"/>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odwodnienia, </w:t>
      </w:r>
    </w:p>
    <w:p w:rsidR="00DB60E4" w:rsidRPr="000F1FD8" w:rsidRDefault="00DB60E4" w:rsidP="00CA1188">
      <w:pPr>
        <w:widowControl/>
        <w:numPr>
          <w:ilvl w:val="0"/>
          <w:numId w:val="74"/>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zagospodarowania terenu po zakończeniu eksploatacji ukopu.  </w:t>
      </w:r>
    </w:p>
    <w:p w:rsidR="00DB60E4" w:rsidRPr="000F1FD8" w:rsidRDefault="00DB60E4" w:rsidP="00DB60E4">
      <w:pPr>
        <w:ind w:left="2" w:right="314" w:firstLine="708"/>
        <w:rPr>
          <w:rFonts w:ascii="Arial" w:hAnsi="Arial" w:cs="Arial"/>
          <w:sz w:val="16"/>
          <w:szCs w:val="16"/>
        </w:rPr>
      </w:pPr>
      <w:r w:rsidRPr="000F1FD8">
        <w:rPr>
          <w:rFonts w:ascii="Arial" w:hAnsi="Arial" w:cs="Arial"/>
          <w:sz w:val="16"/>
          <w:szCs w:val="16"/>
        </w:rPr>
        <w:t xml:space="preserve">Sprawdzenie wykonania odkładu polega na sprawdzeniu zgodności robót i wykonanego odkładu z wymaganiami sformułowanymi w dokumentacji projektowej i STWiORB. W trakcie kontroli należy zwrócić szczególną uwagę na: –         prawidłowe usytuowanie i kształt geometryczny odkładu, </w:t>
      </w:r>
    </w:p>
    <w:p w:rsidR="00DB60E4" w:rsidRPr="000F1FD8" w:rsidRDefault="00DB60E4" w:rsidP="00CA1188">
      <w:pPr>
        <w:widowControl/>
        <w:numPr>
          <w:ilvl w:val="0"/>
          <w:numId w:val="74"/>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odpowiednie wbudowanie gruntu, </w:t>
      </w:r>
    </w:p>
    <w:p w:rsidR="00DB60E4" w:rsidRPr="000F1FD8" w:rsidRDefault="00DB60E4" w:rsidP="00CA1188">
      <w:pPr>
        <w:widowControl/>
        <w:numPr>
          <w:ilvl w:val="0"/>
          <w:numId w:val="74"/>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odwodnienie, </w:t>
      </w:r>
    </w:p>
    <w:p w:rsidR="00DB60E4" w:rsidRPr="000F1FD8" w:rsidRDefault="00DB60E4" w:rsidP="00CA1188">
      <w:pPr>
        <w:widowControl/>
        <w:numPr>
          <w:ilvl w:val="0"/>
          <w:numId w:val="74"/>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właściwe zagospodarowanie odkładu. </w:t>
      </w:r>
    </w:p>
    <w:p w:rsidR="00DB60E4" w:rsidRPr="000F1FD8" w:rsidRDefault="00DB60E4" w:rsidP="00CA1188">
      <w:pPr>
        <w:widowControl/>
        <w:numPr>
          <w:ilvl w:val="0"/>
          <w:numId w:val="75"/>
        </w:numPr>
        <w:suppressAutoHyphens w:val="0"/>
        <w:spacing w:after="12" w:line="248" w:lineRule="auto"/>
        <w:ind w:left="204" w:hanging="202"/>
        <w:rPr>
          <w:rFonts w:ascii="Arial" w:hAnsi="Arial" w:cs="Arial"/>
          <w:sz w:val="16"/>
          <w:szCs w:val="16"/>
        </w:rPr>
      </w:pPr>
      <w:r w:rsidRPr="000F1FD8">
        <w:rPr>
          <w:rFonts w:ascii="Arial" w:hAnsi="Arial" w:cs="Arial"/>
          <w:sz w:val="16"/>
          <w:szCs w:val="16"/>
        </w:rPr>
        <w:t xml:space="preserve">Obmiar robót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CA1188">
      <w:pPr>
        <w:widowControl/>
        <w:numPr>
          <w:ilvl w:val="1"/>
          <w:numId w:val="75"/>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Ogólne zasady obmiaru robót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Ogólne zasady obmiaru robót podano w STWiORB D-M-00.00.00 „Wymagania ogólne” pkt 7.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CA1188">
      <w:pPr>
        <w:widowControl/>
        <w:numPr>
          <w:ilvl w:val="1"/>
          <w:numId w:val="75"/>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Obmiar robót ziemnych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Jednostką obmiarową jest m</w:t>
      </w:r>
      <w:r w:rsidRPr="000F1FD8">
        <w:rPr>
          <w:rFonts w:ascii="Arial" w:hAnsi="Arial" w:cs="Arial"/>
          <w:sz w:val="16"/>
          <w:szCs w:val="16"/>
          <w:vertAlign w:val="superscript"/>
        </w:rPr>
        <w:t>3</w:t>
      </w:r>
      <w:r w:rsidRPr="000F1FD8">
        <w:rPr>
          <w:rFonts w:ascii="Arial" w:hAnsi="Arial" w:cs="Arial"/>
          <w:sz w:val="16"/>
          <w:szCs w:val="16"/>
        </w:rPr>
        <w:t xml:space="preserve"> (metr sześcienny) wykonanych robót ziemnych.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CA1188">
      <w:pPr>
        <w:widowControl/>
        <w:numPr>
          <w:ilvl w:val="0"/>
          <w:numId w:val="75"/>
        </w:numPr>
        <w:suppressAutoHyphens w:val="0"/>
        <w:spacing w:after="12" w:line="248" w:lineRule="auto"/>
        <w:ind w:left="204" w:hanging="202"/>
        <w:rPr>
          <w:rFonts w:ascii="Arial" w:hAnsi="Arial" w:cs="Arial"/>
          <w:sz w:val="16"/>
          <w:szCs w:val="16"/>
        </w:rPr>
      </w:pPr>
      <w:r w:rsidRPr="000F1FD8">
        <w:rPr>
          <w:rFonts w:ascii="Arial" w:hAnsi="Arial" w:cs="Arial"/>
          <w:sz w:val="16"/>
          <w:szCs w:val="16"/>
        </w:rPr>
        <w:t xml:space="preserve">Odbiór robót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CA1188">
      <w:pPr>
        <w:widowControl/>
        <w:numPr>
          <w:ilvl w:val="1"/>
          <w:numId w:val="75"/>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Ogólne zasady odbioru robót </w:t>
      </w:r>
    </w:p>
    <w:p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Ogólne zasady odbioru robót podano w STWiORB D-M-00.00.00 „Wymagania ogólne” pkt 8. Roboty ziemne uznaje się za wykonane zgodnie z dokumentacją projektową, STWiORB i wymaganiami Inspektora Nadzoru, jeżeli wszystkie pomiary i badania z zachowaniem tolerancji wg pktu 6 dały wyniki pozytywne. Do odbioru ostatecznego uwzględniane są wyniki badań i pomiarów kontrolnych, badań i pomiarów kontrolnych dodatkowych oraz badań i pomiarów arbitrażowych do wyznaczonych odcinków częściowych.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CA1188">
      <w:pPr>
        <w:widowControl/>
        <w:numPr>
          <w:ilvl w:val="1"/>
          <w:numId w:val="75"/>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Odbiór robót zanikających lub ulegających zakryciu  </w:t>
      </w:r>
    </w:p>
    <w:p w:rsidR="00DB60E4" w:rsidRPr="000F1FD8" w:rsidRDefault="00DB60E4" w:rsidP="00DB60E4">
      <w:pPr>
        <w:ind w:left="2" w:right="313" w:firstLine="708"/>
        <w:rPr>
          <w:rFonts w:ascii="Arial" w:hAnsi="Arial" w:cs="Arial"/>
          <w:sz w:val="16"/>
          <w:szCs w:val="16"/>
        </w:rPr>
      </w:pPr>
      <w:r w:rsidRPr="000F1FD8">
        <w:rPr>
          <w:rFonts w:ascii="Arial" w:hAnsi="Arial" w:cs="Arial"/>
          <w:sz w:val="16"/>
          <w:szCs w:val="16"/>
        </w:rPr>
        <w:t xml:space="preserve">Odbiór tych robót powinien być zgodny z wymaganiami STWiORB D-M-00.00.00 "Wymagania ogólne" oraz niniejszej STWiORB.  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 Jakość i ilość robót ulegających zakryciu ocenia Inspektor Nadzoru na podstawie dokumentów zawierających komplet wyników badań laboratoryjnych i w oparciu o przeprowadzone pomiary. </w:t>
      </w:r>
    </w:p>
    <w:p w:rsidR="00DB60E4" w:rsidRPr="000F1FD8" w:rsidRDefault="00DB60E4" w:rsidP="00DB60E4">
      <w:pPr>
        <w:spacing w:line="259" w:lineRule="auto"/>
        <w:ind w:left="710"/>
        <w:rPr>
          <w:rFonts w:ascii="Arial" w:hAnsi="Arial" w:cs="Arial"/>
          <w:sz w:val="16"/>
          <w:szCs w:val="16"/>
        </w:rPr>
      </w:pPr>
      <w:r w:rsidRPr="000F1FD8">
        <w:rPr>
          <w:rFonts w:ascii="Arial" w:hAnsi="Arial" w:cs="Arial"/>
          <w:sz w:val="16"/>
          <w:szCs w:val="16"/>
        </w:rPr>
        <w:t xml:space="preserve"> </w:t>
      </w:r>
    </w:p>
    <w:p w:rsidR="00DB60E4" w:rsidRPr="000F1FD8" w:rsidRDefault="00DB60E4" w:rsidP="00CA1188">
      <w:pPr>
        <w:widowControl/>
        <w:numPr>
          <w:ilvl w:val="0"/>
          <w:numId w:val="76"/>
        </w:numPr>
        <w:suppressAutoHyphens w:val="0"/>
        <w:spacing w:after="12" w:line="248" w:lineRule="auto"/>
        <w:ind w:left="585" w:hanging="302"/>
        <w:rPr>
          <w:rFonts w:ascii="Arial" w:hAnsi="Arial" w:cs="Arial"/>
          <w:sz w:val="16"/>
          <w:szCs w:val="16"/>
        </w:rPr>
      </w:pPr>
      <w:r w:rsidRPr="000F1FD8">
        <w:rPr>
          <w:rFonts w:ascii="Arial" w:hAnsi="Arial" w:cs="Arial"/>
          <w:sz w:val="16"/>
          <w:szCs w:val="16"/>
        </w:rPr>
        <w:t xml:space="preserve">3.Odbiór częściowy  </w:t>
      </w:r>
    </w:p>
    <w:p w:rsidR="00DB60E4" w:rsidRPr="000F1FD8" w:rsidRDefault="00DB60E4" w:rsidP="00DB60E4">
      <w:pPr>
        <w:ind w:left="12" w:right="25"/>
        <w:rPr>
          <w:rFonts w:ascii="Arial" w:hAnsi="Arial" w:cs="Arial"/>
          <w:sz w:val="16"/>
          <w:szCs w:val="16"/>
        </w:rPr>
      </w:pPr>
      <w:r w:rsidRPr="000F1FD8">
        <w:rPr>
          <w:rFonts w:ascii="Arial" w:hAnsi="Arial" w:cs="Arial"/>
          <w:sz w:val="16"/>
          <w:szCs w:val="16"/>
        </w:rPr>
        <w:t xml:space="preserve">Odbiór częściowy polega na ocenie ilości i jakości wykonanych części robót. Odbioru częściowego robót dokonuje się wg zasad jak przy odbiorze ostatecznym robót. Odbioru robót dokonuje Inspektor Nadzoru.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CA1188">
      <w:pPr>
        <w:widowControl/>
        <w:numPr>
          <w:ilvl w:val="1"/>
          <w:numId w:val="76"/>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Odbiór ostateczny  </w:t>
      </w:r>
    </w:p>
    <w:p w:rsidR="00DB60E4" w:rsidRPr="000F1FD8" w:rsidRDefault="00DB60E4" w:rsidP="00DB60E4">
      <w:pPr>
        <w:ind w:left="12" w:right="313"/>
        <w:rPr>
          <w:rFonts w:ascii="Arial" w:hAnsi="Arial" w:cs="Arial"/>
          <w:sz w:val="16"/>
          <w:szCs w:val="16"/>
        </w:rPr>
      </w:pPr>
      <w:r w:rsidRPr="000F1FD8">
        <w:rPr>
          <w:rFonts w:ascii="Arial" w:hAnsi="Arial" w:cs="Arial"/>
          <w:sz w:val="16"/>
          <w:szCs w:val="16"/>
        </w:rPr>
        <w:t xml:space="preserve">Roboty objęte niniejszą STWiORB podlegają odbiorowi na zasadzie robót zanikających i ulegających zakryciu, który jest dokonywany na podstawie wyników pomiarów, badań i oceny wizualnej. Do odbioru Wykonawca przedstawia wszystkie dokumenty z bieżącej kontroli jakości robót oraz dokumentację projektową z naniesionymi zmianami i uzupełnieniami dokonanymi w trakcie robót (dokumentację powykonawczą). Podstawą odbioru ostatecznego jest pisemne stwierdzenie przez Inspektora Nadzoru w dzienniku budowy zakończenia wszystkich robót związanych z niniejszą STWiORB, a także spełnienie wymagań określonych w dokumentacji projektowej i niniejszej STWiORB.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CA1188">
      <w:pPr>
        <w:widowControl/>
        <w:numPr>
          <w:ilvl w:val="1"/>
          <w:numId w:val="76"/>
        </w:numPr>
        <w:suppressAutoHyphens w:val="0"/>
        <w:spacing w:after="12" w:line="248" w:lineRule="auto"/>
        <w:ind w:hanging="353"/>
        <w:rPr>
          <w:rFonts w:ascii="Arial" w:hAnsi="Arial" w:cs="Arial"/>
          <w:sz w:val="16"/>
          <w:szCs w:val="16"/>
        </w:rPr>
      </w:pPr>
      <w:r w:rsidRPr="000F1FD8">
        <w:rPr>
          <w:rFonts w:ascii="Arial" w:hAnsi="Arial" w:cs="Arial"/>
          <w:sz w:val="16"/>
          <w:szCs w:val="16"/>
        </w:rPr>
        <w:t xml:space="preserve">Zasady postępowania z wadliwie wykonanymi robotami  </w:t>
      </w:r>
    </w:p>
    <w:p w:rsidR="00DB60E4" w:rsidRPr="000F1FD8" w:rsidRDefault="00DB60E4" w:rsidP="00DB60E4">
      <w:pPr>
        <w:ind w:left="12" w:right="312"/>
        <w:rPr>
          <w:rFonts w:ascii="Arial" w:hAnsi="Arial" w:cs="Arial"/>
          <w:sz w:val="16"/>
          <w:szCs w:val="16"/>
        </w:rPr>
      </w:pPr>
      <w:r w:rsidRPr="000F1FD8">
        <w:rPr>
          <w:rFonts w:ascii="Arial" w:hAnsi="Arial" w:cs="Arial"/>
          <w:sz w:val="16"/>
          <w:szCs w:val="16"/>
        </w:rPr>
        <w:t xml:space="preserve">Jeżeli wystąpią wyniki negatywne dla materiałów i robót (nie spełniające wymagań określonych w STWiORB), to Inspektor Nadzoru wydaje Wykonawcy polecenie przedstawienia programu naprawczego, chyba że na wniosek jednej ze stron kontraktu zostaną wykonane badania lub pomiary arbitrażowe (zgodnie z pktem 6 niniejszej STWiORB), a ich wyniki będą pozytywne. Wykonawca w programie tym jest zobowiązany dokonać oceny wpływu na trwałość, przedstawić sposób </w:t>
      </w:r>
      <w:r w:rsidRPr="000F1FD8">
        <w:rPr>
          <w:rFonts w:ascii="Arial" w:hAnsi="Arial" w:cs="Arial"/>
          <w:sz w:val="16"/>
          <w:szCs w:val="16"/>
        </w:rPr>
        <w:lastRenderedPageBreak/>
        <w:t xml:space="preserve">naprawienia wady lub wnioskować o zredukowanie ceny kontraktowej. Na zastosowanie programu naprawczego wyraża zgodę Inspektor Nadzoru. W przypadku braku zgody Inspektora Nadzoru na zastosowanie programu naprawczego, wszystkie materiały i roboty nie spełniające wymagań podanych w odpowiednich punktach STWiORB zostaną odrzucone. Wykonawca wymieni materiały na właściwe i wykona prawidłowo roboty na własny koszt. Jeżeli wymiana materiałów niespełniających wymagań lub wadliwie wykonane roboty spowodują szkodę w innych, prawidłowo wykonanych robotach, to również te roboty powinny być ponownie wykonane przez Wykonawcę na jego koszt. </w:t>
      </w:r>
    </w:p>
    <w:p w:rsidR="00DB60E4" w:rsidRPr="000F1FD8" w:rsidRDefault="00DB60E4" w:rsidP="00DB60E4">
      <w:pPr>
        <w:spacing w:line="259" w:lineRule="auto"/>
        <w:ind w:left="2"/>
        <w:rPr>
          <w:rFonts w:ascii="Arial" w:hAnsi="Arial" w:cs="Arial"/>
          <w:sz w:val="16"/>
          <w:szCs w:val="16"/>
        </w:rPr>
      </w:pPr>
      <w:r w:rsidRPr="000F1FD8">
        <w:rPr>
          <w:rFonts w:ascii="Arial" w:hAnsi="Arial" w:cs="Arial"/>
          <w:sz w:val="16"/>
          <w:szCs w:val="16"/>
        </w:rPr>
        <w:t xml:space="preserve"> </w:t>
      </w:r>
    </w:p>
    <w:p w:rsidR="00DB60E4" w:rsidRPr="000F1FD8" w:rsidRDefault="00DB60E4" w:rsidP="00CA1188">
      <w:pPr>
        <w:widowControl/>
        <w:numPr>
          <w:ilvl w:val="0"/>
          <w:numId w:val="76"/>
        </w:numPr>
        <w:suppressAutoHyphens w:val="0"/>
        <w:spacing w:after="12" w:line="248" w:lineRule="auto"/>
        <w:ind w:left="585" w:hanging="302"/>
        <w:rPr>
          <w:rFonts w:ascii="Arial" w:hAnsi="Arial" w:cs="Arial"/>
          <w:sz w:val="16"/>
          <w:szCs w:val="16"/>
        </w:rPr>
      </w:pPr>
      <w:r w:rsidRPr="000F1FD8">
        <w:rPr>
          <w:rFonts w:ascii="Arial" w:hAnsi="Arial" w:cs="Arial"/>
          <w:sz w:val="16"/>
          <w:szCs w:val="16"/>
        </w:rPr>
        <w:t xml:space="preserve">Podstawa płatności </w:t>
      </w:r>
    </w:p>
    <w:p w:rsidR="00DB60E4" w:rsidRPr="000F1FD8" w:rsidRDefault="00DB60E4" w:rsidP="00DB60E4">
      <w:pPr>
        <w:ind w:left="293" w:right="25"/>
        <w:rPr>
          <w:rFonts w:ascii="Arial" w:hAnsi="Arial" w:cs="Arial"/>
          <w:sz w:val="16"/>
          <w:szCs w:val="16"/>
        </w:rPr>
      </w:pPr>
      <w:r w:rsidRPr="000F1FD8">
        <w:rPr>
          <w:rFonts w:ascii="Arial" w:hAnsi="Arial" w:cs="Arial"/>
          <w:sz w:val="16"/>
          <w:szCs w:val="16"/>
        </w:rPr>
        <w:t xml:space="preserve">Ogólne ustalenia dotyczące podstawy płatności podano w STWiORB D-M-00.00.00 „Wymagania ogólne” pkt 9.Zakres czynności objętych ceną jednostkową podano w STWiORB D-02.01.01, D-02.02.01 oraz D-02.03.01 pkt 9.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CA1188">
      <w:pPr>
        <w:widowControl/>
        <w:numPr>
          <w:ilvl w:val="0"/>
          <w:numId w:val="76"/>
        </w:numPr>
        <w:suppressAutoHyphens w:val="0"/>
        <w:spacing w:after="12" w:line="248" w:lineRule="auto"/>
        <w:ind w:left="585" w:hanging="302"/>
        <w:rPr>
          <w:rFonts w:ascii="Arial" w:hAnsi="Arial" w:cs="Arial"/>
          <w:sz w:val="16"/>
          <w:szCs w:val="16"/>
        </w:rPr>
      </w:pPr>
      <w:r w:rsidRPr="000F1FD8">
        <w:rPr>
          <w:rFonts w:ascii="Arial" w:hAnsi="Arial" w:cs="Arial"/>
          <w:sz w:val="16"/>
          <w:szCs w:val="16"/>
        </w:rPr>
        <w:t xml:space="preserve">Przepisy związane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10.1. STWiORB (ogólne specyfikacje techniczne) </w:t>
      </w:r>
    </w:p>
    <w:p w:rsidR="00DB60E4" w:rsidRPr="000F1FD8" w:rsidRDefault="00DB60E4" w:rsidP="00CA1188">
      <w:pPr>
        <w:widowControl/>
        <w:numPr>
          <w:ilvl w:val="0"/>
          <w:numId w:val="77"/>
        </w:numPr>
        <w:suppressAutoHyphens w:val="0"/>
        <w:spacing w:after="5" w:line="247" w:lineRule="auto"/>
        <w:ind w:left="535" w:right="25" w:hanging="252"/>
        <w:jc w:val="both"/>
        <w:rPr>
          <w:rFonts w:ascii="Arial" w:hAnsi="Arial" w:cs="Arial"/>
          <w:sz w:val="16"/>
          <w:szCs w:val="16"/>
        </w:rPr>
      </w:pPr>
      <w:r w:rsidRPr="000F1FD8">
        <w:rPr>
          <w:rFonts w:ascii="Arial" w:hAnsi="Arial" w:cs="Arial"/>
          <w:sz w:val="16"/>
          <w:szCs w:val="16"/>
        </w:rPr>
        <w:t xml:space="preserve">D-M-00.00.00.                     Wymagania ogólne </w:t>
      </w:r>
    </w:p>
    <w:p w:rsidR="00DB60E4" w:rsidRPr="000F1FD8" w:rsidRDefault="00DB60E4" w:rsidP="00CA1188">
      <w:pPr>
        <w:widowControl/>
        <w:numPr>
          <w:ilvl w:val="0"/>
          <w:numId w:val="77"/>
        </w:numPr>
        <w:suppressAutoHyphens w:val="0"/>
        <w:spacing w:after="5" w:line="247" w:lineRule="auto"/>
        <w:ind w:left="535" w:right="25" w:hanging="252"/>
        <w:jc w:val="both"/>
        <w:rPr>
          <w:rFonts w:ascii="Arial" w:hAnsi="Arial" w:cs="Arial"/>
          <w:sz w:val="16"/>
          <w:szCs w:val="16"/>
        </w:rPr>
      </w:pPr>
      <w:r w:rsidRPr="000F1FD8">
        <w:rPr>
          <w:rFonts w:ascii="Arial" w:hAnsi="Arial" w:cs="Arial"/>
          <w:sz w:val="16"/>
          <w:szCs w:val="16"/>
        </w:rPr>
        <w:t xml:space="preserve">D-01.00.00                           Roboty przygotowawcze </w:t>
      </w:r>
    </w:p>
    <w:p w:rsidR="00DB60E4" w:rsidRPr="000F1FD8" w:rsidRDefault="00DB60E4" w:rsidP="00CA1188">
      <w:pPr>
        <w:widowControl/>
        <w:numPr>
          <w:ilvl w:val="0"/>
          <w:numId w:val="77"/>
        </w:numPr>
        <w:suppressAutoHyphens w:val="0"/>
        <w:spacing w:after="5" w:line="247" w:lineRule="auto"/>
        <w:ind w:left="535" w:right="25" w:hanging="252"/>
        <w:jc w:val="both"/>
        <w:rPr>
          <w:rFonts w:ascii="Arial" w:hAnsi="Arial" w:cs="Arial"/>
          <w:sz w:val="16"/>
          <w:szCs w:val="16"/>
        </w:rPr>
      </w:pPr>
      <w:r w:rsidRPr="000F1FD8">
        <w:rPr>
          <w:rFonts w:ascii="Arial" w:hAnsi="Arial" w:cs="Arial"/>
          <w:sz w:val="16"/>
          <w:szCs w:val="16"/>
        </w:rPr>
        <w:t xml:space="preserve">D-02.01.01                           Wykonanie wykopów w gruntach nieskalistych </w:t>
      </w:r>
    </w:p>
    <w:p w:rsidR="00DB60E4" w:rsidRPr="000F1FD8" w:rsidRDefault="00DB60E4" w:rsidP="00CA1188">
      <w:pPr>
        <w:widowControl/>
        <w:numPr>
          <w:ilvl w:val="0"/>
          <w:numId w:val="77"/>
        </w:numPr>
        <w:suppressAutoHyphens w:val="0"/>
        <w:spacing w:after="5" w:line="247" w:lineRule="auto"/>
        <w:ind w:left="535" w:right="25" w:hanging="252"/>
        <w:jc w:val="both"/>
        <w:rPr>
          <w:rFonts w:ascii="Arial" w:hAnsi="Arial" w:cs="Arial"/>
          <w:sz w:val="16"/>
          <w:szCs w:val="16"/>
        </w:rPr>
      </w:pPr>
      <w:r w:rsidRPr="000F1FD8">
        <w:rPr>
          <w:rFonts w:ascii="Arial" w:hAnsi="Arial" w:cs="Arial"/>
          <w:sz w:val="16"/>
          <w:szCs w:val="16"/>
        </w:rPr>
        <w:t xml:space="preserve">D-02.03.01                          Wykonanie nasypów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10.2. Normy </w:t>
      </w:r>
    </w:p>
    <w:p w:rsidR="00DB60E4" w:rsidRPr="000F1FD8" w:rsidRDefault="00DB60E4" w:rsidP="00CA1188">
      <w:pPr>
        <w:widowControl/>
        <w:numPr>
          <w:ilvl w:val="0"/>
          <w:numId w:val="78"/>
        </w:numPr>
        <w:suppressAutoHyphens w:val="0"/>
        <w:spacing w:after="5" w:line="247" w:lineRule="auto"/>
        <w:ind w:right="25" w:hanging="454"/>
        <w:jc w:val="both"/>
        <w:rPr>
          <w:rFonts w:ascii="Arial" w:hAnsi="Arial" w:cs="Arial"/>
          <w:sz w:val="16"/>
          <w:szCs w:val="16"/>
        </w:rPr>
      </w:pPr>
      <w:r w:rsidRPr="000F1FD8">
        <w:rPr>
          <w:rFonts w:ascii="Arial" w:hAnsi="Arial" w:cs="Arial"/>
          <w:sz w:val="16"/>
          <w:szCs w:val="16"/>
        </w:rPr>
        <w:t xml:space="preserve">PN-S-02205:1998 </w:t>
      </w:r>
      <w:r w:rsidRPr="000F1FD8">
        <w:rPr>
          <w:rFonts w:ascii="Arial" w:hAnsi="Arial" w:cs="Arial"/>
          <w:sz w:val="16"/>
          <w:szCs w:val="16"/>
        </w:rPr>
        <w:tab/>
        <w:t xml:space="preserve">Drogi samochodowe. Roboty ziemne. Wymagania i badania </w:t>
      </w:r>
    </w:p>
    <w:p w:rsidR="00DB60E4" w:rsidRPr="000F1FD8" w:rsidRDefault="00DB60E4" w:rsidP="00CA1188">
      <w:pPr>
        <w:widowControl/>
        <w:numPr>
          <w:ilvl w:val="0"/>
          <w:numId w:val="78"/>
        </w:numPr>
        <w:suppressAutoHyphens w:val="0"/>
        <w:spacing w:after="5" w:line="247" w:lineRule="auto"/>
        <w:ind w:right="25" w:hanging="454"/>
        <w:jc w:val="both"/>
        <w:rPr>
          <w:rFonts w:ascii="Arial" w:hAnsi="Arial" w:cs="Arial"/>
          <w:sz w:val="16"/>
          <w:szCs w:val="16"/>
        </w:rPr>
      </w:pPr>
      <w:r w:rsidRPr="000F1FD8">
        <w:rPr>
          <w:rFonts w:ascii="Arial" w:hAnsi="Arial" w:cs="Arial"/>
          <w:sz w:val="16"/>
          <w:szCs w:val="16"/>
        </w:rPr>
        <w:t xml:space="preserve">PN-B-04481:1988 </w:t>
      </w:r>
      <w:r w:rsidRPr="000F1FD8">
        <w:rPr>
          <w:rFonts w:ascii="Arial" w:hAnsi="Arial" w:cs="Arial"/>
          <w:sz w:val="16"/>
          <w:szCs w:val="16"/>
        </w:rPr>
        <w:tab/>
        <w:t xml:space="preserve">Grunty budowlane. Badania próbek gruntów </w:t>
      </w:r>
    </w:p>
    <w:p w:rsidR="00DB60E4" w:rsidRPr="000F1FD8" w:rsidRDefault="00DB60E4" w:rsidP="00CA1188">
      <w:pPr>
        <w:widowControl/>
        <w:numPr>
          <w:ilvl w:val="0"/>
          <w:numId w:val="78"/>
        </w:numPr>
        <w:suppressAutoHyphens w:val="0"/>
        <w:spacing w:after="5" w:line="247" w:lineRule="auto"/>
        <w:ind w:right="25" w:hanging="454"/>
        <w:jc w:val="both"/>
        <w:rPr>
          <w:rFonts w:ascii="Arial" w:hAnsi="Arial" w:cs="Arial"/>
          <w:sz w:val="16"/>
          <w:szCs w:val="16"/>
        </w:rPr>
      </w:pPr>
      <w:r w:rsidRPr="000F1FD8">
        <w:rPr>
          <w:rFonts w:ascii="Arial" w:hAnsi="Arial" w:cs="Arial"/>
          <w:sz w:val="16"/>
          <w:szCs w:val="16"/>
        </w:rPr>
        <w:t xml:space="preserve">PN-EN-13251:2016 Geotekstylia i wyroby pokrewne - Właściwości wymagane w odniesieniu do wyrobów stosowanych w robotach  ziemnych, fundamentowaniu i konstrukcjach oporowych </w:t>
      </w:r>
    </w:p>
    <w:p w:rsidR="00DB60E4" w:rsidRPr="000F1FD8" w:rsidRDefault="00DB60E4" w:rsidP="00CA1188">
      <w:pPr>
        <w:widowControl/>
        <w:numPr>
          <w:ilvl w:val="0"/>
          <w:numId w:val="78"/>
        </w:numPr>
        <w:suppressAutoHyphens w:val="0"/>
        <w:spacing w:after="5" w:line="247" w:lineRule="auto"/>
        <w:ind w:right="25" w:hanging="454"/>
        <w:jc w:val="both"/>
        <w:rPr>
          <w:rFonts w:ascii="Arial" w:hAnsi="Arial" w:cs="Arial"/>
          <w:sz w:val="16"/>
          <w:szCs w:val="16"/>
        </w:rPr>
      </w:pPr>
      <w:r w:rsidRPr="000F1FD8">
        <w:rPr>
          <w:rFonts w:ascii="Arial" w:hAnsi="Arial" w:cs="Arial"/>
          <w:sz w:val="16"/>
          <w:szCs w:val="16"/>
        </w:rPr>
        <w:t xml:space="preserve">BN-64/8931-01 </w:t>
      </w:r>
      <w:r w:rsidRPr="000F1FD8">
        <w:rPr>
          <w:rFonts w:ascii="Arial" w:hAnsi="Arial" w:cs="Arial"/>
          <w:sz w:val="16"/>
          <w:szCs w:val="16"/>
        </w:rPr>
        <w:tab/>
        <w:t xml:space="preserve">Drogi samochodowe. Oznaczenie wskaźnika piaskowego </w:t>
      </w:r>
    </w:p>
    <w:p w:rsidR="00DB60E4" w:rsidRPr="000F1FD8" w:rsidRDefault="00DB60E4" w:rsidP="00CA1188">
      <w:pPr>
        <w:widowControl/>
        <w:numPr>
          <w:ilvl w:val="0"/>
          <w:numId w:val="78"/>
        </w:numPr>
        <w:suppressAutoHyphens w:val="0"/>
        <w:spacing w:after="5" w:line="247" w:lineRule="auto"/>
        <w:ind w:right="25" w:hanging="454"/>
        <w:jc w:val="both"/>
        <w:rPr>
          <w:rFonts w:ascii="Arial" w:hAnsi="Arial" w:cs="Arial"/>
          <w:sz w:val="16"/>
          <w:szCs w:val="16"/>
        </w:rPr>
      </w:pPr>
      <w:r w:rsidRPr="000F1FD8">
        <w:rPr>
          <w:rFonts w:ascii="Arial" w:hAnsi="Arial" w:cs="Arial"/>
          <w:sz w:val="16"/>
          <w:szCs w:val="16"/>
        </w:rPr>
        <w:t xml:space="preserve">PN-EN ISO 17892-4:2017 Rozpoznanie i badania geotechniczne - Badania laboratoryjne gruntów - Część 4: Badanie uziarnienia gruntów </w:t>
      </w:r>
    </w:p>
    <w:p w:rsidR="00DB60E4" w:rsidRPr="000F1FD8" w:rsidRDefault="00DB60E4" w:rsidP="00CA1188">
      <w:pPr>
        <w:widowControl/>
        <w:numPr>
          <w:ilvl w:val="0"/>
          <w:numId w:val="78"/>
        </w:numPr>
        <w:suppressAutoHyphens w:val="0"/>
        <w:spacing w:after="5" w:line="247" w:lineRule="auto"/>
        <w:ind w:right="25" w:hanging="454"/>
        <w:jc w:val="both"/>
        <w:rPr>
          <w:rFonts w:ascii="Arial" w:hAnsi="Arial" w:cs="Arial"/>
          <w:sz w:val="16"/>
          <w:szCs w:val="16"/>
        </w:rPr>
      </w:pPr>
      <w:r w:rsidRPr="000F1FD8">
        <w:rPr>
          <w:rFonts w:ascii="Arial" w:hAnsi="Arial" w:cs="Arial"/>
          <w:sz w:val="16"/>
          <w:szCs w:val="16"/>
        </w:rPr>
        <w:t xml:space="preserve">BN-77/8931-12 </w:t>
      </w:r>
      <w:r w:rsidRPr="000F1FD8">
        <w:rPr>
          <w:rFonts w:ascii="Arial" w:hAnsi="Arial" w:cs="Arial"/>
          <w:sz w:val="16"/>
          <w:szCs w:val="16"/>
        </w:rPr>
        <w:tab/>
        <w:t xml:space="preserve">Oznaczenie wskaźnika zagęszczenia gruntu </w:t>
      </w:r>
    </w:p>
    <w:p w:rsidR="00DB60E4" w:rsidRPr="000F1FD8" w:rsidRDefault="00DB60E4" w:rsidP="00CA1188">
      <w:pPr>
        <w:widowControl/>
        <w:numPr>
          <w:ilvl w:val="0"/>
          <w:numId w:val="79"/>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933-1:2012 Badania geometrycznych właściwości kruszyw – Część 1: Oznaczanie składu ziarnowego - Metoda przesiewania </w:t>
      </w:r>
    </w:p>
    <w:p w:rsidR="00DB60E4" w:rsidRPr="000F1FD8" w:rsidRDefault="00DB60E4" w:rsidP="00CA1188">
      <w:pPr>
        <w:widowControl/>
        <w:numPr>
          <w:ilvl w:val="0"/>
          <w:numId w:val="79"/>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933-8:2015 </w:t>
      </w:r>
      <w:r w:rsidRPr="000F1FD8">
        <w:rPr>
          <w:rFonts w:ascii="Arial" w:hAnsi="Arial" w:cs="Arial"/>
          <w:sz w:val="16"/>
          <w:szCs w:val="16"/>
        </w:rPr>
        <w:tab/>
        <w:t xml:space="preserve">Badania geometrycznych właściwości kruszyw - Część 8: Ocena zawartości drobnych cząstek - Badanie wskaźnika piaskowego </w:t>
      </w:r>
    </w:p>
    <w:p w:rsidR="00DB60E4" w:rsidRPr="000F1FD8" w:rsidRDefault="00DB60E4" w:rsidP="00CA1188">
      <w:pPr>
        <w:widowControl/>
        <w:numPr>
          <w:ilvl w:val="0"/>
          <w:numId w:val="79"/>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13286-2:2010 Mieszanki niezwiązane i związane hydraulicznie - Część 2: Metody badań laboratoryjnych gęstości na sucho i zawartości wody - Zagęszczanie metodą Proctora </w:t>
      </w:r>
    </w:p>
    <w:p w:rsidR="00DB60E4" w:rsidRPr="000F1FD8" w:rsidRDefault="00DB60E4" w:rsidP="00CA1188">
      <w:pPr>
        <w:widowControl/>
        <w:numPr>
          <w:ilvl w:val="0"/>
          <w:numId w:val="79"/>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1744-1:2013 </w:t>
      </w:r>
      <w:r w:rsidRPr="000F1FD8">
        <w:rPr>
          <w:rFonts w:ascii="Arial" w:hAnsi="Arial" w:cs="Arial"/>
          <w:sz w:val="16"/>
          <w:szCs w:val="16"/>
        </w:rPr>
        <w:tab/>
        <w:t xml:space="preserve">Badania chemicznych właściwości kruszyw - Część 1: Analiza chemiczna </w:t>
      </w:r>
    </w:p>
    <w:p w:rsidR="00DB60E4" w:rsidRPr="000F1FD8" w:rsidRDefault="00DB60E4" w:rsidP="00CA1188">
      <w:pPr>
        <w:widowControl/>
        <w:numPr>
          <w:ilvl w:val="0"/>
          <w:numId w:val="79"/>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ISO 17892-1:2015 Rozpoznanie i badania geotechniczne - Badania laboratoryjne gruntów - Część 1: Oznaczanie wilgotności naturalnej </w:t>
      </w:r>
    </w:p>
    <w:p w:rsidR="00DB60E4" w:rsidRPr="000F1FD8" w:rsidRDefault="00DB60E4" w:rsidP="00CA1188">
      <w:pPr>
        <w:widowControl/>
        <w:numPr>
          <w:ilvl w:val="0"/>
          <w:numId w:val="79"/>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1097-5:2008 Badania mechanicznych i fizycznych właściwości kruszyw -- Część 5: Oznaczanie zawartości wody przez suszenie w suszarce z wentylacją </w:t>
      </w:r>
    </w:p>
    <w:p w:rsidR="00DB60E4" w:rsidRPr="000F1FD8" w:rsidRDefault="00DB60E4" w:rsidP="00CA1188">
      <w:pPr>
        <w:widowControl/>
        <w:numPr>
          <w:ilvl w:val="0"/>
          <w:numId w:val="79"/>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PN-EN ISO  Rozpoznanie i badania geotechniczne - Badania laboratoryjne gruntów - 17892-12:2018 Część 12: Oznaczanie granic płynności i plastyczności </w:t>
      </w:r>
    </w:p>
    <w:p w:rsidR="00DB60E4" w:rsidRPr="000F1FD8" w:rsidRDefault="00DB60E4" w:rsidP="00CA1188">
      <w:pPr>
        <w:widowControl/>
        <w:numPr>
          <w:ilvl w:val="0"/>
          <w:numId w:val="79"/>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PN-B-04492:1955 Grunty budowlane -- Badania właściwości fizycznych -- Oznaczanie wskaźnika wodoprzepuszczalności </w:t>
      </w:r>
    </w:p>
    <w:p w:rsidR="00DB60E4" w:rsidRPr="000F1FD8" w:rsidRDefault="00DB60E4" w:rsidP="00CA1188">
      <w:pPr>
        <w:widowControl/>
        <w:numPr>
          <w:ilvl w:val="0"/>
          <w:numId w:val="79"/>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PN-B-04452:2002 </w:t>
      </w:r>
      <w:r w:rsidRPr="000F1FD8">
        <w:rPr>
          <w:rFonts w:ascii="Arial" w:hAnsi="Arial" w:cs="Arial"/>
          <w:sz w:val="16"/>
          <w:szCs w:val="16"/>
        </w:rPr>
        <w:tab/>
        <w:t xml:space="preserve">Geotechnika -- Badania polowe </w:t>
      </w:r>
    </w:p>
    <w:p w:rsidR="00DB60E4" w:rsidRPr="000F1FD8" w:rsidRDefault="00DB60E4" w:rsidP="00DB60E4">
      <w:pPr>
        <w:spacing w:line="259" w:lineRule="auto"/>
        <w:ind w:left="283"/>
        <w:rPr>
          <w:rFonts w:ascii="Arial" w:hAnsi="Arial" w:cs="Arial"/>
          <w:sz w:val="16"/>
          <w:szCs w:val="16"/>
        </w:rPr>
      </w:pPr>
      <w:r w:rsidRPr="000F1FD8">
        <w:rPr>
          <w:rFonts w:ascii="Arial" w:hAnsi="Arial" w:cs="Arial"/>
          <w:sz w:val="16"/>
          <w:szCs w:val="16"/>
        </w:rPr>
        <w:t xml:space="preserve"> </w:t>
      </w:r>
    </w:p>
    <w:p w:rsidR="00DB60E4" w:rsidRPr="000F1FD8" w:rsidRDefault="00DB60E4" w:rsidP="00DB60E4">
      <w:pPr>
        <w:spacing w:after="12" w:line="248" w:lineRule="auto"/>
        <w:ind w:left="293"/>
        <w:rPr>
          <w:rFonts w:ascii="Arial" w:hAnsi="Arial" w:cs="Arial"/>
          <w:sz w:val="16"/>
          <w:szCs w:val="16"/>
        </w:rPr>
      </w:pPr>
      <w:r w:rsidRPr="000F1FD8">
        <w:rPr>
          <w:rFonts w:ascii="Arial" w:hAnsi="Arial" w:cs="Arial"/>
          <w:sz w:val="16"/>
          <w:szCs w:val="16"/>
        </w:rPr>
        <w:t xml:space="preserve">10.3. Inne dokumenty </w:t>
      </w:r>
    </w:p>
    <w:p w:rsidR="00DB60E4" w:rsidRPr="000F1FD8" w:rsidRDefault="00DB60E4" w:rsidP="00CA1188">
      <w:pPr>
        <w:widowControl/>
        <w:numPr>
          <w:ilvl w:val="0"/>
          <w:numId w:val="79"/>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Katalog typowych konstrukcji nawierzchni podatnych i półsztywnych. Załącznik do zarządzenia Nr 31 Generalnego Dyrektora Dróg Krajowych i Autostrad z dnia 16.06.2014 r. </w:t>
      </w:r>
    </w:p>
    <w:p w:rsidR="00DB60E4" w:rsidRPr="000F1FD8" w:rsidRDefault="00DB60E4" w:rsidP="00CA1188">
      <w:pPr>
        <w:widowControl/>
        <w:numPr>
          <w:ilvl w:val="0"/>
          <w:numId w:val="79"/>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Katalog typowych konstrukcji nawierzchni sztywnych. Załącznik do zarządzenia Nr 30 Generalnego Dyrektora Dróg Krajowych i Autostrad z dnia 16.06.2014 r. </w:t>
      </w:r>
    </w:p>
    <w:p w:rsidR="00DB60E4" w:rsidRDefault="00DB60E4" w:rsidP="00CA1188">
      <w:pPr>
        <w:widowControl/>
        <w:numPr>
          <w:ilvl w:val="0"/>
          <w:numId w:val="79"/>
        </w:numPr>
        <w:suppressAutoHyphens w:val="0"/>
        <w:spacing w:after="5" w:line="247" w:lineRule="auto"/>
        <w:ind w:right="25" w:hanging="551"/>
        <w:jc w:val="both"/>
        <w:rPr>
          <w:rFonts w:ascii="Arial" w:hAnsi="Arial" w:cs="Arial"/>
          <w:sz w:val="16"/>
          <w:szCs w:val="16"/>
        </w:rPr>
      </w:pPr>
      <w:r w:rsidRPr="000F1FD8">
        <w:rPr>
          <w:rFonts w:ascii="Arial" w:hAnsi="Arial" w:cs="Arial"/>
          <w:sz w:val="16"/>
          <w:szCs w:val="16"/>
        </w:rPr>
        <w:t xml:space="preserve">Ustawa o wyrobach budowlanych (tekst jednolity Dz. U. z 2016 r., poz. 1570 z późn. zm.) </w:t>
      </w: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A777F2" w:rsidRDefault="00A777F2" w:rsidP="00FC1780">
      <w:pPr>
        <w:widowControl/>
        <w:suppressAutoHyphens w:val="0"/>
        <w:spacing w:after="5" w:line="247" w:lineRule="auto"/>
        <w:ind w:right="25"/>
        <w:jc w:val="both"/>
        <w:rPr>
          <w:rFonts w:ascii="Arial" w:hAnsi="Arial" w:cs="Arial"/>
          <w:sz w:val="16"/>
          <w:szCs w:val="16"/>
        </w:rPr>
      </w:pPr>
    </w:p>
    <w:p w:rsidR="00A777F2" w:rsidRDefault="00A777F2" w:rsidP="00FC1780">
      <w:pPr>
        <w:widowControl/>
        <w:suppressAutoHyphens w:val="0"/>
        <w:spacing w:after="5" w:line="247" w:lineRule="auto"/>
        <w:ind w:right="25"/>
        <w:jc w:val="both"/>
        <w:rPr>
          <w:rFonts w:ascii="Arial" w:hAnsi="Arial" w:cs="Arial"/>
          <w:sz w:val="16"/>
          <w:szCs w:val="16"/>
        </w:rPr>
      </w:pPr>
    </w:p>
    <w:p w:rsidR="00A777F2" w:rsidRDefault="00A777F2" w:rsidP="00FC1780">
      <w:pPr>
        <w:widowControl/>
        <w:suppressAutoHyphens w:val="0"/>
        <w:spacing w:after="5" w:line="247" w:lineRule="auto"/>
        <w:ind w:right="25"/>
        <w:jc w:val="both"/>
        <w:rPr>
          <w:rFonts w:ascii="Arial" w:hAnsi="Arial" w:cs="Arial"/>
          <w:sz w:val="16"/>
          <w:szCs w:val="16"/>
        </w:rPr>
      </w:pPr>
    </w:p>
    <w:p w:rsidR="00FC1780" w:rsidRDefault="00FC1780" w:rsidP="00FC1780">
      <w:pPr>
        <w:widowControl/>
        <w:suppressAutoHyphens w:val="0"/>
        <w:spacing w:after="5" w:line="247" w:lineRule="auto"/>
        <w:ind w:right="25"/>
        <w:jc w:val="both"/>
        <w:rPr>
          <w:rFonts w:ascii="Arial" w:hAnsi="Arial" w:cs="Arial"/>
          <w:sz w:val="16"/>
          <w:szCs w:val="16"/>
        </w:rPr>
      </w:pPr>
    </w:p>
    <w:p w:rsidR="00FC1780" w:rsidRPr="000F1FD8" w:rsidRDefault="00FC1780" w:rsidP="00FC1780">
      <w:pPr>
        <w:widowControl/>
        <w:suppressAutoHyphens w:val="0"/>
        <w:spacing w:after="5" w:line="247" w:lineRule="auto"/>
        <w:ind w:right="25"/>
        <w:jc w:val="both"/>
        <w:rPr>
          <w:rFonts w:ascii="Arial" w:hAnsi="Arial" w:cs="Arial"/>
          <w:sz w:val="16"/>
          <w:szCs w:val="16"/>
        </w:rPr>
      </w:pPr>
    </w:p>
    <w:p w:rsidR="0019163B" w:rsidRPr="0019163B" w:rsidRDefault="00DB60E4" w:rsidP="00DB60E4">
      <w:pPr>
        <w:spacing w:line="259" w:lineRule="auto"/>
        <w:ind w:left="283"/>
        <w:rPr>
          <w:rFonts w:ascii="Arial" w:hAnsi="Arial" w:cs="Arial"/>
          <w:sz w:val="16"/>
          <w:szCs w:val="16"/>
        </w:rPr>
      </w:pPr>
      <w:r w:rsidRPr="0019163B">
        <w:rPr>
          <w:rFonts w:ascii="Arial" w:hAnsi="Arial" w:cs="Arial"/>
          <w:sz w:val="16"/>
          <w:szCs w:val="16"/>
        </w:rPr>
        <w:t xml:space="preserve">  </w:t>
      </w:r>
    </w:p>
    <w:p w:rsidR="00F65276" w:rsidRDefault="00F65276">
      <w:pPr>
        <w:widowControl/>
        <w:suppressAutoHyphens w:val="0"/>
      </w:pPr>
      <w:r>
        <w:br w:type="page"/>
      </w:r>
    </w:p>
    <w:p w:rsidR="000E1B87" w:rsidRPr="00D14036" w:rsidRDefault="000E1B87" w:rsidP="00B61C36">
      <w:pPr>
        <w:pStyle w:val="Nagwek1"/>
        <w:ind w:left="9793" w:hanging="720"/>
        <w:rPr>
          <w:rFonts w:cs="Arial"/>
          <w:b w:val="0"/>
          <w:bCs/>
          <w:sz w:val="16"/>
          <w:szCs w:val="16"/>
        </w:rPr>
      </w:pPr>
    </w:p>
    <w:p w:rsidR="00E20A07" w:rsidRPr="006A0750" w:rsidRDefault="00E20A07" w:rsidP="00CA1188">
      <w:pPr>
        <w:pStyle w:val="Nagwek1"/>
        <w:numPr>
          <w:ilvl w:val="1"/>
          <w:numId w:val="144"/>
        </w:numPr>
        <w:ind w:left="284" w:hanging="284"/>
        <w:rPr>
          <w:rFonts w:cs="Arial"/>
          <w:sz w:val="16"/>
          <w:szCs w:val="16"/>
        </w:rPr>
      </w:pPr>
      <w:bookmarkStart w:id="10" w:name="_Toc172112171"/>
      <w:r w:rsidRPr="006A0750">
        <w:rPr>
          <w:rFonts w:cs="Arial"/>
          <w:sz w:val="16"/>
          <w:szCs w:val="16"/>
        </w:rPr>
        <w:t>D.03.02.01a  REGULACJA PIONOWA URZĄDZEŃ OBCYCH</w:t>
      </w:r>
      <w:bookmarkEnd w:id="10"/>
      <w:r w:rsidRPr="006A0750">
        <w:rPr>
          <w:rFonts w:cs="Arial"/>
          <w:sz w:val="16"/>
          <w:szCs w:val="16"/>
        </w:rPr>
        <w:t xml:space="preserve"> </w:t>
      </w:r>
    </w:p>
    <w:p w:rsidR="00CF59DB" w:rsidRDefault="00CF59DB" w:rsidP="00CF59DB">
      <w:pPr>
        <w:spacing w:line="259" w:lineRule="auto"/>
      </w:pPr>
    </w:p>
    <w:p w:rsidR="00CF59DB" w:rsidRPr="00CF59DB" w:rsidRDefault="00CF59DB" w:rsidP="00CF59DB">
      <w:pPr>
        <w:pStyle w:val="Nagwek1"/>
        <w:keepLines/>
        <w:suppressAutoHyphens w:val="0"/>
        <w:spacing w:after="5" w:line="259" w:lineRule="auto"/>
        <w:ind w:left="693" w:hanging="708"/>
        <w:jc w:val="left"/>
        <w:rPr>
          <w:rFonts w:cs="Arial"/>
          <w:sz w:val="16"/>
          <w:szCs w:val="16"/>
        </w:rPr>
      </w:pPr>
      <w:bookmarkStart w:id="11" w:name="_Toc490051645"/>
      <w:bookmarkStart w:id="12" w:name="_Toc490051781"/>
      <w:bookmarkStart w:id="13" w:name="_Toc490226326"/>
      <w:bookmarkStart w:id="14" w:name="_Toc490427158"/>
      <w:bookmarkStart w:id="15" w:name="_Toc490430647"/>
      <w:bookmarkStart w:id="16" w:name="_Toc490490041"/>
      <w:bookmarkStart w:id="17" w:name="_Toc490687793"/>
      <w:bookmarkStart w:id="18" w:name="_Toc30072403"/>
      <w:bookmarkStart w:id="19" w:name="_Toc31657643"/>
      <w:bookmarkStart w:id="20" w:name="_Toc45392022"/>
      <w:bookmarkStart w:id="21" w:name="_Toc45638031"/>
      <w:bookmarkStart w:id="22" w:name="_Toc51400097"/>
      <w:bookmarkStart w:id="23" w:name="_Toc119622561"/>
      <w:bookmarkStart w:id="24" w:name="_Toc120049210"/>
      <w:bookmarkStart w:id="25" w:name="_Toc120049676"/>
      <w:bookmarkStart w:id="26" w:name="_Toc120110289"/>
      <w:bookmarkStart w:id="27" w:name="_Toc125287695"/>
      <w:bookmarkStart w:id="28" w:name="_Toc125289339"/>
      <w:bookmarkStart w:id="29" w:name="_Toc126499627"/>
      <w:bookmarkStart w:id="30" w:name="_Toc126500727"/>
      <w:bookmarkStart w:id="31" w:name="_Toc167434547"/>
      <w:bookmarkStart w:id="32" w:name="_Toc167443534"/>
      <w:bookmarkStart w:id="33" w:name="_Toc172112172"/>
      <w:r>
        <w:rPr>
          <w:rFonts w:cs="Arial"/>
          <w:sz w:val="16"/>
          <w:szCs w:val="16"/>
        </w:rPr>
        <w:t xml:space="preserve">1. </w:t>
      </w:r>
      <w:r w:rsidRPr="00CF59DB">
        <w:rPr>
          <w:rFonts w:cs="Arial"/>
          <w:sz w:val="16"/>
          <w:szCs w:val="16"/>
        </w:rPr>
        <w:t>Wst</w:t>
      </w:r>
      <w:r>
        <w:rPr>
          <w:rFonts w:cs="Arial"/>
          <w:sz w:val="16"/>
          <w:szCs w:val="16"/>
        </w:rPr>
        <w:t>ęp</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CF59DB">
        <w:rPr>
          <w:rFonts w:cs="Arial"/>
          <w:sz w:val="16"/>
          <w:szCs w:val="16"/>
        </w:rPr>
        <w:t xml:space="preserve"> </w:t>
      </w:r>
    </w:p>
    <w:p w:rsidR="00CF59DB" w:rsidRPr="00CF59DB" w:rsidRDefault="00CF59DB" w:rsidP="00CF59DB">
      <w:pPr>
        <w:tabs>
          <w:tab w:val="center" w:pos="2010"/>
        </w:tabs>
        <w:spacing w:after="117"/>
        <w:ind w:left="-15"/>
        <w:rPr>
          <w:rFonts w:ascii="Arial" w:hAnsi="Arial" w:cs="Arial"/>
          <w:sz w:val="16"/>
          <w:szCs w:val="16"/>
        </w:rPr>
      </w:pPr>
      <w:r w:rsidRPr="00CF59DB">
        <w:rPr>
          <w:rFonts w:ascii="Arial" w:hAnsi="Arial" w:cs="Arial"/>
          <w:sz w:val="16"/>
          <w:szCs w:val="16"/>
        </w:rPr>
        <w:t xml:space="preserve">1.1. </w:t>
      </w:r>
      <w:r w:rsidRPr="00CF59DB">
        <w:rPr>
          <w:rFonts w:ascii="Arial" w:hAnsi="Arial" w:cs="Arial"/>
          <w:sz w:val="16"/>
          <w:szCs w:val="16"/>
        </w:rPr>
        <w:tab/>
        <w:t xml:space="preserve">Przedmiot Specyfikacji Technicznej  </w:t>
      </w:r>
    </w:p>
    <w:p w:rsidR="00CF59DB" w:rsidRDefault="00CF59DB" w:rsidP="00CF59DB">
      <w:pPr>
        <w:spacing w:after="1"/>
        <w:ind w:left="-5"/>
        <w:rPr>
          <w:rFonts w:ascii="Arial" w:hAnsi="Arial" w:cs="Arial"/>
          <w:sz w:val="16"/>
          <w:szCs w:val="16"/>
        </w:rPr>
      </w:pPr>
      <w:r w:rsidRPr="00CF59DB">
        <w:rPr>
          <w:rFonts w:ascii="Arial" w:hAnsi="Arial" w:cs="Arial"/>
          <w:sz w:val="16"/>
          <w:szCs w:val="16"/>
        </w:rPr>
        <w:t>Przedmiotem niniejszej j specyfikacji technicznej (ST) są wymagania dotyczące wykonania i odbioru robót związanych z wykonaniem regulacji pionowych włazów kanałowych, studni kablowych – telekomunikacyjnych, zaworów wodocią</w:t>
      </w:r>
      <w:r>
        <w:rPr>
          <w:rFonts w:ascii="Arial" w:hAnsi="Arial" w:cs="Arial"/>
          <w:sz w:val="16"/>
          <w:szCs w:val="16"/>
        </w:rPr>
        <w:t>gowych zaworów gazowych.</w:t>
      </w:r>
    </w:p>
    <w:p w:rsidR="00F65276" w:rsidRPr="00CF59DB" w:rsidRDefault="00F65276" w:rsidP="00CF59DB">
      <w:pPr>
        <w:spacing w:after="1"/>
        <w:ind w:left="-5"/>
        <w:rPr>
          <w:rFonts w:ascii="Arial" w:hAnsi="Arial" w:cs="Arial"/>
          <w:sz w:val="16"/>
          <w:szCs w:val="16"/>
        </w:rPr>
      </w:pP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1.2. Zakres stosowania ST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Specyfikacja techniczna ST stanowi dokument przetargowy i kontraktowy przy zlecaniu i realizacji robót jak w pkt. 1.1.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1.3. Zakres robót objętych ST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Ustalenia zawarte w niniejszej specyfikacji dotyczą zasad prowadzenia robót związanych z wykonaniem i odbiorem przypowierzchniowej regulacji pionowej: </w:t>
      </w:r>
    </w:p>
    <w:p w:rsidR="00902160" w:rsidRDefault="00CF59DB" w:rsidP="00CF59DB">
      <w:pPr>
        <w:ind w:left="437" w:right="4042"/>
        <w:rPr>
          <w:rFonts w:ascii="Arial" w:hAnsi="Arial" w:cs="Arial"/>
          <w:sz w:val="16"/>
          <w:szCs w:val="16"/>
        </w:rPr>
      </w:pPr>
      <w:r w:rsidRPr="00CF59DB">
        <w:rPr>
          <w:rFonts w:ascii="Arial" w:hAnsi="Arial" w:cs="Arial"/>
          <w:sz w:val="16"/>
          <w:szCs w:val="16"/>
        </w:rPr>
        <w:t>- ram z pokrywami do kablowych studni telekomunikacyjnych.</w:t>
      </w:r>
    </w:p>
    <w:p w:rsidR="00902160" w:rsidRPr="00CF59DB" w:rsidRDefault="00FB0F04" w:rsidP="00FB0F04">
      <w:pPr>
        <w:ind w:left="437" w:right="4042"/>
        <w:rPr>
          <w:rFonts w:ascii="Arial" w:hAnsi="Arial" w:cs="Arial"/>
          <w:sz w:val="16"/>
          <w:szCs w:val="16"/>
        </w:rPr>
      </w:pPr>
      <w:r>
        <w:rPr>
          <w:rFonts w:ascii="Arial" w:hAnsi="Arial" w:cs="Arial"/>
          <w:sz w:val="16"/>
          <w:szCs w:val="16"/>
        </w:rPr>
        <w:t xml:space="preserve"> -</w:t>
      </w:r>
      <w:r w:rsidR="00CF59DB" w:rsidRPr="00CF59DB">
        <w:rPr>
          <w:rFonts w:ascii="Arial" w:hAnsi="Arial" w:cs="Arial"/>
          <w:sz w:val="16"/>
          <w:szCs w:val="16"/>
        </w:rPr>
        <w:t>zaworów wodocią</w:t>
      </w:r>
      <w:r w:rsidR="00902160">
        <w:rPr>
          <w:rFonts w:ascii="Arial" w:hAnsi="Arial" w:cs="Arial"/>
          <w:sz w:val="16"/>
          <w:szCs w:val="16"/>
        </w:rPr>
        <w:t>gowych oraz gazowych,</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1.4. Określenia podstawowe </w:t>
      </w:r>
    </w:p>
    <w:p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1.4.1. Studzienka kanalizacyjna - urządzenie połączone z kanałem, przeznaczone do kontroli lub prawidłowej eksploatacji kanału.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1.4.2. Studzienka rewizyjna (kontrolna) - urządzenie do kontroli kanałów nieprzełazowych, ich konserwacji i przewietrzania. </w:t>
      </w:r>
    </w:p>
    <w:p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1.4.3. Wpust uliczny (wpust ściekowy, studzienka ściekowa) - urządzenie do przejęcia wód opadowych z powierzchni i odprowadzenia poprzez przykanalik do kanalizacji deszczowej lub ogólnospławnej. </w:t>
      </w:r>
    </w:p>
    <w:p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1.4.4. Właz studzienki - element żeliwny przeznaczony do przykrycia podziemnych studzienek rewizyjnych, umożliwiający dostęp do urządzeń kanalizacyjnych.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1.4.5. Kratka ściekowa - urządzenie, przez które wody opadowe przedostają się od góry do wpustu ulicznego. </w:t>
      </w:r>
    </w:p>
    <w:p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1.4.6. Nasada (żeliwna) z wlewem bocznym (w krawężniku) - urządzenie, przez które wody opadowe przedostają się w płaszczyźnie krawężnika do wpustu ulicznego. </w:t>
      </w:r>
    </w:p>
    <w:p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1.4.7. Studnia kablowa - pomieszczenie podziemne wbudowane między ciągi kanalizacji kablowej w celu umożliwienia wciągania, montażu i konserwacji kabli.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1.4.8. Zawór - urządzenie zlokalizowane w linii wodociągu lub gazociągu pozwalające na zamknięcie przepływu mediów. </w:t>
      </w:r>
    </w:p>
    <w:p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1.4.9. Obudowa zaworu – element rurowy montowany pionowo bezpośrednio w gruncie, zabezpieczający zawór przed zasypaniem i umożliwiający dostęp do zaworu. </w:t>
      </w:r>
    </w:p>
    <w:p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1.4.10. Skrzynka uliczna – element montowany bezpośrednio w konstrukcji jezdni lub chodnika, nad obudową zaworu. Skrzynka uliczna pozwala na dostęp do zaworów przez otwieraną pokrywę. </w:t>
      </w:r>
    </w:p>
    <w:p w:rsidR="00CF59DB" w:rsidRPr="00CF59DB" w:rsidRDefault="00CF59DB" w:rsidP="00CF59DB">
      <w:pPr>
        <w:ind w:left="551" w:right="30" w:hanging="566"/>
        <w:rPr>
          <w:rFonts w:ascii="Arial" w:hAnsi="Arial" w:cs="Arial"/>
          <w:sz w:val="16"/>
          <w:szCs w:val="16"/>
        </w:rPr>
      </w:pPr>
      <w:r w:rsidRPr="00CF59DB">
        <w:rPr>
          <w:rFonts w:ascii="Arial" w:hAnsi="Arial" w:cs="Arial"/>
          <w:sz w:val="16"/>
          <w:szCs w:val="16"/>
        </w:rPr>
        <w:t xml:space="preserve">1.4.11. Płyta  podkładowa – płyta umieszczana w podłożu bezpośrednio pod skrzynką uliczna, służy do zamocowania obudowy zaworu oraz ustawienia skrzynki ulicznej.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1.4.12. Pozostałe określenia podstawowe są zgodne z obowiązującymi, odpowiednimi polskimi normami i z definicjami podanymi w ST DM-00.00.00 „Wymagania ogólne” [1] pkt 1.4.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1.5. Ogólne wymagania dotyczące robót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wymagania dotyczące robót podano w ST DM-00.00.00 „Wymagania ogólne” [1] pkt 1.5.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902160" w:rsidP="00CF59DB">
      <w:pPr>
        <w:pStyle w:val="Nagwek1"/>
        <w:keepLines/>
        <w:suppressAutoHyphens w:val="0"/>
        <w:spacing w:after="101" w:line="259" w:lineRule="auto"/>
        <w:ind w:left="167" w:hanging="182"/>
        <w:jc w:val="left"/>
        <w:rPr>
          <w:rFonts w:cs="Arial"/>
          <w:sz w:val="16"/>
          <w:szCs w:val="16"/>
        </w:rPr>
      </w:pPr>
      <w:bookmarkStart w:id="34" w:name="_Toc490051646"/>
      <w:bookmarkStart w:id="35" w:name="_Toc490051782"/>
      <w:bookmarkStart w:id="36" w:name="_Toc490226327"/>
      <w:bookmarkStart w:id="37" w:name="_Toc490427159"/>
      <w:bookmarkStart w:id="38" w:name="_Toc490430648"/>
      <w:bookmarkStart w:id="39" w:name="_Toc490490042"/>
      <w:bookmarkStart w:id="40" w:name="_Toc490687794"/>
      <w:bookmarkStart w:id="41" w:name="_Toc30072404"/>
      <w:bookmarkStart w:id="42" w:name="_Toc31657644"/>
      <w:bookmarkStart w:id="43" w:name="_Toc45392023"/>
      <w:bookmarkStart w:id="44" w:name="_Toc45638032"/>
      <w:bookmarkStart w:id="45" w:name="_Toc51400098"/>
      <w:bookmarkStart w:id="46" w:name="_Toc119622562"/>
      <w:bookmarkStart w:id="47" w:name="_Toc120049211"/>
      <w:bookmarkStart w:id="48" w:name="_Toc120049677"/>
      <w:bookmarkStart w:id="49" w:name="_Toc120110290"/>
      <w:bookmarkStart w:id="50" w:name="_Toc125287696"/>
      <w:bookmarkStart w:id="51" w:name="_Toc125289340"/>
      <w:bookmarkStart w:id="52" w:name="_Toc126499628"/>
      <w:bookmarkStart w:id="53" w:name="_Toc126500728"/>
      <w:bookmarkStart w:id="54" w:name="_Toc167434548"/>
      <w:bookmarkStart w:id="55" w:name="_Toc167443535"/>
      <w:bookmarkStart w:id="56" w:name="_Toc172112173"/>
      <w:r>
        <w:rPr>
          <w:rFonts w:cs="Arial"/>
          <w:sz w:val="16"/>
          <w:szCs w:val="16"/>
        </w:rPr>
        <w:t xml:space="preserve">2. </w:t>
      </w:r>
      <w:r w:rsidR="00CF59DB" w:rsidRPr="00CF59DB">
        <w:rPr>
          <w:rFonts w:cs="Arial"/>
          <w:sz w:val="16"/>
          <w:szCs w:val="16"/>
        </w:rPr>
        <w:t>Materiały</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00CF59DB" w:rsidRPr="00CF59DB">
        <w:rPr>
          <w:rFonts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2.1. Ogólne wymagania dotyczące materiałów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wymagania dotyczące materiałów, ich pozyskiwania i składowania, podano w ST DM-00.00.00„Wymagania ogólne” [1] pkt 2.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2.2. Materiały do wykonania regulacji pionowej studzienki kanalizacyjnej, włazu kanałowego.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Do wykonania regulacji pionowej studzienek i włazów kanalizacyjnych należy zastosować: </w:t>
      </w:r>
    </w:p>
    <w:p w:rsidR="00CF59DB" w:rsidRPr="00CF59DB" w:rsidRDefault="00CF59DB" w:rsidP="00DF07C3">
      <w:pPr>
        <w:widowControl/>
        <w:numPr>
          <w:ilvl w:val="0"/>
          <w:numId w:val="14"/>
        </w:numPr>
        <w:suppressAutoHyphens w:val="0"/>
        <w:spacing w:after="1"/>
        <w:ind w:right="30" w:hanging="106"/>
        <w:jc w:val="both"/>
        <w:rPr>
          <w:rFonts w:ascii="Arial" w:hAnsi="Arial" w:cs="Arial"/>
          <w:sz w:val="16"/>
          <w:szCs w:val="16"/>
        </w:rPr>
      </w:pPr>
      <w:r w:rsidRPr="00CF59DB">
        <w:rPr>
          <w:rFonts w:ascii="Arial" w:hAnsi="Arial" w:cs="Arial"/>
          <w:sz w:val="16"/>
          <w:szCs w:val="16"/>
        </w:rPr>
        <w:t xml:space="preserve">beton hydrotechniczny B-30 (C25/30 – patrz Załącznik nr 1) powinien odpowiadać wymaganiom BN-62/6738-07 - cegła kanalizacyjna powinna odpowiadać wymaganiom PN-B-12037. - zaprawa powinna odpowiadać wymaganiom PN-B-14501.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2.3. Materiały do wykonania regulacji pionowej studzienki teletechnicznej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Do wykonania pionowej regulacji studzienek teletechnicznych należy zastosować: </w:t>
      </w:r>
    </w:p>
    <w:p w:rsidR="00CF59DB" w:rsidRPr="00CF59DB" w:rsidRDefault="00CF59DB" w:rsidP="00DF07C3">
      <w:pPr>
        <w:widowControl/>
        <w:numPr>
          <w:ilvl w:val="0"/>
          <w:numId w:val="14"/>
        </w:numPr>
        <w:suppressAutoHyphens w:val="0"/>
        <w:spacing w:after="3" w:line="251" w:lineRule="auto"/>
        <w:ind w:right="30" w:hanging="106"/>
        <w:jc w:val="both"/>
        <w:rPr>
          <w:rFonts w:ascii="Arial" w:hAnsi="Arial" w:cs="Arial"/>
          <w:sz w:val="16"/>
          <w:szCs w:val="16"/>
        </w:rPr>
      </w:pPr>
      <w:r w:rsidRPr="00CF59DB">
        <w:rPr>
          <w:rFonts w:ascii="Arial" w:hAnsi="Arial" w:cs="Arial"/>
          <w:sz w:val="16"/>
          <w:szCs w:val="16"/>
        </w:rPr>
        <w:t xml:space="preserve">beton zwykły klasy B25 (C 20/25 – patrz Załącznik nr 1) spełniający wymagania PN-88/B-06250. </w:t>
      </w:r>
    </w:p>
    <w:p w:rsidR="00CF59DB" w:rsidRPr="00CF59DB" w:rsidRDefault="00CF59DB" w:rsidP="00DF07C3">
      <w:pPr>
        <w:widowControl/>
        <w:numPr>
          <w:ilvl w:val="0"/>
          <w:numId w:val="14"/>
        </w:numPr>
        <w:suppressAutoHyphens w:val="0"/>
        <w:spacing w:after="3" w:line="251" w:lineRule="auto"/>
        <w:ind w:right="30" w:hanging="106"/>
        <w:jc w:val="both"/>
        <w:rPr>
          <w:rFonts w:ascii="Arial" w:hAnsi="Arial" w:cs="Arial"/>
          <w:sz w:val="16"/>
          <w:szCs w:val="16"/>
        </w:rPr>
      </w:pPr>
      <w:r w:rsidRPr="00CF59DB">
        <w:rPr>
          <w:rFonts w:ascii="Arial" w:hAnsi="Arial" w:cs="Arial"/>
          <w:sz w:val="16"/>
          <w:szCs w:val="16"/>
        </w:rPr>
        <w:t xml:space="preserve">bloczki betonowe  spełniające wymagania BN-74/3233-15, </w:t>
      </w:r>
    </w:p>
    <w:p w:rsidR="00CF59DB" w:rsidRPr="00CF59DB" w:rsidRDefault="00CF59DB" w:rsidP="00DF07C3">
      <w:pPr>
        <w:widowControl/>
        <w:numPr>
          <w:ilvl w:val="0"/>
          <w:numId w:val="14"/>
        </w:numPr>
        <w:suppressAutoHyphens w:val="0"/>
        <w:spacing w:after="3" w:line="251" w:lineRule="auto"/>
        <w:ind w:right="30" w:hanging="106"/>
        <w:jc w:val="both"/>
        <w:rPr>
          <w:rFonts w:ascii="Arial" w:hAnsi="Arial" w:cs="Arial"/>
          <w:sz w:val="16"/>
          <w:szCs w:val="16"/>
        </w:rPr>
      </w:pPr>
      <w:r w:rsidRPr="00CF59DB">
        <w:rPr>
          <w:rFonts w:ascii="Arial" w:hAnsi="Arial" w:cs="Arial"/>
          <w:sz w:val="16"/>
          <w:szCs w:val="16"/>
        </w:rPr>
        <w:t xml:space="preserve">zaprawa betonowa spełniająca wymagania PN-B-14501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2.4. Materiały do wykonania regulacji pionowej zaworów wodociągowych i gazowych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Do regulacji pionowej zaworów wodociągowych i gazowych należy zastosować materiały potrzebne do ułożenia nowej nawierzchni zgodnej z dokumentacją projektową. </w:t>
      </w:r>
    </w:p>
    <w:p w:rsidR="00CF59DB" w:rsidRPr="00CF59DB" w:rsidRDefault="00CF59DB" w:rsidP="00CF59DB">
      <w:pPr>
        <w:spacing w:after="112" w:line="259" w:lineRule="auto"/>
        <w:rPr>
          <w:rFonts w:ascii="Arial" w:hAnsi="Arial" w:cs="Arial"/>
          <w:sz w:val="16"/>
          <w:szCs w:val="16"/>
        </w:rPr>
      </w:pPr>
      <w:r w:rsidRPr="00CF59DB">
        <w:rPr>
          <w:rFonts w:ascii="Arial" w:hAnsi="Arial" w:cs="Arial"/>
          <w:b/>
          <w:sz w:val="16"/>
          <w:szCs w:val="16"/>
        </w:rPr>
        <w:t xml:space="preserve"> </w:t>
      </w:r>
    </w:p>
    <w:p w:rsidR="00CF59DB" w:rsidRPr="00CF59DB" w:rsidRDefault="00902160" w:rsidP="00CF59DB">
      <w:pPr>
        <w:pStyle w:val="Nagwek1"/>
        <w:keepLines/>
        <w:suppressAutoHyphens w:val="0"/>
        <w:spacing w:after="5" w:line="259" w:lineRule="auto"/>
        <w:ind w:left="167" w:hanging="182"/>
        <w:jc w:val="left"/>
        <w:rPr>
          <w:rFonts w:cs="Arial"/>
          <w:sz w:val="16"/>
          <w:szCs w:val="16"/>
        </w:rPr>
      </w:pPr>
      <w:bookmarkStart w:id="57" w:name="_Toc490051647"/>
      <w:bookmarkStart w:id="58" w:name="_Toc490051783"/>
      <w:bookmarkStart w:id="59" w:name="_Toc490226328"/>
      <w:bookmarkStart w:id="60" w:name="_Toc490427160"/>
      <w:bookmarkStart w:id="61" w:name="_Toc490430649"/>
      <w:bookmarkStart w:id="62" w:name="_Toc490490043"/>
      <w:bookmarkStart w:id="63" w:name="_Toc490687795"/>
      <w:bookmarkStart w:id="64" w:name="_Toc30072405"/>
      <w:bookmarkStart w:id="65" w:name="_Toc31657645"/>
      <w:bookmarkStart w:id="66" w:name="_Toc45392024"/>
      <w:bookmarkStart w:id="67" w:name="_Toc45638033"/>
      <w:bookmarkStart w:id="68" w:name="_Toc51400099"/>
      <w:bookmarkStart w:id="69" w:name="_Toc119622563"/>
      <w:bookmarkStart w:id="70" w:name="_Toc120049212"/>
      <w:bookmarkStart w:id="71" w:name="_Toc120049678"/>
      <w:bookmarkStart w:id="72" w:name="_Toc120110291"/>
      <w:bookmarkStart w:id="73" w:name="_Toc125287697"/>
      <w:bookmarkStart w:id="74" w:name="_Toc125289341"/>
      <w:bookmarkStart w:id="75" w:name="_Toc126499629"/>
      <w:bookmarkStart w:id="76" w:name="_Toc126500729"/>
      <w:bookmarkStart w:id="77" w:name="_Toc167434549"/>
      <w:bookmarkStart w:id="78" w:name="_Toc167443536"/>
      <w:bookmarkStart w:id="79" w:name="_Toc172112174"/>
      <w:r>
        <w:rPr>
          <w:rFonts w:cs="Arial"/>
          <w:sz w:val="16"/>
          <w:szCs w:val="16"/>
        </w:rPr>
        <w:t>3. Sprzęt</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3.1. Ogólne wymagania dotyczące sprzętu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wymagania dotyczące sprzętu podano w ST DM-00.00.00 „Wymagania ogólne” [1] pkt 3.10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lastRenderedPageBreak/>
        <w:t xml:space="preserve"> </w:t>
      </w:r>
    </w:p>
    <w:p w:rsidR="00CF59DB" w:rsidRPr="00CF59DB" w:rsidRDefault="00CF59DB" w:rsidP="00CF59DB">
      <w:pPr>
        <w:spacing w:after="113"/>
        <w:ind w:left="-5" w:right="30"/>
        <w:rPr>
          <w:rFonts w:ascii="Arial" w:hAnsi="Arial" w:cs="Arial"/>
          <w:sz w:val="16"/>
          <w:szCs w:val="16"/>
        </w:rPr>
      </w:pPr>
      <w:r w:rsidRPr="00CF59DB">
        <w:rPr>
          <w:rFonts w:ascii="Arial" w:hAnsi="Arial" w:cs="Arial"/>
          <w:sz w:val="16"/>
          <w:szCs w:val="16"/>
        </w:rPr>
        <w:t xml:space="preserve">3.2. Sprzęt stosowany do wykonania regulacji pionowej uszkodzonej studzienki kanalizacyjnej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Wykonawca przystępujący do wykonania naprawy, powinien wykazać się możliwością korzystania z następującego sprzętu: </w:t>
      </w:r>
    </w:p>
    <w:p w:rsidR="00CF59DB" w:rsidRPr="00CF59DB" w:rsidRDefault="00CF59DB" w:rsidP="00CF59DB">
      <w:pPr>
        <w:ind w:left="576" w:right="30"/>
        <w:rPr>
          <w:rFonts w:ascii="Arial" w:hAnsi="Arial" w:cs="Arial"/>
          <w:sz w:val="16"/>
          <w:szCs w:val="16"/>
        </w:rPr>
      </w:pPr>
      <w:r w:rsidRPr="00CF59DB">
        <w:rPr>
          <w:rFonts w:ascii="Arial" w:hAnsi="Arial" w:cs="Arial"/>
          <w:sz w:val="16"/>
          <w:szCs w:val="16"/>
        </w:rPr>
        <w:t xml:space="preserve">− piły tarczowej, </w:t>
      </w:r>
    </w:p>
    <w:p w:rsidR="00CF59DB" w:rsidRPr="00CF59DB" w:rsidRDefault="00CF59DB" w:rsidP="00CF59DB">
      <w:pPr>
        <w:ind w:left="576" w:right="30"/>
        <w:rPr>
          <w:rFonts w:ascii="Arial" w:hAnsi="Arial" w:cs="Arial"/>
          <w:sz w:val="16"/>
          <w:szCs w:val="16"/>
        </w:rPr>
      </w:pPr>
      <w:r w:rsidRPr="00CF59DB">
        <w:rPr>
          <w:rFonts w:ascii="Arial" w:hAnsi="Arial" w:cs="Arial"/>
          <w:sz w:val="16"/>
          <w:szCs w:val="16"/>
        </w:rPr>
        <w:t xml:space="preserve">− młota pneumatycznego, </w:t>
      </w:r>
    </w:p>
    <w:p w:rsidR="00CF59DB" w:rsidRPr="00CF59DB" w:rsidRDefault="00CF59DB" w:rsidP="00CF59DB">
      <w:pPr>
        <w:ind w:left="576" w:right="30"/>
        <w:rPr>
          <w:rFonts w:ascii="Arial" w:hAnsi="Arial" w:cs="Arial"/>
          <w:sz w:val="16"/>
          <w:szCs w:val="16"/>
        </w:rPr>
      </w:pPr>
      <w:r w:rsidRPr="00CF59DB">
        <w:rPr>
          <w:rFonts w:ascii="Arial" w:hAnsi="Arial" w:cs="Arial"/>
          <w:sz w:val="16"/>
          <w:szCs w:val="16"/>
        </w:rPr>
        <w:t xml:space="preserve">− sprężarki powietrza, </w:t>
      </w:r>
    </w:p>
    <w:p w:rsidR="00CF59DB" w:rsidRPr="00CF59DB" w:rsidRDefault="00CF59DB" w:rsidP="00CF59DB">
      <w:pPr>
        <w:ind w:left="576" w:right="30"/>
        <w:rPr>
          <w:rFonts w:ascii="Arial" w:hAnsi="Arial" w:cs="Arial"/>
          <w:sz w:val="16"/>
          <w:szCs w:val="16"/>
        </w:rPr>
      </w:pPr>
      <w:r w:rsidRPr="00CF59DB">
        <w:rPr>
          <w:rFonts w:ascii="Arial" w:hAnsi="Arial" w:cs="Arial"/>
          <w:sz w:val="16"/>
          <w:szCs w:val="16"/>
        </w:rPr>
        <w:t xml:space="preserve">− dźwigu samochodowego, </w:t>
      </w:r>
    </w:p>
    <w:p w:rsidR="00CF59DB" w:rsidRPr="00CF59DB" w:rsidRDefault="00CF59DB" w:rsidP="00CF59DB">
      <w:pPr>
        <w:ind w:left="576" w:right="30"/>
        <w:rPr>
          <w:rFonts w:ascii="Arial" w:hAnsi="Arial" w:cs="Arial"/>
          <w:sz w:val="16"/>
          <w:szCs w:val="16"/>
        </w:rPr>
      </w:pPr>
      <w:r w:rsidRPr="00CF59DB">
        <w:rPr>
          <w:rFonts w:ascii="Arial" w:hAnsi="Arial" w:cs="Arial"/>
          <w:sz w:val="16"/>
          <w:szCs w:val="16"/>
        </w:rPr>
        <w:t xml:space="preserve">− zagęszczarki wibracyjnej, </w:t>
      </w:r>
    </w:p>
    <w:p w:rsidR="00CF59DB" w:rsidRPr="00CF59DB" w:rsidRDefault="00CF59DB" w:rsidP="00CF59DB">
      <w:pPr>
        <w:ind w:left="576" w:right="30"/>
        <w:rPr>
          <w:rFonts w:ascii="Arial" w:hAnsi="Arial" w:cs="Arial"/>
          <w:sz w:val="16"/>
          <w:szCs w:val="16"/>
        </w:rPr>
      </w:pPr>
      <w:r w:rsidRPr="00CF59DB">
        <w:rPr>
          <w:rFonts w:ascii="Arial" w:hAnsi="Arial" w:cs="Arial"/>
          <w:sz w:val="16"/>
          <w:szCs w:val="16"/>
        </w:rPr>
        <w:t xml:space="preserve">− sprzętu pomocniczego (szczotka, łopata, szablon itp.).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902160" w:rsidP="00CF59DB">
      <w:pPr>
        <w:pStyle w:val="Nagwek1"/>
        <w:keepLines/>
        <w:suppressAutoHyphens w:val="0"/>
        <w:spacing w:after="101" w:line="259" w:lineRule="auto"/>
        <w:ind w:left="167" w:hanging="182"/>
        <w:jc w:val="left"/>
        <w:rPr>
          <w:rFonts w:cs="Arial"/>
          <w:sz w:val="16"/>
          <w:szCs w:val="16"/>
        </w:rPr>
      </w:pPr>
      <w:bookmarkStart w:id="80" w:name="_Toc490051648"/>
      <w:bookmarkStart w:id="81" w:name="_Toc490051784"/>
      <w:bookmarkStart w:id="82" w:name="_Toc490226329"/>
      <w:bookmarkStart w:id="83" w:name="_Toc490427161"/>
      <w:bookmarkStart w:id="84" w:name="_Toc490430650"/>
      <w:bookmarkStart w:id="85" w:name="_Toc490490044"/>
      <w:bookmarkStart w:id="86" w:name="_Toc490687796"/>
      <w:bookmarkStart w:id="87" w:name="_Toc30072406"/>
      <w:bookmarkStart w:id="88" w:name="_Toc31657646"/>
      <w:bookmarkStart w:id="89" w:name="_Toc45392025"/>
      <w:bookmarkStart w:id="90" w:name="_Toc45638034"/>
      <w:bookmarkStart w:id="91" w:name="_Toc51400100"/>
      <w:bookmarkStart w:id="92" w:name="_Toc119622564"/>
      <w:bookmarkStart w:id="93" w:name="_Toc120049213"/>
      <w:bookmarkStart w:id="94" w:name="_Toc120049679"/>
      <w:bookmarkStart w:id="95" w:name="_Toc120110292"/>
      <w:bookmarkStart w:id="96" w:name="_Toc125287698"/>
      <w:bookmarkStart w:id="97" w:name="_Toc125289342"/>
      <w:bookmarkStart w:id="98" w:name="_Toc126499630"/>
      <w:bookmarkStart w:id="99" w:name="_Toc126500730"/>
      <w:bookmarkStart w:id="100" w:name="_Toc167434550"/>
      <w:bookmarkStart w:id="101" w:name="_Toc167443537"/>
      <w:bookmarkStart w:id="102" w:name="_Toc172112175"/>
      <w:r>
        <w:rPr>
          <w:rFonts w:cs="Arial"/>
          <w:sz w:val="16"/>
          <w:szCs w:val="16"/>
        </w:rPr>
        <w:t xml:space="preserve">4. </w:t>
      </w:r>
      <w:r w:rsidR="00CF59DB" w:rsidRPr="00CF59DB">
        <w:rPr>
          <w:rFonts w:cs="Arial"/>
          <w:sz w:val="16"/>
          <w:szCs w:val="16"/>
        </w:rPr>
        <w:t>Transport</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00CF59DB" w:rsidRPr="00CF59DB">
        <w:rPr>
          <w:rFonts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4.1. Ogólne wymagania dotyczące transportu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wymagania dotyczące transportu podano w ST DM-00.00.00 „Wymagania ogólne” [1] pkt 4.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4.2. Transport mieszanki betonowej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Do przewozu mieszanki betonowej Wykonawca zapewni takie środki transportowe, które nie spowodują segregacji składników, zmiany składu mieszanki, zanieczyszczenia mieszanki i obniżenia temperatury przekraczającej granicę określoną w wymaganiach technologicznych. Do przewozu pozostałych materiałów należy stosować sprzęt który nie spowoduje zniszczenia przewożonych materiałów.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Przy ruchu na drogach publicznych pojazdy powinny spełniać wymagania dotyczące przepisów ruchu drogowego w odniesieniu do dopuszczalnych obciążeń na oś, wymiarów ładunku i innych parametrów technicznych.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902160" w:rsidP="00CF59DB">
      <w:pPr>
        <w:pStyle w:val="Nagwek1"/>
        <w:keepLines/>
        <w:suppressAutoHyphens w:val="0"/>
        <w:spacing w:after="101" w:line="259" w:lineRule="auto"/>
        <w:ind w:left="167" w:hanging="182"/>
        <w:jc w:val="left"/>
        <w:rPr>
          <w:rFonts w:cs="Arial"/>
          <w:sz w:val="16"/>
          <w:szCs w:val="16"/>
        </w:rPr>
      </w:pPr>
      <w:bookmarkStart w:id="103" w:name="_Toc490051649"/>
      <w:bookmarkStart w:id="104" w:name="_Toc490051785"/>
      <w:bookmarkStart w:id="105" w:name="_Toc490226330"/>
      <w:bookmarkStart w:id="106" w:name="_Toc490427162"/>
      <w:bookmarkStart w:id="107" w:name="_Toc490430651"/>
      <w:bookmarkStart w:id="108" w:name="_Toc490490045"/>
      <w:bookmarkStart w:id="109" w:name="_Toc490687797"/>
      <w:bookmarkStart w:id="110" w:name="_Toc30072407"/>
      <w:bookmarkStart w:id="111" w:name="_Toc31657647"/>
      <w:bookmarkStart w:id="112" w:name="_Toc45392026"/>
      <w:bookmarkStart w:id="113" w:name="_Toc45638035"/>
      <w:bookmarkStart w:id="114" w:name="_Toc51400101"/>
      <w:bookmarkStart w:id="115" w:name="_Toc119622565"/>
      <w:bookmarkStart w:id="116" w:name="_Toc120049214"/>
      <w:bookmarkStart w:id="117" w:name="_Toc120049680"/>
      <w:bookmarkStart w:id="118" w:name="_Toc120110293"/>
      <w:bookmarkStart w:id="119" w:name="_Toc125287699"/>
      <w:bookmarkStart w:id="120" w:name="_Toc125289343"/>
      <w:bookmarkStart w:id="121" w:name="_Toc126499631"/>
      <w:bookmarkStart w:id="122" w:name="_Toc126500731"/>
      <w:bookmarkStart w:id="123" w:name="_Toc167434551"/>
      <w:bookmarkStart w:id="124" w:name="_Toc167443538"/>
      <w:bookmarkStart w:id="125" w:name="_Toc172112176"/>
      <w:r>
        <w:rPr>
          <w:rFonts w:cs="Arial"/>
          <w:sz w:val="16"/>
          <w:szCs w:val="16"/>
        </w:rPr>
        <w:t xml:space="preserve">5. </w:t>
      </w:r>
      <w:r w:rsidR="00CF59DB" w:rsidRPr="00CF59DB">
        <w:rPr>
          <w:rFonts w:cs="Arial"/>
          <w:sz w:val="16"/>
          <w:szCs w:val="16"/>
        </w:rPr>
        <w:t>Wykonanie robót</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00CF59DB" w:rsidRPr="00CF59DB">
        <w:rPr>
          <w:rFonts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5.1. Ogólne zasady wykonania robót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zasady wykonania robót podano w ST DM-00.00.00 „Wymagania ogólne” [1] pkt 5.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3"/>
        <w:ind w:left="-5" w:right="30"/>
        <w:rPr>
          <w:rFonts w:ascii="Arial" w:hAnsi="Arial" w:cs="Arial"/>
          <w:sz w:val="16"/>
          <w:szCs w:val="16"/>
        </w:rPr>
      </w:pPr>
      <w:r w:rsidRPr="00CF59DB">
        <w:rPr>
          <w:rFonts w:ascii="Arial" w:hAnsi="Arial" w:cs="Arial"/>
          <w:sz w:val="16"/>
          <w:szCs w:val="16"/>
        </w:rPr>
        <w:t xml:space="preserve">5.2. Pionowa regulacja studzienek i zaworów,  </w:t>
      </w:r>
    </w:p>
    <w:p w:rsidR="00CF59DB" w:rsidRPr="00CF59DB" w:rsidRDefault="00CF59DB" w:rsidP="00CF59DB">
      <w:pPr>
        <w:spacing w:after="1"/>
        <w:ind w:left="-5" w:right="1372"/>
        <w:rPr>
          <w:rFonts w:ascii="Arial" w:hAnsi="Arial" w:cs="Arial"/>
          <w:sz w:val="16"/>
          <w:szCs w:val="16"/>
        </w:rPr>
      </w:pPr>
      <w:r w:rsidRPr="00CF59DB">
        <w:rPr>
          <w:rFonts w:ascii="Arial" w:hAnsi="Arial" w:cs="Arial"/>
          <w:sz w:val="16"/>
          <w:szCs w:val="16"/>
        </w:rPr>
        <w:t xml:space="preserve">Regulację pionową studzienek urządzeń podziemnych należy wykonać gdy różnica poziomów pomiędzy: − kratką wpustu ulicznego a górną powierzchnią warstwy ścieralnej nawierzchni wynosi powyżej 1,5 cm, − włazem studzienki a górną powierzchnią nawierzchni wynosi powyżej 1 cm.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5.3. Wykonanie regulacji pionowej studzienki i włazu wodociągowego oraz studzienki telekomunikacyjnej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Wykonanie regulacji pionowej studzienki obejmuje: </w:t>
      </w:r>
    </w:p>
    <w:p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zdjęcie przykrycia (pokrywy, włazu, kratki ściekowej, nasady z wlewem bocznym) urządzenia podziemnego, </w:t>
      </w:r>
    </w:p>
    <w:p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rozebranie nawierzchni wokół studzienki: </w:t>
      </w:r>
    </w:p>
    <w:p w:rsidR="00CF59DB" w:rsidRPr="00CF59DB" w:rsidRDefault="00CF59DB" w:rsidP="00CF59DB">
      <w:pPr>
        <w:ind w:left="566" w:right="30" w:hanging="139"/>
        <w:rPr>
          <w:rFonts w:ascii="Arial" w:hAnsi="Arial" w:cs="Arial"/>
          <w:sz w:val="16"/>
          <w:szCs w:val="16"/>
        </w:rPr>
      </w:pPr>
      <w:r w:rsidRPr="00CF59DB">
        <w:rPr>
          <w:rFonts w:ascii="Arial" w:hAnsi="Arial" w:cs="Arial"/>
          <w:sz w:val="16"/>
          <w:szCs w:val="16"/>
        </w:rPr>
        <w:t xml:space="preserve">− ręczne (dłutami, haczykami z drutu, młotkami brukarskimi, ew. drągami stalowymi itp. - w przypadku nawierzchni typu kostkowego), </w:t>
      </w:r>
    </w:p>
    <w:p w:rsidR="00CF59DB" w:rsidRPr="00CF59DB" w:rsidRDefault="00CF59DB" w:rsidP="00CF59DB">
      <w:pPr>
        <w:ind w:left="566" w:right="30" w:hanging="139"/>
        <w:rPr>
          <w:rFonts w:ascii="Arial" w:hAnsi="Arial" w:cs="Arial"/>
          <w:sz w:val="16"/>
          <w:szCs w:val="16"/>
        </w:rPr>
      </w:pPr>
      <w:r w:rsidRPr="00CF59DB">
        <w:rPr>
          <w:rFonts w:ascii="Arial" w:hAnsi="Arial" w:cs="Arial"/>
          <w:sz w:val="16"/>
          <w:szCs w:val="16"/>
        </w:rPr>
        <w:t xml:space="preserve">− mechaniczne (w przypadku nawierzchni typu monolitycznego, np. nawierzchni asfaltowej, betonowej) -z pionowym wycięciem krawędzi uszkodzenia piłą tarczową i rozebraniem konstrukcji jezdni przy pomocy  młotów pneumatycznych, drągów stalowych itp., </w:t>
      </w:r>
    </w:p>
    <w:p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rozebranie górnej części studzienki (np. części żeliwnych, płyt żelbetowych pod studzienką, kręgów podporowych itp.), </w:t>
      </w:r>
    </w:p>
    <w:p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zebranie i odwiezienie lub odrzucenie elementów nawierzchni i gruzu na pobocze, chodnik lub miejsce składowania, z posortowaniem i zabezpieczeniem materiału przydatnego do dalszych robót, </w:t>
      </w:r>
    </w:p>
    <w:p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sprawdzenie stanu konstrukcji studzienki i oczyszczenie górnej części studzienki (np. nasady wpustu, komina włazowego) z ew. uzupełnieniem ubytków, </w:t>
      </w:r>
    </w:p>
    <w:p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w przypadku niewielkiej regulacji - poziomowanie górnej części komina włazowego, nasady wpustu itp. przy użyciu zaprawy cementowo-piaskowej, a w przypadku uszkodzeń większych - wykonanie deskowania oraz ułożenie i zagęszczenie mieszanki betonowej klasy co najmniej B30 (C25/30) dla studzienek kanalizacyjnych oraz betonu B-25 (C 20/25) dla studzienek telekomunikacyjnych, według wymiarów dostosowanych do rodzaju uszkodzenia i poziomu powierzchni (jezdni, chodnika, pasa dzielącego itp.), a także rozebranie deskowania, </w:t>
      </w:r>
    </w:p>
    <w:p w:rsidR="00CF59DB" w:rsidRPr="00CF59DB" w:rsidRDefault="00CF59DB" w:rsidP="00DF07C3">
      <w:pPr>
        <w:widowControl/>
        <w:numPr>
          <w:ilvl w:val="0"/>
          <w:numId w:val="15"/>
        </w:numPr>
        <w:suppressAutoHyphens w:val="0"/>
        <w:spacing w:after="3" w:line="251" w:lineRule="auto"/>
        <w:ind w:right="30" w:hanging="216"/>
        <w:jc w:val="both"/>
        <w:rPr>
          <w:rFonts w:ascii="Arial" w:hAnsi="Arial" w:cs="Arial"/>
          <w:sz w:val="16"/>
          <w:szCs w:val="16"/>
        </w:rPr>
      </w:pPr>
      <w:r w:rsidRPr="00CF59DB">
        <w:rPr>
          <w:rFonts w:ascii="Arial" w:hAnsi="Arial" w:cs="Arial"/>
          <w:sz w:val="16"/>
          <w:szCs w:val="16"/>
        </w:rPr>
        <w:t xml:space="preserve">osadzenie przykrycia studzienki lub kratki ściekowej z wykorzystaniem istniejących lub nowych materiałów oraz ew. </w:t>
      </w:r>
    </w:p>
    <w:p w:rsidR="00CF59DB" w:rsidRPr="00CF59DB" w:rsidRDefault="00CF59DB" w:rsidP="00CF59DB">
      <w:pPr>
        <w:ind w:left="293" w:right="30"/>
        <w:rPr>
          <w:rFonts w:ascii="Arial" w:hAnsi="Arial" w:cs="Arial"/>
          <w:sz w:val="16"/>
          <w:szCs w:val="16"/>
        </w:rPr>
      </w:pPr>
      <w:r w:rsidRPr="00CF59DB">
        <w:rPr>
          <w:rFonts w:ascii="Arial" w:hAnsi="Arial" w:cs="Arial"/>
          <w:sz w:val="16"/>
          <w:szCs w:val="16"/>
        </w:rPr>
        <w:t xml:space="preserve">wyrównaniem zaprawą cementową. </w:t>
      </w:r>
    </w:p>
    <w:p w:rsidR="00CF59DB" w:rsidRPr="00CF59DB" w:rsidRDefault="00CF59DB" w:rsidP="00CF59DB">
      <w:pPr>
        <w:ind w:left="268" w:right="30" w:hanging="283"/>
        <w:rPr>
          <w:rFonts w:ascii="Arial" w:hAnsi="Arial" w:cs="Arial"/>
          <w:sz w:val="16"/>
          <w:szCs w:val="16"/>
        </w:rPr>
      </w:pPr>
      <w:r w:rsidRPr="00CF59DB">
        <w:rPr>
          <w:rFonts w:ascii="Arial" w:hAnsi="Arial" w:cs="Arial"/>
          <w:sz w:val="16"/>
          <w:szCs w:val="16"/>
        </w:rPr>
        <w:t xml:space="preserve">W przypadku znacznych regulacji studzienki, - wyrównanie górnej części komina, nadbudowanie studzienek kanalizacyjnych cegłą hydrotechniczną a studzienek telekomunikacyjnych bloczkami betonowymi na żądaną wysokość, a następnie osadzenie przykrycia studzienki lub kratki ściekowej.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5.4. Wykonanie regulacji pionowej skrzynek ulicznych zaworów wodociągowych oraz gzowych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Wykonanie regulacji pionowej skrzynek ulicznych zaworów obejmuje: </w:t>
      </w:r>
    </w:p>
    <w:p w:rsidR="00CF59DB" w:rsidRPr="00CF59DB" w:rsidRDefault="00CF59DB" w:rsidP="00DF07C3">
      <w:pPr>
        <w:widowControl/>
        <w:numPr>
          <w:ilvl w:val="0"/>
          <w:numId w:val="16"/>
        </w:numPr>
        <w:suppressAutoHyphens w:val="0"/>
        <w:spacing w:after="3" w:line="251" w:lineRule="auto"/>
        <w:ind w:right="30" w:hanging="204"/>
        <w:jc w:val="both"/>
        <w:rPr>
          <w:rFonts w:ascii="Arial" w:hAnsi="Arial" w:cs="Arial"/>
          <w:sz w:val="16"/>
          <w:szCs w:val="16"/>
        </w:rPr>
      </w:pPr>
      <w:r w:rsidRPr="00CF59DB">
        <w:rPr>
          <w:rFonts w:ascii="Arial" w:hAnsi="Arial" w:cs="Arial"/>
          <w:sz w:val="16"/>
          <w:szCs w:val="16"/>
        </w:rPr>
        <w:t xml:space="preserve">rozebranie nawierzchni wokół skrzynki ulicznej: </w:t>
      </w:r>
    </w:p>
    <w:p w:rsidR="00CF59DB" w:rsidRPr="00CF59DB" w:rsidRDefault="00CF59DB" w:rsidP="00CF59DB">
      <w:pPr>
        <w:ind w:left="566" w:right="30" w:hanging="139"/>
        <w:rPr>
          <w:rFonts w:ascii="Arial" w:hAnsi="Arial" w:cs="Arial"/>
          <w:sz w:val="16"/>
          <w:szCs w:val="16"/>
        </w:rPr>
      </w:pPr>
      <w:r w:rsidRPr="00CF59DB">
        <w:rPr>
          <w:rFonts w:ascii="Arial" w:hAnsi="Arial" w:cs="Arial"/>
          <w:sz w:val="16"/>
          <w:szCs w:val="16"/>
        </w:rPr>
        <w:t xml:space="preserve">− ręczne (dłutami, haczykami z drutu, młotkami brukarskimi, ew. drągami stalowymi itp. - w przypadku nawierzchni typu kostkowego), </w:t>
      </w:r>
    </w:p>
    <w:p w:rsidR="00CF59DB" w:rsidRPr="00CF59DB" w:rsidRDefault="00CF59DB" w:rsidP="00CF59DB">
      <w:pPr>
        <w:ind w:left="566" w:right="30" w:hanging="139"/>
        <w:rPr>
          <w:rFonts w:ascii="Arial" w:hAnsi="Arial" w:cs="Arial"/>
          <w:sz w:val="16"/>
          <w:szCs w:val="16"/>
        </w:rPr>
      </w:pPr>
      <w:r w:rsidRPr="00CF59DB">
        <w:rPr>
          <w:rFonts w:ascii="Arial" w:hAnsi="Arial" w:cs="Arial"/>
          <w:sz w:val="16"/>
          <w:szCs w:val="16"/>
        </w:rPr>
        <w:t xml:space="preserve">− mechaniczne (w przypadku nawierzchni typu monolitycznego, np. nawierzchni asfaltowej, betonowej) -z pionowym wycięciem krawędzi uszkodzenia piłą tarczową i rozebraniem konstrukcji jezdni przy pomocy młotów pneumatycznych, drągów stalowych itp., </w:t>
      </w:r>
    </w:p>
    <w:p w:rsidR="00CF59DB" w:rsidRPr="00CF59DB" w:rsidRDefault="00CF59DB" w:rsidP="00DF07C3">
      <w:pPr>
        <w:widowControl/>
        <w:numPr>
          <w:ilvl w:val="0"/>
          <w:numId w:val="16"/>
        </w:numPr>
        <w:suppressAutoHyphens w:val="0"/>
        <w:spacing w:after="3" w:line="251" w:lineRule="auto"/>
        <w:ind w:right="30" w:hanging="204"/>
        <w:jc w:val="both"/>
        <w:rPr>
          <w:rFonts w:ascii="Arial" w:hAnsi="Arial" w:cs="Arial"/>
          <w:sz w:val="16"/>
          <w:szCs w:val="16"/>
        </w:rPr>
      </w:pPr>
      <w:r w:rsidRPr="00CF59DB">
        <w:rPr>
          <w:rFonts w:ascii="Arial" w:hAnsi="Arial" w:cs="Arial"/>
          <w:sz w:val="16"/>
          <w:szCs w:val="16"/>
        </w:rPr>
        <w:t xml:space="preserve">usunięcie skrzynki ulicznej, </w:t>
      </w:r>
    </w:p>
    <w:p w:rsidR="00CF59DB" w:rsidRPr="00CF59DB" w:rsidRDefault="00CF59DB" w:rsidP="00DF07C3">
      <w:pPr>
        <w:widowControl/>
        <w:numPr>
          <w:ilvl w:val="0"/>
          <w:numId w:val="16"/>
        </w:numPr>
        <w:suppressAutoHyphens w:val="0"/>
        <w:spacing w:after="3" w:line="251" w:lineRule="auto"/>
        <w:ind w:right="30" w:hanging="204"/>
        <w:jc w:val="both"/>
        <w:rPr>
          <w:rFonts w:ascii="Arial" w:hAnsi="Arial" w:cs="Arial"/>
          <w:sz w:val="16"/>
          <w:szCs w:val="16"/>
        </w:rPr>
      </w:pPr>
      <w:r w:rsidRPr="00CF59DB">
        <w:rPr>
          <w:rFonts w:ascii="Arial" w:hAnsi="Arial" w:cs="Arial"/>
          <w:sz w:val="16"/>
          <w:szCs w:val="16"/>
        </w:rPr>
        <w:t xml:space="preserve">zebranie i odwiezienie lub odrzucenie elementów nawierzchni i gruzu na pobocze, chodnik lub miejsce składowania, z posortowaniem i zabezpieczeniem materiału przydatnego do dalszych robót, </w:t>
      </w:r>
    </w:p>
    <w:p w:rsidR="00CF59DB" w:rsidRPr="00CF59DB" w:rsidRDefault="00CF59DB" w:rsidP="00DF07C3">
      <w:pPr>
        <w:widowControl/>
        <w:numPr>
          <w:ilvl w:val="0"/>
          <w:numId w:val="16"/>
        </w:numPr>
        <w:suppressAutoHyphens w:val="0"/>
        <w:spacing w:after="3" w:line="251" w:lineRule="auto"/>
        <w:ind w:right="30" w:hanging="204"/>
        <w:jc w:val="both"/>
        <w:rPr>
          <w:rFonts w:ascii="Arial" w:hAnsi="Arial" w:cs="Arial"/>
          <w:sz w:val="16"/>
          <w:szCs w:val="16"/>
        </w:rPr>
      </w:pPr>
      <w:r w:rsidRPr="00CF59DB">
        <w:rPr>
          <w:rFonts w:ascii="Arial" w:hAnsi="Arial" w:cs="Arial"/>
          <w:sz w:val="16"/>
          <w:szCs w:val="16"/>
        </w:rPr>
        <w:t xml:space="preserve">sprawdzenie stanu skrzynki ulicznej, w przypadku jej znacznego zniszczenia, (np. pęknięcie) należy wymienić skrzynkę na nową, </w:t>
      </w:r>
    </w:p>
    <w:p w:rsidR="00CF59DB" w:rsidRPr="00CF59DB" w:rsidRDefault="00CF59DB" w:rsidP="00DF07C3">
      <w:pPr>
        <w:widowControl/>
        <w:numPr>
          <w:ilvl w:val="0"/>
          <w:numId w:val="17"/>
        </w:numPr>
        <w:suppressAutoHyphens w:val="0"/>
        <w:spacing w:after="3" w:line="251" w:lineRule="auto"/>
        <w:ind w:right="30" w:hanging="226"/>
        <w:jc w:val="both"/>
        <w:rPr>
          <w:rFonts w:ascii="Arial" w:hAnsi="Arial" w:cs="Arial"/>
          <w:sz w:val="16"/>
          <w:szCs w:val="16"/>
        </w:rPr>
      </w:pPr>
      <w:r w:rsidRPr="00CF59DB">
        <w:rPr>
          <w:rFonts w:ascii="Arial" w:hAnsi="Arial" w:cs="Arial"/>
          <w:sz w:val="16"/>
          <w:szCs w:val="16"/>
        </w:rPr>
        <w:t xml:space="preserve">w przypadku niewielkiej regulacji (kiedy pozwala na to długość rury osłonowej zaworu lub jest istniejąca odpowiednio długa rura teleskopowa) - poziomowanie skrzynki ulicznej polega na odpowiednim wypoziomowaniu i zagęszczeniu podłoża pod </w:t>
      </w:r>
      <w:r w:rsidRPr="00CF59DB">
        <w:rPr>
          <w:rFonts w:ascii="Arial" w:hAnsi="Arial" w:cs="Arial"/>
          <w:sz w:val="16"/>
          <w:szCs w:val="16"/>
        </w:rPr>
        <w:lastRenderedPageBreak/>
        <w:t xml:space="preserve">skrzynką, ewentualnym ustawieniu płyt podkładowych i osadzeniu skrzynek ulicznych. W okolicy skrzynki ulicznej należy wykonać warstwy konstrukcyjne nawierzchni zgodnie z dokumentacją techniczną i odpowiednimi ST. </w:t>
      </w:r>
    </w:p>
    <w:p w:rsidR="00CF59DB" w:rsidRPr="00CF59DB" w:rsidRDefault="00CF59DB" w:rsidP="00DF07C3">
      <w:pPr>
        <w:widowControl/>
        <w:numPr>
          <w:ilvl w:val="0"/>
          <w:numId w:val="17"/>
        </w:numPr>
        <w:suppressAutoHyphens w:val="0"/>
        <w:spacing w:after="3" w:line="251" w:lineRule="auto"/>
        <w:ind w:right="30" w:hanging="226"/>
        <w:jc w:val="both"/>
        <w:rPr>
          <w:rFonts w:ascii="Arial" w:hAnsi="Arial" w:cs="Arial"/>
          <w:sz w:val="16"/>
          <w:szCs w:val="16"/>
        </w:rPr>
      </w:pPr>
      <w:r w:rsidRPr="00CF59DB">
        <w:rPr>
          <w:rFonts w:ascii="Arial" w:hAnsi="Arial" w:cs="Arial"/>
          <w:sz w:val="16"/>
          <w:szCs w:val="16"/>
        </w:rPr>
        <w:t xml:space="preserve">w przypadku znacznej regulacji (kiedy zachodzi konieczność wymiany istniejącej rury osłonowej zaworu) – należy odkopać rurę osłonową do poziomu zaworu, wymienić rurę na rurę osłonową odpowiedniej długości lub teleskopową. Rurę osłonową należy wypionować, zasypać i zagęścić do dołu konstrukcji nawierzchni, materiałem odpowiadającym ST D-02.03.01. Następnie ułożyć warstwy konstrukcyjne zgodnie z dokumentacją projektową i odpowiednimi ST. Na odpowiednio przygotowanym i zagęszczonym podłożu należy ustawić skrzynki uliczne. Wokół odpowiednio wypoziomowanych skrzynek należy ułożyć warstwy nawierzchni zgodnie z odpowiednimi ST. </w:t>
      </w:r>
    </w:p>
    <w:p w:rsidR="00CF59DB" w:rsidRPr="00CF59DB" w:rsidRDefault="00CF59DB" w:rsidP="00CF59DB">
      <w:pPr>
        <w:spacing w:after="106"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3"/>
        <w:ind w:left="-5" w:right="30"/>
        <w:rPr>
          <w:rFonts w:ascii="Arial" w:hAnsi="Arial" w:cs="Arial"/>
          <w:sz w:val="16"/>
          <w:szCs w:val="16"/>
        </w:rPr>
      </w:pPr>
      <w:r w:rsidRPr="00CF59DB">
        <w:rPr>
          <w:rFonts w:ascii="Arial" w:hAnsi="Arial" w:cs="Arial"/>
          <w:sz w:val="16"/>
          <w:szCs w:val="16"/>
        </w:rPr>
        <w:t xml:space="preserve">5.6. Ułożenie nowej nawierzchni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Nową nawierzchnię, wokół naprawionej studzienki, należy wykonać w sposób identyczny z konstrukcją nawierzchni zgodną z dokumentacją projektową.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Przy wykonywaniu podbudowy należy zwracać szczególną uwagę na poprawne jej zagęszczenie wokół komina i kołnierza studzienki i skrzynek ulicznych. Przy nawierzchni asfaltowej, powierzchnie styku części żeliwnych lub metalowych powinny być pokryte asfaltem.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W zależności od rodzaju nawierzchni, poszczególne wykonywane podbudowy i warstwy ścieralne muszą odpowiadać wymaganiom określonym w odpowiadających im Specyfikacjach Technicznych:  - D- 04.02.01 – Warstwa odsączająca </w:t>
      </w:r>
    </w:p>
    <w:p w:rsidR="00CF59DB" w:rsidRPr="00CF59DB" w:rsidRDefault="00CF59DB" w:rsidP="00DF07C3">
      <w:pPr>
        <w:widowControl/>
        <w:numPr>
          <w:ilvl w:val="0"/>
          <w:numId w:val="18"/>
        </w:numPr>
        <w:suppressAutoHyphens w:val="0"/>
        <w:spacing w:after="3" w:line="251" w:lineRule="auto"/>
        <w:ind w:right="30" w:hanging="106"/>
        <w:jc w:val="both"/>
        <w:rPr>
          <w:rFonts w:ascii="Arial" w:hAnsi="Arial" w:cs="Arial"/>
          <w:sz w:val="16"/>
          <w:szCs w:val="16"/>
        </w:rPr>
      </w:pPr>
      <w:r w:rsidRPr="00CF59DB">
        <w:rPr>
          <w:rFonts w:ascii="Arial" w:hAnsi="Arial" w:cs="Arial"/>
          <w:sz w:val="16"/>
          <w:szCs w:val="16"/>
        </w:rPr>
        <w:t xml:space="preserve">D-04.04.02 – Podbudowa z kruszywa łamanego stabilizowanego mechanicznie </w:t>
      </w:r>
    </w:p>
    <w:p w:rsidR="00CF59DB" w:rsidRPr="00CF59DB" w:rsidRDefault="00CF59DB" w:rsidP="00DF07C3">
      <w:pPr>
        <w:widowControl/>
        <w:numPr>
          <w:ilvl w:val="0"/>
          <w:numId w:val="18"/>
        </w:numPr>
        <w:suppressAutoHyphens w:val="0"/>
        <w:spacing w:after="3" w:line="251" w:lineRule="auto"/>
        <w:ind w:right="30" w:hanging="106"/>
        <w:jc w:val="both"/>
        <w:rPr>
          <w:rFonts w:ascii="Arial" w:hAnsi="Arial" w:cs="Arial"/>
          <w:sz w:val="16"/>
          <w:szCs w:val="16"/>
        </w:rPr>
      </w:pPr>
      <w:r w:rsidRPr="00CF59DB">
        <w:rPr>
          <w:rFonts w:ascii="Arial" w:hAnsi="Arial" w:cs="Arial"/>
          <w:sz w:val="16"/>
          <w:szCs w:val="16"/>
        </w:rPr>
        <w:t xml:space="preserve">D-05.03.05 – Nawierzchnia z betonu asfaltowego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902160" w:rsidP="00CF59DB">
      <w:pPr>
        <w:pStyle w:val="Nagwek1"/>
        <w:keepLines/>
        <w:suppressAutoHyphens w:val="0"/>
        <w:spacing w:after="5" w:line="259" w:lineRule="auto"/>
        <w:ind w:left="167" w:hanging="182"/>
        <w:jc w:val="left"/>
        <w:rPr>
          <w:rFonts w:cs="Arial"/>
          <w:sz w:val="16"/>
          <w:szCs w:val="16"/>
        </w:rPr>
      </w:pPr>
      <w:bookmarkStart w:id="126" w:name="_Toc490051650"/>
      <w:bookmarkStart w:id="127" w:name="_Toc490051786"/>
      <w:bookmarkStart w:id="128" w:name="_Toc490226331"/>
      <w:bookmarkStart w:id="129" w:name="_Toc490427163"/>
      <w:bookmarkStart w:id="130" w:name="_Toc490430652"/>
      <w:bookmarkStart w:id="131" w:name="_Toc490490046"/>
      <w:bookmarkStart w:id="132" w:name="_Toc490687798"/>
      <w:bookmarkStart w:id="133" w:name="_Toc30072408"/>
      <w:bookmarkStart w:id="134" w:name="_Toc31657648"/>
      <w:bookmarkStart w:id="135" w:name="_Toc45392027"/>
      <w:bookmarkStart w:id="136" w:name="_Toc45638036"/>
      <w:bookmarkStart w:id="137" w:name="_Toc51400102"/>
      <w:bookmarkStart w:id="138" w:name="_Toc119622566"/>
      <w:bookmarkStart w:id="139" w:name="_Toc120049215"/>
      <w:bookmarkStart w:id="140" w:name="_Toc120049681"/>
      <w:bookmarkStart w:id="141" w:name="_Toc120110294"/>
      <w:bookmarkStart w:id="142" w:name="_Toc125287700"/>
      <w:bookmarkStart w:id="143" w:name="_Toc125289344"/>
      <w:bookmarkStart w:id="144" w:name="_Toc126499632"/>
      <w:bookmarkStart w:id="145" w:name="_Toc126500732"/>
      <w:bookmarkStart w:id="146" w:name="_Toc167434552"/>
      <w:bookmarkStart w:id="147" w:name="_Toc167443539"/>
      <w:bookmarkStart w:id="148" w:name="_Toc172112177"/>
      <w:r>
        <w:rPr>
          <w:rFonts w:cs="Arial"/>
          <w:sz w:val="16"/>
          <w:szCs w:val="16"/>
        </w:rPr>
        <w:t xml:space="preserve">6. </w:t>
      </w:r>
      <w:r w:rsidR="00CF59DB" w:rsidRPr="00CF59DB">
        <w:rPr>
          <w:rFonts w:cs="Arial"/>
          <w:sz w:val="16"/>
          <w:szCs w:val="16"/>
        </w:rPr>
        <w:t>Kontrola jako</w:t>
      </w:r>
      <w:r w:rsidR="00F65276">
        <w:rPr>
          <w:rFonts w:cs="Arial"/>
          <w:sz w:val="16"/>
          <w:szCs w:val="16"/>
        </w:rPr>
        <w:t>ś</w:t>
      </w:r>
      <w:r w:rsidR="00CF59DB" w:rsidRPr="00CF59DB">
        <w:rPr>
          <w:rFonts w:cs="Arial"/>
          <w:sz w:val="16"/>
          <w:szCs w:val="16"/>
        </w:rPr>
        <w:t>ci robót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00CF59DB" w:rsidRPr="00CF59DB">
        <w:rPr>
          <w:rFonts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6.1. Ogólne zasady kontroli jakości robót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zasady kontroli jakości robót podano w ST DM-00.00.00 „Wymagania ogólne” [1] pkt 6. </w:t>
      </w:r>
    </w:p>
    <w:p w:rsidR="00CF59DB" w:rsidRPr="00CF59DB" w:rsidRDefault="00CF59DB" w:rsidP="00CF59DB">
      <w:pPr>
        <w:spacing w:after="106"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6.2. Badania przed przystąpieniem do robót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Przed przystąpieniem do robót Wykonawca powinien: </w:t>
      </w:r>
    </w:p>
    <w:p w:rsidR="00CF59DB" w:rsidRPr="00CF59DB" w:rsidRDefault="00CF59DB" w:rsidP="00CF59DB">
      <w:pPr>
        <w:ind w:left="994" w:right="30" w:hanging="286"/>
        <w:rPr>
          <w:rFonts w:ascii="Arial" w:hAnsi="Arial" w:cs="Arial"/>
          <w:sz w:val="16"/>
          <w:szCs w:val="16"/>
        </w:rPr>
      </w:pPr>
      <w:r w:rsidRPr="00CF59DB">
        <w:rPr>
          <w:rFonts w:ascii="Arial" w:hAnsi="Arial" w:cs="Arial"/>
          <w:sz w:val="16"/>
          <w:szCs w:val="16"/>
        </w:rPr>
        <w:t xml:space="preserve">− uzyskać wymagane dokumenty, dopuszczające wyroby budowlane do obrotu i powszechnego stosowania (certyfikaty na znak bezpieczeństwa, aprobaty techniczne, certyfikaty zgodności, deklaracje zgodności, ew. badania materiałów wykonane przez dostawców itp.), </w:t>
      </w:r>
    </w:p>
    <w:p w:rsidR="00CF59DB" w:rsidRPr="00CF59DB" w:rsidRDefault="00CF59DB" w:rsidP="00CF59DB">
      <w:pPr>
        <w:ind w:left="-15" w:right="1507" w:firstLine="708"/>
        <w:rPr>
          <w:rFonts w:ascii="Arial" w:hAnsi="Arial" w:cs="Arial"/>
          <w:sz w:val="16"/>
          <w:szCs w:val="16"/>
        </w:rPr>
      </w:pPr>
      <w:r w:rsidRPr="00CF59DB">
        <w:rPr>
          <w:rFonts w:ascii="Arial" w:hAnsi="Arial" w:cs="Arial"/>
          <w:sz w:val="16"/>
          <w:szCs w:val="16"/>
        </w:rPr>
        <w:t xml:space="preserve">− sprawdzić cechy zewnętrzne gotowych materiałów z tworzyw i prefabrykowanych. Wszystkie dokumenty oraz wyniki badań Wykonawca przedstawia Inżynierowi do akceptacji.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3"/>
        <w:ind w:left="-5" w:right="30"/>
        <w:rPr>
          <w:rFonts w:ascii="Arial" w:hAnsi="Arial" w:cs="Arial"/>
          <w:sz w:val="16"/>
          <w:szCs w:val="16"/>
        </w:rPr>
      </w:pPr>
      <w:r w:rsidRPr="00CF59DB">
        <w:rPr>
          <w:rFonts w:ascii="Arial" w:hAnsi="Arial" w:cs="Arial"/>
          <w:sz w:val="16"/>
          <w:szCs w:val="16"/>
        </w:rPr>
        <w:t xml:space="preserve">6.3. Badania w czasie robót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Częstotliwość oraz zakres badań i pomiarów, które należy wykonać w czasie robót podaje tablica 1.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Tablica 1. Częstotliwość oraz zakres badań i pomiarów w czasie robót </w:t>
      </w:r>
    </w:p>
    <w:tbl>
      <w:tblPr>
        <w:tblStyle w:val="TableGrid"/>
        <w:tblW w:w="9211" w:type="dxa"/>
        <w:tblInd w:w="-108" w:type="dxa"/>
        <w:tblCellMar>
          <w:top w:w="49" w:type="dxa"/>
          <w:left w:w="108" w:type="dxa"/>
          <w:right w:w="63" w:type="dxa"/>
        </w:tblCellMar>
        <w:tblLook w:val="04A0" w:firstRow="1" w:lastRow="0" w:firstColumn="1" w:lastColumn="0" w:noHBand="0" w:noVBand="1"/>
      </w:tblPr>
      <w:tblGrid>
        <w:gridCol w:w="461"/>
        <w:gridCol w:w="4145"/>
        <w:gridCol w:w="1315"/>
        <w:gridCol w:w="3290"/>
      </w:tblGrid>
      <w:tr w:rsidR="00CF59DB" w:rsidRPr="00CF59DB" w:rsidTr="001319CE">
        <w:trPr>
          <w:trHeight w:val="432"/>
        </w:trPr>
        <w:tc>
          <w:tcPr>
            <w:tcW w:w="461" w:type="dxa"/>
            <w:tcBorders>
              <w:top w:val="single" w:sz="4" w:space="0" w:color="000000"/>
              <w:left w:val="single" w:sz="4" w:space="0" w:color="000000"/>
              <w:bottom w:val="single" w:sz="4" w:space="0" w:color="000000"/>
              <w:right w:val="single" w:sz="4" w:space="0" w:color="000000"/>
            </w:tcBorders>
            <w:vAlign w:val="center"/>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Lp. </w:t>
            </w:r>
          </w:p>
        </w:tc>
        <w:tc>
          <w:tcPr>
            <w:tcW w:w="4145" w:type="dxa"/>
            <w:tcBorders>
              <w:top w:val="single" w:sz="4" w:space="0" w:color="000000"/>
              <w:left w:val="single" w:sz="4" w:space="0" w:color="000000"/>
              <w:bottom w:val="single" w:sz="4" w:space="0" w:color="000000"/>
              <w:right w:val="single" w:sz="4" w:space="0" w:color="000000"/>
            </w:tcBorders>
            <w:vAlign w:val="center"/>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Wyszczególnienie badań i pomiarów </w:t>
            </w:r>
          </w:p>
        </w:tc>
        <w:tc>
          <w:tcPr>
            <w:tcW w:w="131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jc w:val="center"/>
              <w:rPr>
                <w:rFonts w:ascii="Arial" w:hAnsi="Arial" w:cs="Arial"/>
                <w:sz w:val="16"/>
                <w:szCs w:val="16"/>
              </w:rPr>
            </w:pPr>
            <w:r w:rsidRPr="00CF59DB">
              <w:rPr>
                <w:rFonts w:ascii="Arial" w:hAnsi="Arial" w:cs="Arial"/>
                <w:sz w:val="16"/>
                <w:szCs w:val="16"/>
              </w:rPr>
              <w:t xml:space="preserve">Częstotliwość badań </w:t>
            </w:r>
          </w:p>
        </w:tc>
        <w:tc>
          <w:tcPr>
            <w:tcW w:w="3290" w:type="dxa"/>
            <w:tcBorders>
              <w:top w:val="single" w:sz="4" w:space="0" w:color="000000"/>
              <w:left w:val="single" w:sz="4" w:space="0" w:color="000000"/>
              <w:bottom w:val="single" w:sz="4" w:space="0" w:color="000000"/>
              <w:right w:val="single" w:sz="4" w:space="0" w:color="000000"/>
            </w:tcBorders>
            <w:vAlign w:val="center"/>
          </w:tcPr>
          <w:p w:rsidR="00CF59DB" w:rsidRPr="00CF59DB" w:rsidRDefault="00CF59DB" w:rsidP="001319CE">
            <w:pPr>
              <w:spacing w:line="259" w:lineRule="auto"/>
              <w:ind w:right="47"/>
              <w:jc w:val="center"/>
              <w:rPr>
                <w:rFonts w:ascii="Arial" w:hAnsi="Arial" w:cs="Arial"/>
                <w:sz w:val="16"/>
                <w:szCs w:val="16"/>
              </w:rPr>
            </w:pPr>
            <w:r w:rsidRPr="00CF59DB">
              <w:rPr>
                <w:rFonts w:ascii="Arial" w:hAnsi="Arial" w:cs="Arial"/>
                <w:sz w:val="16"/>
                <w:szCs w:val="16"/>
              </w:rPr>
              <w:t xml:space="preserve">Wartości dopuszczalne </w:t>
            </w:r>
          </w:p>
        </w:tc>
      </w:tr>
      <w:tr w:rsidR="00CF59DB" w:rsidRPr="00CF59DB" w:rsidTr="001319CE">
        <w:trPr>
          <w:trHeight w:val="432"/>
        </w:trPr>
        <w:tc>
          <w:tcPr>
            <w:tcW w:w="461"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 </w:t>
            </w:r>
          </w:p>
        </w:tc>
        <w:tc>
          <w:tcPr>
            <w:tcW w:w="414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Wyznaczenie powierzchni przeznaczonej do wykonania naprawy </w:t>
            </w:r>
          </w:p>
        </w:tc>
        <w:tc>
          <w:tcPr>
            <w:tcW w:w="131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 raz </w:t>
            </w:r>
          </w:p>
        </w:tc>
        <w:tc>
          <w:tcPr>
            <w:tcW w:w="3290"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after="3" w:line="251" w:lineRule="auto"/>
              <w:ind w:left="10" w:hanging="10"/>
              <w:jc w:val="both"/>
              <w:rPr>
                <w:rFonts w:ascii="Arial" w:hAnsi="Arial" w:cs="Arial"/>
                <w:sz w:val="16"/>
                <w:szCs w:val="16"/>
              </w:rPr>
            </w:pPr>
            <w:r w:rsidRPr="00CF59DB">
              <w:rPr>
                <w:rFonts w:ascii="Arial" w:hAnsi="Arial" w:cs="Arial"/>
                <w:sz w:val="16"/>
                <w:szCs w:val="16"/>
              </w:rPr>
              <w:t xml:space="preserve">Niezbędna powierzchnia </w:t>
            </w:r>
          </w:p>
        </w:tc>
      </w:tr>
      <w:tr w:rsidR="00CF59DB" w:rsidRPr="00CF59DB" w:rsidTr="001319CE">
        <w:trPr>
          <w:trHeight w:val="221"/>
        </w:trPr>
        <w:tc>
          <w:tcPr>
            <w:tcW w:w="461"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2 </w:t>
            </w:r>
          </w:p>
        </w:tc>
        <w:tc>
          <w:tcPr>
            <w:tcW w:w="414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Roboty rozbiórkowe </w:t>
            </w:r>
          </w:p>
        </w:tc>
        <w:tc>
          <w:tcPr>
            <w:tcW w:w="131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 raz </w:t>
            </w:r>
          </w:p>
        </w:tc>
        <w:tc>
          <w:tcPr>
            <w:tcW w:w="3290"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Akceptacja nieuszkodzonych materiałów </w:t>
            </w:r>
          </w:p>
        </w:tc>
      </w:tr>
      <w:tr w:rsidR="00CF59DB" w:rsidRPr="00CF59DB" w:rsidTr="001319CE">
        <w:trPr>
          <w:trHeight w:val="432"/>
        </w:trPr>
        <w:tc>
          <w:tcPr>
            <w:tcW w:w="461"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3 </w:t>
            </w:r>
          </w:p>
        </w:tc>
        <w:tc>
          <w:tcPr>
            <w:tcW w:w="414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Szczegółowe rozpoznanie uszkodzenia i decyzja o sposobie naprawy </w:t>
            </w:r>
          </w:p>
        </w:tc>
        <w:tc>
          <w:tcPr>
            <w:tcW w:w="131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 raz </w:t>
            </w:r>
          </w:p>
        </w:tc>
        <w:tc>
          <w:tcPr>
            <w:tcW w:w="3290"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Akceptacja Inżyniera </w:t>
            </w:r>
          </w:p>
        </w:tc>
      </w:tr>
      <w:tr w:rsidR="00CF59DB" w:rsidRPr="00CF59DB" w:rsidTr="001319CE">
        <w:trPr>
          <w:trHeight w:val="221"/>
        </w:trPr>
        <w:tc>
          <w:tcPr>
            <w:tcW w:w="461"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4 </w:t>
            </w:r>
          </w:p>
        </w:tc>
        <w:tc>
          <w:tcPr>
            <w:tcW w:w="414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Regulacja studzienki </w:t>
            </w:r>
          </w:p>
        </w:tc>
        <w:tc>
          <w:tcPr>
            <w:tcW w:w="131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Ocena ciągła </w:t>
            </w:r>
          </w:p>
        </w:tc>
        <w:tc>
          <w:tcPr>
            <w:tcW w:w="3290"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wg pktu 5.5 </w:t>
            </w:r>
          </w:p>
        </w:tc>
      </w:tr>
      <w:tr w:rsidR="00CF59DB" w:rsidRPr="00CF59DB" w:rsidTr="001319CE">
        <w:trPr>
          <w:trHeight w:val="221"/>
        </w:trPr>
        <w:tc>
          <w:tcPr>
            <w:tcW w:w="461"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5 </w:t>
            </w:r>
          </w:p>
        </w:tc>
        <w:tc>
          <w:tcPr>
            <w:tcW w:w="414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Ułożenie nawierzchni </w:t>
            </w:r>
          </w:p>
        </w:tc>
        <w:tc>
          <w:tcPr>
            <w:tcW w:w="131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Ocena ciągła </w:t>
            </w:r>
          </w:p>
        </w:tc>
        <w:tc>
          <w:tcPr>
            <w:tcW w:w="3290"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wg pktu 5.6 </w:t>
            </w:r>
          </w:p>
        </w:tc>
      </w:tr>
      <w:tr w:rsidR="00CF59DB" w:rsidRPr="00CF59DB" w:rsidTr="001319CE">
        <w:trPr>
          <w:trHeight w:val="432"/>
        </w:trPr>
        <w:tc>
          <w:tcPr>
            <w:tcW w:w="461"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6 </w:t>
            </w:r>
          </w:p>
        </w:tc>
        <w:tc>
          <w:tcPr>
            <w:tcW w:w="414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Położenie studzienki w stosunku do otaczającej nawierzchni </w:t>
            </w:r>
          </w:p>
        </w:tc>
        <w:tc>
          <w:tcPr>
            <w:tcW w:w="1315"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 raz </w:t>
            </w:r>
          </w:p>
        </w:tc>
        <w:tc>
          <w:tcPr>
            <w:tcW w:w="3290" w:type="dxa"/>
            <w:tcBorders>
              <w:top w:val="single" w:sz="4" w:space="0" w:color="000000"/>
              <w:left w:val="single" w:sz="4" w:space="0" w:color="000000"/>
              <w:bottom w:val="single" w:sz="4" w:space="0" w:color="000000"/>
              <w:right w:val="single" w:sz="4" w:space="0" w:color="000000"/>
            </w:tcBorders>
          </w:tcPr>
          <w:p w:rsidR="00CF59DB" w:rsidRPr="00CF59DB" w:rsidRDefault="00CF59DB" w:rsidP="001319CE">
            <w:pPr>
              <w:spacing w:line="259" w:lineRule="auto"/>
              <w:ind w:right="48"/>
              <w:rPr>
                <w:rFonts w:ascii="Arial" w:hAnsi="Arial" w:cs="Arial"/>
                <w:sz w:val="16"/>
                <w:szCs w:val="16"/>
              </w:rPr>
            </w:pPr>
            <w:r w:rsidRPr="00CF59DB">
              <w:rPr>
                <w:rFonts w:ascii="Arial" w:hAnsi="Arial" w:cs="Arial"/>
                <w:sz w:val="16"/>
                <w:szCs w:val="16"/>
              </w:rPr>
              <w:t xml:space="preserve">Kratka ściekowa ok. 0,5 cm poniżej,  właz studzienki – w poziomie nawierzchni </w:t>
            </w:r>
          </w:p>
        </w:tc>
      </w:tr>
    </w:tbl>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3"/>
        <w:ind w:left="-5" w:right="30"/>
        <w:rPr>
          <w:rFonts w:ascii="Arial" w:hAnsi="Arial" w:cs="Arial"/>
          <w:sz w:val="16"/>
          <w:szCs w:val="16"/>
        </w:rPr>
      </w:pPr>
      <w:r w:rsidRPr="00CF59DB">
        <w:rPr>
          <w:rFonts w:ascii="Arial" w:hAnsi="Arial" w:cs="Arial"/>
          <w:sz w:val="16"/>
          <w:szCs w:val="16"/>
        </w:rPr>
        <w:t xml:space="preserve">6.4. Badania wykonanych robót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Po zakończeniu robót należy sprawdzić wizualnie: </w:t>
      </w:r>
    </w:p>
    <w:p w:rsidR="00CF59DB" w:rsidRPr="00CF59DB" w:rsidRDefault="00CF59DB" w:rsidP="00CF59DB">
      <w:pPr>
        <w:ind w:left="852" w:right="30" w:hanging="286"/>
        <w:rPr>
          <w:rFonts w:ascii="Arial" w:hAnsi="Arial" w:cs="Arial"/>
          <w:sz w:val="16"/>
          <w:szCs w:val="16"/>
        </w:rPr>
      </w:pPr>
      <w:r w:rsidRPr="00CF59DB">
        <w:rPr>
          <w:rFonts w:ascii="Arial" w:hAnsi="Arial" w:cs="Arial"/>
          <w:sz w:val="16"/>
          <w:szCs w:val="16"/>
        </w:rPr>
        <w:t xml:space="preserve">− wygląd zewnętrzny regulacji pionowej w zakresie wyglądu, kształtu, wymiarów, desenia nawierzchni typu kostkowego, </w:t>
      </w:r>
    </w:p>
    <w:p w:rsidR="00CF59DB" w:rsidRPr="00CF59DB" w:rsidRDefault="00CF59DB" w:rsidP="00CF59DB">
      <w:pPr>
        <w:ind w:left="852" w:right="30" w:hanging="286"/>
        <w:rPr>
          <w:rFonts w:ascii="Arial" w:hAnsi="Arial" w:cs="Arial"/>
          <w:sz w:val="16"/>
          <w:szCs w:val="16"/>
        </w:rPr>
      </w:pPr>
      <w:r w:rsidRPr="00CF59DB">
        <w:rPr>
          <w:rFonts w:ascii="Arial" w:hAnsi="Arial" w:cs="Arial"/>
          <w:sz w:val="16"/>
          <w:szCs w:val="16"/>
        </w:rPr>
        <w:t xml:space="preserve">− poprawność profilu podłużnego i poprzecznego, nawiązującego do otaczającej nawierzchni i umożliwiającego spływ powierzchniowy wód.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902160" w:rsidP="00CF59DB">
      <w:pPr>
        <w:pStyle w:val="Nagwek1"/>
        <w:keepLines/>
        <w:suppressAutoHyphens w:val="0"/>
        <w:spacing w:after="101" w:line="259" w:lineRule="auto"/>
        <w:ind w:left="167" w:hanging="182"/>
        <w:jc w:val="left"/>
        <w:rPr>
          <w:rFonts w:cs="Arial"/>
          <w:sz w:val="16"/>
          <w:szCs w:val="16"/>
        </w:rPr>
      </w:pPr>
      <w:bookmarkStart w:id="149" w:name="_Toc490051651"/>
      <w:bookmarkStart w:id="150" w:name="_Toc490051787"/>
      <w:bookmarkStart w:id="151" w:name="_Toc490226332"/>
      <w:bookmarkStart w:id="152" w:name="_Toc490427164"/>
      <w:bookmarkStart w:id="153" w:name="_Toc490430653"/>
      <w:bookmarkStart w:id="154" w:name="_Toc490490047"/>
      <w:bookmarkStart w:id="155" w:name="_Toc490687799"/>
      <w:bookmarkStart w:id="156" w:name="_Toc30072409"/>
      <w:bookmarkStart w:id="157" w:name="_Toc31657649"/>
      <w:bookmarkStart w:id="158" w:name="_Toc45392028"/>
      <w:bookmarkStart w:id="159" w:name="_Toc45638037"/>
      <w:bookmarkStart w:id="160" w:name="_Toc51400103"/>
      <w:bookmarkStart w:id="161" w:name="_Toc119622567"/>
      <w:bookmarkStart w:id="162" w:name="_Toc120049216"/>
      <w:bookmarkStart w:id="163" w:name="_Toc120049682"/>
      <w:bookmarkStart w:id="164" w:name="_Toc120110295"/>
      <w:bookmarkStart w:id="165" w:name="_Toc125287701"/>
      <w:bookmarkStart w:id="166" w:name="_Toc125289345"/>
      <w:bookmarkStart w:id="167" w:name="_Toc126499633"/>
      <w:bookmarkStart w:id="168" w:name="_Toc126500733"/>
      <w:bookmarkStart w:id="169" w:name="_Toc167434553"/>
      <w:bookmarkStart w:id="170" w:name="_Toc167443540"/>
      <w:bookmarkStart w:id="171" w:name="_Toc172112178"/>
      <w:r>
        <w:rPr>
          <w:rFonts w:cs="Arial"/>
          <w:sz w:val="16"/>
          <w:szCs w:val="16"/>
        </w:rPr>
        <w:t>7.</w:t>
      </w:r>
      <w:r w:rsidR="00CF59DB" w:rsidRPr="00CF59DB">
        <w:rPr>
          <w:rFonts w:cs="Arial"/>
          <w:sz w:val="16"/>
          <w:szCs w:val="16"/>
        </w:rPr>
        <w:t>Obmiar robót</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rsidR="00CF59DB" w:rsidRPr="00CF59DB">
        <w:rPr>
          <w:rFonts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7.1. Ogólne zasady obmiaru robót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zasady obmiaru robót podano w ST DM-00.00.00 „Wymagania ogólne” [1] pkt 7.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7.2. Jednostka obmiarowa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Jednostką obmiarową jest 1 obiekt wykonanej regulacji pionowej włazu kanałowego, studzienki teletechnicznej, zaworów wodociągowych i gazowych.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902160" w:rsidP="00CF59DB">
      <w:pPr>
        <w:pStyle w:val="Nagwek1"/>
        <w:keepLines/>
        <w:suppressAutoHyphens w:val="0"/>
        <w:spacing w:after="101" w:line="259" w:lineRule="auto"/>
        <w:ind w:left="167" w:hanging="182"/>
        <w:jc w:val="left"/>
        <w:rPr>
          <w:rFonts w:cs="Arial"/>
          <w:sz w:val="16"/>
          <w:szCs w:val="16"/>
        </w:rPr>
      </w:pPr>
      <w:bookmarkStart w:id="172" w:name="_Toc490051652"/>
      <w:bookmarkStart w:id="173" w:name="_Toc490051788"/>
      <w:bookmarkStart w:id="174" w:name="_Toc490226333"/>
      <w:bookmarkStart w:id="175" w:name="_Toc490427165"/>
      <w:bookmarkStart w:id="176" w:name="_Toc490430654"/>
      <w:bookmarkStart w:id="177" w:name="_Toc490490048"/>
      <w:bookmarkStart w:id="178" w:name="_Toc490687800"/>
      <w:bookmarkStart w:id="179" w:name="_Toc30072410"/>
      <w:bookmarkStart w:id="180" w:name="_Toc31657650"/>
      <w:bookmarkStart w:id="181" w:name="_Toc45392029"/>
      <w:bookmarkStart w:id="182" w:name="_Toc45638038"/>
      <w:bookmarkStart w:id="183" w:name="_Toc51400104"/>
      <w:bookmarkStart w:id="184" w:name="_Toc119622568"/>
      <w:bookmarkStart w:id="185" w:name="_Toc120049217"/>
      <w:bookmarkStart w:id="186" w:name="_Toc120049683"/>
      <w:bookmarkStart w:id="187" w:name="_Toc120110296"/>
      <w:bookmarkStart w:id="188" w:name="_Toc125287702"/>
      <w:bookmarkStart w:id="189" w:name="_Toc125289346"/>
      <w:bookmarkStart w:id="190" w:name="_Toc126499634"/>
      <w:bookmarkStart w:id="191" w:name="_Toc126500734"/>
      <w:bookmarkStart w:id="192" w:name="_Toc167434554"/>
      <w:bookmarkStart w:id="193" w:name="_Toc167443541"/>
      <w:bookmarkStart w:id="194" w:name="_Toc172112179"/>
      <w:r>
        <w:rPr>
          <w:rFonts w:cs="Arial"/>
          <w:sz w:val="16"/>
          <w:szCs w:val="16"/>
        </w:rPr>
        <w:t>8.</w:t>
      </w:r>
      <w:r w:rsidR="00CF59DB" w:rsidRPr="00CF59DB">
        <w:rPr>
          <w:rFonts w:cs="Arial"/>
          <w:sz w:val="16"/>
          <w:szCs w:val="16"/>
        </w:rPr>
        <w:t>Odbiór robót</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00CF59DB" w:rsidRPr="00CF59DB">
        <w:rPr>
          <w:rFonts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8.1. Ogólne zasady odbioru robót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zasady odbioru robót podano w ST DM-00.00.00 „Wymagania ogólne” [1] pkt 8.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lastRenderedPageBreak/>
        <w:t xml:space="preserve">Roboty uznaje się za wykonane zgodnie z dokumentacją projektową, ST i wymaganiami Inżyniera, jeżeli wszystkie pomiary i badania z zachowaniem tolerancji wg pkt 6 dały wyniki pozytywne.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3"/>
        <w:ind w:left="-5" w:right="30"/>
        <w:rPr>
          <w:rFonts w:ascii="Arial" w:hAnsi="Arial" w:cs="Arial"/>
          <w:sz w:val="16"/>
          <w:szCs w:val="16"/>
        </w:rPr>
      </w:pPr>
      <w:r w:rsidRPr="00CF59DB">
        <w:rPr>
          <w:rFonts w:ascii="Arial" w:hAnsi="Arial" w:cs="Arial"/>
          <w:sz w:val="16"/>
          <w:szCs w:val="16"/>
        </w:rPr>
        <w:t xml:space="preserve">8.2. Odbiór robót zanikających i ulegających zakryciu </w:t>
      </w:r>
    </w:p>
    <w:p w:rsidR="00CF59DB" w:rsidRPr="00CF59DB" w:rsidRDefault="00CF59DB" w:rsidP="00CF59DB">
      <w:pPr>
        <w:ind w:left="-5" w:right="4327"/>
        <w:rPr>
          <w:rFonts w:ascii="Arial" w:hAnsi="Arial" w:cs="Arial"/>
          <w:sz w:val="16"/>
          <w:szCs w:val="16"/>
        </w:rPr>
      </w:pPr>
      <w:r w:rsidRPr="00CF59DB">
        <w:rPr>
          <w:rFonts w:ascii="Arial" w:hAnsi="Arial" w:cs="Arial"/>
          <w:sz w:val="16"/>
          <w:szCs w:val="16"/>
        </w:rPr>
        <w:t xml:space="preserve">Odbiorowi robót zanikających i ulegających zakryciu podlegają: − roboty rozbiórkowe,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 regulacja studzienki.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Odbiór tych robót powinien być zgodny z wymaganiami pktu 8.2 DM-00.00.00 „Wymagania ogólne” oraz niniejszej ST.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902160" w:rsidP="00CF59DB">
      <w:pPr>
        <w:pStyle w:val="Nagwek1"/>
        <w:keepLines/>
        <w:suppressAutoHyphens w:val="0"/>
        <w:spacing w:after="5" w:line="259" w:lineRule="auto"/>
        <w:ind w:left="167" w:hanging="182"/>
        <w:jc w:val="left"/>
        <w:rPr>
          <w:rFonts w:cs="Arial"/>
          <w:sz w:val="16"/>
          <w:szCs w:val="16"/>
        </w:rPr>
      </w:pPr>
      <w:bookmarkStart w:id="195" w:name="_Toc490051653"/>
      <w:bookmarkStart w:id="196" w:name="_Toc490051789"/>
      <w:bookmarkStart w:id="197" w:name="_Toc490226334"/>
      <w:bookmarkStart w:id="198" w:name="_Toc490427166"/>
      <w:bookmarkStart w:id="199" w:name="_Toc490430655"/>
      <w:bookmarkStart w:id="200" w:name="_Toc490490049"/>
      <w:bookmarkStart w:id="201" w:name="_Toc490687801"/>
      <w:bookmarkStart w:id="202" w:name="_Toc30072411"/>
      <w:bookmarkStart w:id="203" w:name="_Toc31657651"/>
      <w:bookmarkStart w:id="204" w:name="_Toc45392030"/>
      <w:bookmarkStart w:id="205" w:name="_Toc45638039"/>
      <w:bookmarkStart w:id="206" w:name="_Toc51400105"/>
      <w:bookmarkStart w:id="207" w:name="_Toc119622569"/>
      <w:bookmarkStart w:id="208" w:name="_Toc120049218"/>
      <w:bookmarkStart w:id="209" w:name="_Toc120049684"/>
      <w:bookmarkStart w:id="210" w:name="_Toc120110297"/>
      <w:bookmarkStart w:id="211" w:name="_Toc125287703"/>
      <w:bookmarkStart w:id="212" w:name="_Toc125289347"/>
      <w:bookmarkStart w:id="213" w:name="_Toc126499635"/>
      <w:bookmarkStart w:id="214" w:name="_Toc126500735"/>
      <w:bookmarkStart w:id="215" w:name="_Toc167434555"/>
      <w:bookmarkStart w:id="216" w:name="_Toc167443542"/>
      <w:bookmarkStart w:id="217" w:name="_Toc172112180"/>
      <w:r>
        <w:rPr>
          <w:rFonts w:cs="Arial"/>
          <w:sz w:val="16"/>
          <w:szCs w:val="16"/>
        </w:rPr>
        <w:t>9.</w:t>
      </w:r>
      <w:r w:rsidR="00CF59DB" w:rsidRPr="00CF59DB">
        <w:rPr>
          <w:rFonts w:cs="Arial"/>
          <w:sz w:val="16"/>
          <w:szCs w:val="16"/>
        </w:rPr>
        <w:t>Podstawa płatno</w:t>
      </w:r>
      <w:r w:rsidR="00CF59DB" w:rsidRPr="00CF59DB">
        <w:rPr>
          <w:rFonts w:cs="Arial"/>
          <w:sz w:val="16"/>
          <w:szCs w:val="16"/>
          <w:vertAlign w:val="subscript"/>
        </w:rPr>
        <w:t>ś</w:t>
      </w:r>
      <w:r w:rsidR="00CF59DB" w:rsidRPr="00CF59DB">
        <w:rPr>
          <w:rFonts w:cs="Arial"/>
          <w:sz w:val="16"/>
          <w:szCs w:val="16"/>
        </w:rPr>
        <w:t>ci</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00CF59DB" w:rsidRPr="00CF59DB">
        <w:rPr>
          <w:rFonts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9.1. Ogólne ustalenia dotyczące podstawy płatności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Ogólne ustalenia dotyczące podstawy płatności podano w ST D-M-00.00.00 „Wymagania ogólne” pkt 9.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9.2. Cena jednostki obmiarowej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Cena wykonania regulacji pionowej studzienki obejmuje: </w:t>
      </w:r>
    </w:p>
    <w:p w:rsidR="00CF59DB" w:rsidRPr="00CF59DB" w:rsidRDefault="00CF59DB" w:rsidP="00CF59DB">
      <w:pPr>
        <w:ind w:left="437" w:right="30"/>
        <w:rPr>
          <w:rFonts w:ascii="Arial" w:hAnsi="Arial" w:cs="Arial"/>
          <w:sz w:val="16"/>
          <w:szCs w:val="16"/>
        </w:rPr>
      </w:pPr>
      <w:r w:rsidRPr="00CF59DB">
        <w:rPr>
          <w:rFonts w:ascii="Arial" w:hAnsi="Arial" w:cs="Arial"/>
          <w:sz w:val="16"/>
          <w:szCs w:val="16"/>
        </w:rPr>
        <w:t xml:space="preserve">− prace pomiarowe i roboty przygotowawcze, </w:t>
      </w:r>
    </w:p>
    <w:p w:rsidR="00CF59DB" w:rsidRPr="00CF59DB" w:rsidRDefault="00CF59DB" w:rsidP="00CF59DB">
      <w:pPr>
        <w:ind w:left="437" w:right="30"/>
        <w:rPr>
          <w:rFonts w:ascii="Arial" w:hAnsi="Arial" w:cs="Arial"/>
          <w:sz w:val="16"/>
          <w:szCs w:val="16"/>
        </w:rPr>
      </w:pPr>
      <w:r w:rsidRPr="00CF59DB">
        <w:rPr>
          <w:rFonts w:ascii="Arial" w:hAnsi="Arial" w:cs="Arial"/>
          <w:sz w:val="16"/>
          <w:szCs w:val="16"/>
        </w:rPr>
        <w:t xml:space="preserve">− oznakowanie robót, </w:t>
      </w:r>
    </w:p>
    <w:p w:rsidR="00CF59DB" w:rsidRPr="00CF59DB" w:rsidRDefault="00CF59DB" w:rsidP="00CF59DB">
      <w:pPr>
        <w:ind w:left="437" w:right="30"/>
        <w:rPr>
          <w:rFonts w:ascii="Arial" w:hAnsi="Arial" w:cs="Arial"/>
          <w:sz w:val="16"/>
          <w:szCs w:val="16"/>
        </w:rPr>
      </w:pPr>
      <w:r w:rsidRPr="00CF59DB">
        <w:rPr>
          <w:rFonts w:ascii="Arial" w:hAnsi="Arial" w:cs="Arial"/>
          <w:sz w:val="16"/>
          <w:szCs w:val="16"/>
        </w:rPr>
        <w:t xml:space="preserve">− roboty rozbiórkowe, </w:t>
      </w:r>
    </w:p>
    <w:p w:rsidR="00CF59DB" w:rsidRPr="00CF59DB" w:rsidRDefault="00CF59DB" w:rsidP="00CF59DB">
      <w:pPr>
        <w:ind w:left="437" w:right="30"/>
        <w:rPr>
          <w:rFonts w:ascii="Arial" w:hAnsi="Arial" w:cs="Arial"/>
          <w:sz w:val="16"/>
          <w:szCs w:val="16"/>
        </w:rPr>
      </w:pPr>
      <w:r w:rsidRPr="00CF59DB">
        <w:rPr>
          <w:rFonts w:ascii="Arial" w:hAnsi="Arial" w:cs="Arial"/>
          <w:sz w:val="16"/>
          <w:szCs w:val="16"/>
        </w:rPr>
        <w:t xml:space="preserve">− dostarczenie materiałów i sprzętu, </w:t>
      </w:r>
    </w:p>
    <w:p w:rsidR="00CF59DB" w:rsidRPr="00CF59DB" w:rsidRDefault="00CF59DB" w:rsidP="00CF59DB">
      <w:pPr>
        <w:ind w:left="437" w:right="2039"/>
        <w:rPr>
          <w:rFonts w:ascii="Arial" w:hAnsi="Arial" w:cs="Arial"/>
          <w:sz w:val="16"/>
          <w:szCs w:val="16"/>
        </w:rPr>
      </w:pPr>
      <w:r w:rsidRPr="00CF59DB">
        <w:rPr>
          <w:rFonts w:ascii="Arial" w:hAnsi="Arial" w:cs="Arial"/>
          <w:sz w:val="16"/>
          <w:szCs w:val="16"/>
        </w:rPr>
        <w:t xml:space="preserve">− wykonanie regulacji pionowej studzienki, włazu, zaworów wodociągowych i gazowych, − ułożenie nawierzchni, </w:t>
      </w:r>
    </w:p>
    <w:p w:rsidR="00CF59DB" w:rsidRPr="00CF59DB" w:rsidRDefault="00CF59DB" w:rsidP="00CF59DB">
      <w:pPr>
        <w:ind w:left="437" w:right="30"/>
        <w:rPr>
          <w:rFonts w:ascii="Arial" w:hAnsi="Arial" w:cs="Arial"/>
          <w:sz w:val="16"/>
          <w:szCs w:val="16"/>
        </w:rPr>
      </w:pPr>
      <w:r w:rsidRPr="00CF59DB">
        <w:rPr>
          <w:rFonts w:ascii="Arial" w:hAnsi="Arial" w:cs="Arial"/>
          <w:sz w:val="16"/>
          <w:szCs w:val="16"/>
        </w:rPr>
        <w:t xml:space="preserve">− odwiezienie nieprzydatnych materiałów rozbiórkowych na składowisko, </w:t>
      </w:r>
    </w:p>
    <w:p w:rsidR="00CF59DB" w:rsidRPr="00CF59DB" w:rsidRDefault="00CF59DB" w:rsidP="00CF59DB">
      <w:pPr>
        <w:ind w:left="437" w:right="2102"/>
        <w:rPr>
          <w:rFonts w:ascii="Arial" w:hAnsi="Arial" w:cs="Arial"/>
          <w:sz w:val="16"/>
          <w:szCs w:val="16"/>
        </w:rPr>
      </w:pPr>
      <w:r w:rsidRPr="00CF59DB">
        <w:rPr>
          <w:rFonts w:ascii="Arial" w:hAnsi="Arial" w:cs="Arial"/>
          <w:sz w:val="16"/>
          <w:szCs w:val="16"/>
        </w:rPr>
        <w:t xml:space="preserve">− przeprowadzenie pomiarów i badań wymaganych w niniejszej specyfikacji technicznej, − odwiezienie sprzętu. </w:t>
      </w:r>
    </w:p>
    <w:p w:rsidR="00CF59DB" w:rsidRPr="00CF59DB" w:rsidRDefault="00CF59DB" w:rsidP="00CF59DB">
      <w:pPr>
        <w:spacing w:line="259" w:lineRule="auto"/>
        <w:rPr>
          <w:rFonts w:ascii="Arial" w:hAnsi="Arial" w:cs="Arial"/>
          <w:sz w:val="16"/>
          <w:szCs w:val="16"/>
        </w:rPr>
      </w:pPr>
      <w:r w:rsidRPr="00CF59DB">
        <w:rPr>
          <w:rFonts w:ascii="Arial" w:hAnsi="Arial" w:cs="Arial"/>
          <w:sz w:val="16"/>
          <w:szCs w:val="16"/>
        </w:rPr>
        <w:t xml:space="preserve"> </w:t>
      </w:r>
    </w:p>
    <w:p w:rsidR="00CF59DB" w:rsidRPr="00CF59DB" w:rsidRDefault="00902160" w:rsidP="00CF59DB">
      <w:pPr>
        <w:pStyle w:val="Nagwek1"/>
        <w:keepLines/>
        <w:suppressAutoHyphens w:val="0"/>
        <w:spacing w:after="5" w:line="259" w:lineRule="auto"/>
        <w:ind w:left="259" w:hanging="274"/>
        <w:jc w:val="left"/>
        <w:rPr>
          <w:rFonts w:cs="Arial"/>
          <w:sz w:val="16"/>
          <w:szCs w:val="16"/>
        </w:rPr>
      </w:pPr>
      <w:bookmarkStart w:id="218" w:name="_Toc490051654"/>
      <w:bookmarkStart w:id="219" w:name="_Toc490051790"/>
      <w:bookmarkStart w:id="220" w:name="_Toc490226335"/>
      <w:bookmarkStart w:id="221" w:name="_Toc490427167"/>
      <w:bookmarkStart w:id="222" w:name="_Toc490430656"/>
      <w:bookmarkStart w:id="223" w:name="_Toc490490050"/>
      <w:bookmarkStart w:id="224" w:name="_Toc490687802"/>
      <w:bookmarkStart w:id="225" w:name="_Toc30072412"/>
      <w:bookmarkStart w:id="226" w:name="_Toc31657652"/>
      <w:bookmarkStart w:id="227" w:name="_Toc45392031"/>
      <w:bookmarkStart w:id="228" w:name="_Toc45638040"/>
      <w:bookmarkStart w:id="229" w:name="_Toc51400106"/>
      <w:bookmarkStart w:id="230" w:name="_Toc119622570"/>
      <w:bookmarkStart w:id="231" w:name="_Toc120049219"/>
      <w:bookmarkStart w:id="232" w:name="_Toc120049685"/>
      <w:bookmarkStart w:id="233" w:name="_Toc120110298"/>
      <w:bookmarkStart w:id="234" w:name="_Toc125287704"/>
      <w:bookmarkStart w:id="235" w:name="_Toc125289348"/>
      <w:bookmarkStart w:id="236" w:name="_Toc126499636"/>
      <w:bookmarkStart w:id="237" w:name="_Toc126500736"/>
      <w:bookmarkStart w:id="238" w:name="_Toc167434556"/>
      <w:bookmarkStart w:id="239" w:name="_Toc167443543"/>
      <w:bookmarkStart w:id="240" w:name="_Toc172112181"/>
      <w:r>
        <w:rPr>
          <w:rFonts w:cs="Arial"/>
          <w:sz w:val="16"/>
          <w:szCs w:val="16"/>
        </w:rPr>
        <w:t>10.</w:t>
      </w:r>
      <w:r w:rsidR="00CF59DB" w:rsidRPr="00CF59DB">
        <w:rPr>
          <w:rFonts w:cs="Arial"/>
          <w:sz w:val="16"/>
          <w:szCs w:val="16"/>
        </w:rPr>
        <w:t>Przepisy zwi</w:t>
      </w:r>
      <w:r w:rsidR="00CF59DB" w:rsidRPr="00CF59DB">
        <w:rPr>
          <w:rFonts w:cs="Arial"/>
          <w:sz w:val="16"/>
          <w:szCs w:val="16"/>
          <w:vertAlign w:val="subscript"/>
        </w:rPr>
        <w:t>ą</w:t>
      </w:r>
      <w:r w:rsidR="00CF59DB" w:rsidRPr="00CF59DB">
        <w:rPr>
          <w:rFonts w:cs="Arial"/>
          <w:sz w:val="16"/>
          <w:szCs w:val="16"/>
        </w:rPr>
        <w:t>zane</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00CF59DB" w:rsidRPr="00CF59DB">
        <w:rPr>
          <w:rFonts w:cs="Arial"/>
          <w:sz w:val="16"/>
          <w:szCs w:val="16"/>
        </w:rPr>
        <w:t xml:space="preserve">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10.1. Normy </w:t>
      </w:r>
    </w:p>
    <w:tbl>
      <w:tblPr>
        <w:tblStyle w:val="TableGrid"/>
        <w:tblW w:w="8459" w:type="dxa"/>
        <w:tblInd w:w="0" w:type="dxa"/>
        <w:tblLook w:val="04A0" w:firstRow="1" w:lastRow="0" w:firstColumn="1" w:lastColumn="0" w:noHBand="0" w:noVBand="1"/>
      </w:tblPr>
      <w:tblGrid>
        <w:gridCol w:w="2108"/>
        <w:gridCol w:w="6282"/>
        <w:gridCol w:w="69"/>
      </w:tblGrid>
      <w:tr w:rsidR="00CF59DB" w:rsidRPr="00CF59DB" w:rsidTr="001319CE">
        <w:trPr>
          <w:gridAfter w:val="1"/>
          <w:wAfter w:w="70" w:type="dxa"/>
          <w:trHeight w:val="187"/>
        </w:trPr>
        <w:tc>
          <w:tcPr>
            <w:tcW w:w="2124" w:type="dxa"/>
            <w:tcBorders>
              <w:top w:val="nil"/>
              <w:left w:val="nil"/>
              <w:bottom w:val="nil"/>
              <w:right w:val="nil"/>
            </w:tcBorders>
          </w:tcPr>
          <w:p w:rsidR="00CF59DB" w:rsidRPr="00CF59DB" w:rsidRDefault="00CF59DB" w:rsidP="001319CE">
            <w:pPr>
              <w:tabs>
                <w:tab w:val="center" w:pos="1416"/>
              </w:tabs>
              <w:spacing w:line="259" w:lineRule="auto"/>
              <w:rPr>
                <w:rFonts w:ascii="Arial" w:hAnsi="Arial" w:cs="Arial"/>
                <w:sz w:val="16"/>
                <w:szCs w:val="16"/>
              </w:rPr>
            </w:pPr>
            <w:r w:rsidRPr="00CF59DB">
              <w:rPr>
                <w:rFonts w:ascii="Arial" w:hAnsi="Arial" w:cs="Arial"/>
                <w:sz w:val="16"/>
                <w:szCs w:val="16"/>
              </w:rPr>
              <w:t xml:space="preserve">1. PN-B-06712  </w:t>
            </w:r>
            <w:r w:rsidRPr="00CF59DB">
              <w:rPr>
                <w:rFonts w:ascii="Arial" w:hAnsi="Arial" w:cs="Arial"/>
                <w:sz w:val="16"/>
                <w:szCs w:val="16"/>
              </w:rPr>
              <w:tab/>
              <w:t xml:space="preserve">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Kruszywa mineralne do betonu.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2. PN-88/B-06250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Beton zwykły.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tabs>
                <w:tab w:val="center" w:pos="1416"/>
              </w:tabs>
              <w:spacing w:line="259" w:lineRule="auto"/>
              <w:rPr>
                <w:rFonts w:ascii="Arial" w:hAnsi="Arial" w:cs="Arial"/>
                <w:sz w:val="16"/>
                <w:szCs w:val="16"/>
              </w:rPr>
            </w:pPr>
            <w:r w:rsidRPr="00CF59DB">
              <w:rPr>
                <w:rFonts w:ascii="Arial" w:hAnsi="Arial" w:cs="Arial"/>
                <w:sz w:val="16"/>
                <w:szCs w:val="16"/>
              </w:rPr>
              <w:t xml:space="preserve">3. PN-B-11111  </w:t>
            </w:r>
            <w:r w:rsidRPr="00CF59DB">
              <w:rPr>
                <w:rFonts w:ascii="Arial" w:hAnsi="Arial" w:cs="Arial"/>
                <w:sz w:val="16"/>
                <w:szCs w:val="16"/>
              </w:rPr>
              <w:tab/>
              <w:t xml:space="preserve">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Kruszywa mineralne. Kruszywa naturalne do nawierzchni drogowych. wir i mieszanka.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tabs>
                <w:tab w:val="center" w:pos="1416"/>
              </w:tabs>
              <w:spacing w:line="259" w:lineRule="auto"/>
              <w:rPr>
                <w:rFonts w:ascii="Arial" w:hAnsi="Arial" w:cs="Arial"/>
                <w:sz w:val="16"/>
                <w:szCs w:val="16"/>
              </w:rPr>
            </w:pPr>
            <w:r w:rsidRPr="00CF59DB">
              <w:rPr>
                <w:rFonts w:ascii="Arial" w:hAnsi="Arial" w:cs="Arial"/>
                <w:sz w:val="16"/>
                <w:szCs w:val="16"/>
              </w:rPr>
              <w:t xml:space="preserve">4. PN-B-11112  </w:t>
            </w:r>
            <w:r w:rsidRPr="00CF59DB">
              <w:rPr>
                <w:rFonts w:ascii="Arial" w:hAnsi="Arial" w:cs="Arial"/>
                <w:sz w:val="16"/>
                <w:szCs w:val="16"/>
              </w:rPr>
              <w:tab/>
              <w:t xml:space="preserve">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Kruszywa mineralne. Kruszywa łamane do nawierzchni drogowych.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tabs>
                <w:tab w:val="center" w:pos="1416"/>
              </w:tabs>
              <w:spacing w:line="259" w:lineRule="auto"/>
              <w:rPr>
                <w:rFonts w:ascii="Arial" w:hAnsi="Arial" w:cs="Arial"/>
                <w:sz w:val="16"/>
                <w:szCs w:val="16"/>
              </w:rPr>
            </w:pPr>
            <w:r w:rsidRPr="00CF59DB">
              <w:rPr>
                <w:rFonts w:ascii="Arial" w:hAnsi="Arial" w:cs="Arial"/>
                <w:sz w:val="16"/>
                <w:szCs w:val="16"/>
              </w:rPr>
              <w:t xml:space="preserve">5. PN-B-14501  </w:t>
            </w:r>
            <w:r w:rsidRPr="00CF59DB">
              <w:rPr>
                <w:rFonts w:ascii="Arial" w:hAnsi="Arial" w:cs="Arial"/>
                <w:sz w:val="16"/>
                <w:szCs w:val="16"/>
              </w:rPr>
              <w:tab/>
              <w:t xml:space="preserve">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Zaprawy budowlane zwykłe.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tabs>
                <w:tab w:val="center" w:pos="1416"/>
              </w:tabs>
              <w:spacing w:line="259" w:lineRule="auto"/>
              <w:rPr>
                <w:rFonts w:ascii="Arial" w:hAnsi="Arial" w:cs="Arial"/>
                <w:sz w:val="16"/>
                <w:szCs w:val="16"/>
              </w:rPr>
            </w:pPr>
            <w:r w:rsidRPr="00CF59DB">
              <w:rPr>
                <w:rFonts w:ascii="Arial" w:hAnsi="Arial" w:cs="Arial"/>
                <w:sz w:val="16"/>
                <w:szCs w:val="16"/>
              </w:rPr>
              <w:t xml:space="preserve">6. PN-C-96177  </w:t>
            </w:r>
            <w:r w:rsidRPr="00CF59DB">
              <w:rPr>
                <w:rFonts w:ascii="Arial" w:hAnsi="Arial" w:cs="Arial"/>
                <w:sz w:val="16"/>
                <w:szCs w:val="16"/>
              </w:rPr>
              <w:tab/>
              <w:t xml:space="preserve">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Lepik asfaltowy bez wypełniaczy stosowany na gorąco.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7. PN-91/B-10728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Studzienki wodociągowe.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8. PN-H-74051-00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Włazy kanałowe. Ogólne wymagania i badania.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9. PN-H-74051-01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Włazy kanałowe. Klasa A (włazy typu lekkiego). </w:t>
            </w:r>
          </w:p>
        </w:tc>
      </w:tr>
      <w:tr w:rsidR="00CF59DB" w:rsidRPr="00CF59DB" w:rsidTr="001319CE">
        <w:trPr>
          <w:gridAfter w:val="1"/>
          <w:wAfter w:w="70" w:type="dxa"/>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10. PN-H-74051-02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Włazy kanałowe. Klasy B, C, D (włazy typu ciężkiego). </w:t>
            </w:r>
          </w:p>
        </w:tc>
      </w:tr>
      <w:tr w:rsidR="00CF59DB" w:rsidRPr="00CF59DB" w:rsidTr="001319CE">
        <w:trPr>
          <w:gridAfter w:val="1"/>
          <w:wAfter w:w="70" w:type="dxa"/>
          <w:trHeight w:val="187"/>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11. PN-H-74080-01  </w:t>
            </w:r>
          </w:p>
        </w:tc>
        <w:tc>
          <w:tcPr>
            <w:tcW w:w="6335"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Skrzynki żeliwne wpustów deszczowych. Wymagania i badania. </w:t>
            </w:r>
          </w:p>
        </w:tc>
      </w:tr>
      <w:tr w:rsidR="00CF59DB" w:rsidRPr="00CF59DB" w:rsidTr="001319CE">
        <w:trPr>
          <w:trHeight w:val="187"/>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12. PN-H-74080-04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Skrzynki żeliwne wpustów deszczowych. Klasa C. </w:t>
            </w:r>
          </w:p>
        </w:tc>
      </w:tr>
      <w:tr w:rsidR="00CF59DB" w:rsidRPr="00CF59DB" w:rsidTr="001319CE">
        <w:trPr>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13. BN-88/6731-08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Cement. Transport i przechowywanie. </w:t>
            </w:r>
          </w:p>
        </w:tc>
      </w:tr>
      <w:tr w:rsidR="00CF59DB" w:rsidRPr="00CF59DB" w:rsidTr="001319CE">
        <w:trPr>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14. BN-62/6738-03,04,07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Beton hydrotechniczny. </w:t>
            </w:r>
          </w:p>
        </w:tc>
      </w:tr>
      <w:tr w:rsidR="00CF59DB" w:rsidRPr="00CF59DB" w:rsidTr="001319CE">
        <w:trPr>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15. BN-86/8971-06.02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Rury bezciśnieniowe. Rury betonowe i żeliwne. </w:t>
            </w:r>
          </w:p>
        </w:tc>
      </w:tr>
      <w:tr w:rsidR="00CF59DB" w:rsidRPr="00CF59DB" w:rsidTr="001319CE">
        <w:trPr>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16. BN-86/8971-08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Prefabrykaty budowlane z betonu. Kręgi betonowe i żelbetowe. </w:t>
            </w:r>
          </w:p>
        </w:tc>
      </w:tr>
      <w:tr w:rsidR="00CF59DB" w:rsidRPr="00CF59DB" w:rsidTr="001319CE">
        <w:trPr>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17. BN-87/6774-04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Kruszywa mineralne do nawierzchni drogowych. Piasek. </w:t>
            </w:r>
          </w:p>
        </w:tc>
      </w:tr>
      <w:tr w:rsidR="00CF59DB" w:rsidRPr="00CF59DB" w:rsidTr="001319CE">
        <w:trPr>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18. PN-88/B-32250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Materiały budowlane. Woda do betonów i zapraw. </w:t>
            </w:r>
          </w:p>
        </w:tc>
      </w:tr>
      <w:tr w:rsidR="00CF59DB" w:rsidRPr="00CF59DB" w:rsidTr="001319CE">
        <w:trPr>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19. BN-85/8984-01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Telekomunikacyjne sieci kablowe miejscowe. Studnie kablowe. Klasyfikacja i wymiary. </w:t>
            </w:r>
          </w:p>
        </w:tc>
      </w:tr>
      <w:tr w:rsidR="00CF59DB" w:rsidRPr="00CF59DB" w:rsidTr="001319CE">
        <w:trPr>
          <w:trHeight w:val="211"/>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20. BN-74/3233-15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Bloki betonowe płaskie. </w:t>
            </w:r>
          </w:p>
        </w:tc>
      </w:tr>
      <w:tr w:rsidR="00CF59DB" w:rsidRPr="00CF59DB" w:rsidTr="001319CE">
        <w:trPr>
          <w:trHeight w:val="187"/>
        </w:trPr>
        <w:tc>
          <w:tcPr>
            <w:tcW w:w="2124" w:type="dxa"/>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21. BN-73/3233-03 </w:t>
            </w:r>
          </w:p>
        </w:tc>
        <w:tc>
          <w:tcPr>
            <w:tcW w:w="6405" w:type="dxa"/>
            <w:gridSpan w:val="2"/>
            <w:tcBorders>
              <w:top w:val="nil"/>
              <w:left w:val="nil"/>
              <w:bottom w:val="nil"/>
              <w:right w:val="nil"/>
            </w:tcBorders>
          </w:tcPr>
          <w:p w:rsidR="00CF59DB" w:rsidRPr="00CF59DB" w:rsidRDefault="00CF59DB" w:rsidP="001319CE">
            <w:pPr>
              <w:spacing w:line="259" w:lineRule="auto"/>
              <w:rPr>
                <w:rFonts w:ascii="Arial" w:hAnsi="Arial" w:cs="Arial"/>
                <w:sz w:val="16"/>
                <w:szCs w:val="16"/>
              </w:rPr>
            </w:pPr>
            <w:r w:rsidRPr="00CF59DB">
              <w:rPr>
                <w:rFonts w:ascii="Arial" w:hAnsi="Arial" w:cs="Arial"/>
                <w:sz w:val="16"/>
                <w:szCs w:val="16"/>
              </w:rPr>
              <w:t xml:space="preserve">Ramy i oprawy pokryw. </w:t>
            </w:r>
          </w:p>
        </w:tc>
      </w:tr>
    </w:tbl>
    <w:p w:rsidR="00CF59DB" w:rsidRPr="00CF59DB" w:rsidRDefault="00CF59DB" w:rsidP="00CF59DB">
      <w:pPr>
        <w:spacing w:after="106" w:line="259" w:lineRule="auto"/>
        <w:rPr>
          <w:rFonts w:ascii="Arial" w:hAnsi="Arial" w:cs="Arial"/>
          <w:sz w:val="16"/>
          <w:szCs w:val="16"/>
        </w:rPr>
      </w:pPr>
      <w:r w:rsidRPr="00CF59DB">
        <w:rPr>
          <w:rFonts w:ascii="Arial" w:hAnsi="Arial" w:cs="Arial"/>
          <w:sz w:val="16"/>
          <w:szCs w:val="16"/>
        </w:rPr>
        <w:t xml:space="preserve"> </w:t>
      </w:r>
    </w:p>
    <w:p w:rsidR="00CF59DB" w:rsidRPr="00CF59DB" w:rsidRDefault="00CF59DB" w:rsidP="00CF59DB">
      <w:pPr>
        <w:spacing w:after="112"/>
        <w:ind w:left="-5" w:right="30"/>
        <w:rPr>
          <w:rFonts w:ascii="Arial" w:hAnsi="Arial" w:cs="Arial"/>
          <w:sz w:val="16"/>
          <w:szCs w:val="16"/>
        </w:rPr>
      </w:pPr>
      <w:r w:rsidRPr="00CF59DB">
        <w:rPr>
          <w:rFonts w:ascii="Arial" w:hAnsi="Arial" w:cs="Arial"/>
          <w:sz w:val="16"/>
          <w:szCs w:val="16"/>
        </w:rPr>
        <w:t xml:space="preserve">10.2. Inne dokumenty </w:t>
      </w:r>
    </w:p>
    <w:p w:rsidR="00CF59DB" w:rsidRPr="00CF59DB" w:rsidRDefault="00CF59DB" w:rsidP="00CF59DB">
      <w:pPr>
        <w:ind w:left="-5" w:right="30"/>
        <w:rPr>
          <w:rFonts w:ascii="Arial" w:hAnsi="Arial" w:cs="Arial"/>
          <w:sz w:val="16"/>
          <w:szCs w:val="16"/>
        </w:rPr>
      </w:pPr>
      <w:r w:rsidRPr="00CF59DB">
        <w:rPr>
          <w:rFonts w:ascii="Arial" w:hAnsi="Arial" w:cs="Arial"/>
          <w:sz w:val="16"/>
          <w:szCs w:val="16"/>
        </w:rPr>
        <w:t xml:space="preserve">22. Instrukcja zabezpieczania przed korozją konstrukcji betonowych opracowana przez Instytut Techniki Budowlanej – </w:t>
      </w:r>
    </w:p>
    <w:p w:rsidR="00CF59DB" w:rsidRPr="00CF59DB" w:rsidRDefault="00CF59DB" w:rsidP="00CF59DB">
      <w:pPr>
        <w:ind w:left="293" w:right="30"/>
        <w:rPr>
          <w:rFonts w:ascii="Arial" w:hAnsi="Arial" w:cs="Arial"/>
          <w:sz w:val="16"/>
          <w:szCs w:val="16"/>
        </w:rPr>
      </w:pPr>
      <w:r w:rsidRPr="00CF59DB">
        <w:rPr>
          <w:rFonts w:ascii="Arial" w:hAnsi="Arial" w:cs="Arial"/>
          <w:sz w:val="16"/>
          <w:szCs w:val="16"/>
        </w:rPr>
        <w:t xml:space="preserve">Warszawa 1986 r. </w:t>
      </w:r>
    </w:p>
    <w:p w:rsidR="00CF59DB" w:rsidRPr="00CF59DB" w:rsidRDefault="00CF59DB" w:rsidP="00DF07C3">
      <w:pPr>
        <w:widowControl/>
        <w:numPr>
          <w:ilvl w:val="0"/>
          <w:numId w:val="19"/>
        </w:numPr>
        <w:suppressAutoHyphens w:val="0"/>
        <w:spacing w:after="3" w:line="251" w:lineRule="auto"/>
        <w:ind w:right="30" w:hanging="283"/>
        <w:jc w:val="both"/>
        <w:rPr>
          <w:rFonts w:ascii="Arial" w:hAnsi="Arial" w:cs="Arial"/>
          <w:sz w:val="16"/>
          <w:szCs w:val="16"/>
        </w:rPr>
      </w:pPr>
      <w:r w:rsidRPr="00CF59DB">
        <w:rPr>
          <w:rFonts w:ascii="Arial" w:hAnsi="Arial" w:cs="Arial"/>
          <w:sz w:val="16"/>
          <w:szCs w:val="16"/>
        </w:rPr>
        <w:t xml:space="preserve">Katalog budownictwa </w:t>
      </w:r>
    </w:p>
    <w:p w:rsidR="00CF59DB" w:rsidRPr="00CF59DB" w:rsidRDefault="00CF59DB" w:rsidP="00DF07C3">
      <w:pPr>
        <w:widowControl/>
        <w:numPr>
          <w:ilvl w:val="0"/>
          <w:numId w:val="19"/>
        </w:numPr>
        <w:suppressAutoHyphens w:val="0"/>
        <w:spacing w:after="3" w:line="251" w:lineRule="auto"/>
        <w:ind w:right="30" w:hanging="283"/>
        <w:jc w:val="both"/>
        <w:rPr>
          <w:rFonts w:ascii="Arial" w:hAnsi="Arial" w:cs="Arial"/>
          <w:sz w:val="16"/>
          <w:szCs w:val="16"/>
        </w:rPr>
      </w:pPr>
      <w:r w:rsidRPr="00CF59DB">
        <w:rPr>
          <w:rFonts w:ascii="Arial" w:hAnsi="Arial" w:cs="Arial"/>
          <w:sz w:val="16"/>
          <w:szCs w:val="16"/>
        </w:rPr>
        <w:t xml:space="preserve">„Katalog powtarzalnych elementów drogowych”. „Transprojekt” – Warszawa, 1979-1982 r. </w:t>
      </w:r>
    </w:p>
    <w:p w:rsidR="00073353" w:rsidRDefault="00CF59DB" w:rsidP="00DF07C3">
      <w:pPr>
        <w:widowControl/>
        <w:numPr>
          <w:ilvl w:val="0"/>
          <w:numId w:val="19"/>
        </w:numPr>
        <w:suppressAutoHyphens w:val="0"/>
        <w:spacing w:after="3" w:line="251" w:lineRule="auto"/>
        <w:ind w:right="30" w:hanging="283"/>
        <w:jc w:val="both"/>
      </w:pPr>
      <w:r w:rsidRPr="00CF59DB">
        <w:rPr>
          <w:rFonts w:ascii="Arial" w:hAnsi="Arial" w:cs="Arial"/>
          <w:sz w:val="16"/>
          <w:szCs w:val="16"/>
        </w:rPr>
        <w:t>Wytyczne eksploatacyjne do projektowania sieci i urządzeń sieciowych, wodociągowych i kanalizacyjnych, BPC WiK „Cewok” i BPBBO Miastoprojekt – Warszawa, zaakceptowane i zalecone do stosowania przez Zespół Doradczy ds. procesu inwestycyjnego powołany przez Prezydenta m. st. Warszawy – sierpień 1984 r.</w:t>
      </w:r>
      <w:r>
        <w:t xml:space="preserve"> </w:t>
      </w:r>
    </w:p>
    <w:p w:rsidR="00073353" w:rsidRDefault="00073353">
      <w:pPr>
        <w:widowControl/>
        <w:suppressAutoHyphens w:val="0"/>
      </w:pPr>
      <w:r>
        <w:br w:type="page"/>
      </w:r>
    </w:p>
    <w:p w:rsidR="006A0750" w:rsidRDefault="006A0750" w:rsidP="00CF59DB">
      <w:pPr>
        <w:spacing w:line="259" w:lineRule="auto"/>
      </w:pPr>
    </w:p>
    <w:p w:rsidR="006A0750" w:rsidRPr="00A53445" w:rsidRDefault="006A0750" w:rsidP="00CA1188">
      <w:pPr>
        <w:pStyle w:val="Nagwek1"/>
        <w:numPr>
          <w:ilvl w:val="0"/>
          <w:numId w:val="144"/>
        </w:numPr>
        <w:ind w:left="709"/>
        <w:rPr>
          <w:rFonts w:cs="Arial"/>
          <w:sz w:val="28"/>
          <w:szCs w:val="28"/>
        </w:rPr>
      </w:pPr>
      <w:bookmarkStart w:id="241" w:name="_Toc172112182"/>
      <w:r w:rsidRPr="006A0750">
        <w:rPr>
          <w:rFonts w:cs="Arial"/>
          <w:sz w:val="28"/>
          <w:szCs w:val="28"/>
        </w:rPr>
        <w:t>D–04.00.00. PODBUDOWY</w:t>
      </w:r>
      <w:bookmarkEnd w:id="241"/>
      <w:r w:rsidRPr="006A0750">
        <w:rPr>
          <w:rFonts w:cs="Arial"/>
          <w:sz w:val="28"/>
          <w:szCs w:val="28"/>
        </w:rPr>
        <w:t xml:space="preserve"> </w:t>
      </w:r>
    </w:p>
    <w:p w:rsidR="006A0750" w:rsidRPr="006A0750" w:rsidRDefault="006A0750" w:rsidP="00CA1188">
      <w:pPr>
        <w:pStyle w:val="Nagwek1"/>
        <w:numPr>
          <w:ilvl w:val="1"/>
          <w:numId w:val="144"/>
        </w:numPr>
        <w:ind w:left="284" w:hanging="284"/>
        <w:rPr>
          <w:rFonts w:cs="Arial"/>
          <w:sz w:val="16"/>
          <w:szCs w:val="16"/>
        </w:rPr>
      </w:pPr>
      <w:bookmarkStart w:id="242" w:name="_Toc172112183"/>
      <w:r w:rsidRPr="006A0750">
        <w:rPr>
          <w:rFonts w:cs="Arial"/>
          <w:sz w:val="16"/>
          <w:szCs w:val="16"/>
        </w:rPr>
        <w:t>D–04.01.01. Koryto wraz z profilowaniem i zagęszczeniem podłoża</w:t>
      </w:r>
      <w:bookmarkEnd w:id="242"/>
      <w:r w:rsidRPr="006A0750">
        <w:rPr>
          <w:rFonts w:cs="Arial"/>
          <w:sz w:val="16"/>
          <w:szCs w:val="16"/>
        </w:rPr>
        <w:t xml:space="preserve"> </w:t>
      </w:r>
    </w:p>
    <w:p w:rsidR="006A0750" w:rsidRDefault="006A0750" w:rsidP="006A0750">
      <w:pPr>
        <w:spacing w:line="259" w:lineRule="auto"/>
        <w:ind w:left="2"/>
      </w:pPr>
      <w:r>
        <w:t xml:space="preserve"> </w:t>
      </w:r>
    </w:p>
    <w:p w:rsidR="006A0750" w:rsidRPr="00A83AB1" w:rsidRDefault="006A0750" w:rsidP="00CA1188">
      <w:pPr>
        <w:widowControl/>
        <w:numPr>
          <w:ilvl w:val="0"/>
          <w:numId w:val="132"/>
        </w:numPr>
        <w:suppressAutoHyphens w:val="0"/>
        <w:spacing w:after="12" w:line="248" w:lineRule="auto"/>
        <w:ind w:left="204" w:hanging="202"/>
        <w:rPr>
          <w:rFonts w:ascii="Arial" w:hAnsi="Arial" w:cs="Arial"/>
          <w:b/>
          <w:sz w:val="16"/>
          <w:szCs w:val="16"/>
        </w:rPr>
      </w:pPr>
      <w:r w:rsidRPr="00A83AB1">
        <w:rPr>
          <w:rFonts w:ascii="Arial" w:hAnsi="Arial" w:cs="Arial"/>
          <w:b/>
          <w:sz w:val="16"/>
          <w:szCs w:val="16"/>
        </w:rPr>
        <w:t xml:space="preserve">WSTĘP </w:t>
      </w:r>
    </w:p>
    <w:p w:rsidR="006A0750" w:rsidRPr="006A0750" w:rsidRDefault="006A0750" w:rsidP="00CA1188">
      <w:pPr>
        <w:widowControl/>
        <w:numPr>
          <w:ilvl w:val="1"/>
          <w:numId w:val="132"/>
        </w:numPr>
        <w:suppressAutoHyphens w:val="0"/>
        <w:spacing w:after="12" w:line="248" w:lineRule="auto"/>
        <w:ind w:hanging="353"/>
        <w:rPr>
          <w:rFonts w:ascii="Arial" w:hAnsi="Arial" w:cs="Arial"/>
          <w:sz w:val="16"/>
          <w:szCs w:val="16"/>
        </w:rPr>
      </w:pPr>
      <w:r w:rsidRPr="006A0750">
        <w:rPr>
          <w:rFonts w:ascii="Arial" w:hAnsi="Arial" w:cs="Arial"/>
          <w:sz w:val="16"/>
          <w:szCs w:val="16"/>
        </w:rPr>
        <w:t xml:space="preserve">Przedmiot Specyfikacji Technicznych Wykonania i Odbioru Robót Budowlanych </w:t>
      </w:r>
      <w:r w:rsidRPr="006A0750">
        <w:rPr>
          <w:rFonts w:ascii="Arial" w:hAnsi="Arial" w:cs="Arial"/>
          <w:color w:val="FF0000"/>
          <w:sz w:val="16"/>
          <w:szCs w:val="16"/>
        </w:rPr>
        <w:t xml:space="preserv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Przedmiotem niniejszych specyfikacji technicznych (STWiOBR) są wymagania dotyczące wykonania i odbioru robót drogowych, związanych z</w:t>
      </w:r>
      <w:r>
        <w:rPr>
          <w:rFonts w:ascii="Arial" w:hAnsi="Arial" w:cs="Arial"/>
          <w:sz w:val="16"/>
          <w:szCs w:val="16"/>
        </w:rPr>
        <w:t xml:space="preserve"> wykonaniem koryta drogi</w:t>
      </w:r>
      <w:r w:rsidRPr="006A0750">
        <w:rPr>
          <w:rFonts w:ascii="Arial" w:hAnsi="Arial" w:cs="Arial"/>
          <w:sz w:val="16"/>
          <w:szCs w:val="16"/>
        </w:rPr>
        <w:t xml:space="preserve">.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CA1188">
      <w:pPr>
        <w:widowControl/>
        <w:numPr>
          <w:ilvl w:val="1"/>
          <w:numId w:val="132"/>
        </w:numPr>
        <w:suppressAutoHyphens w:val="0"/>
        <w:spacing w:after="12" w:line="248" w:lineRule="auto"/>
        <w:ind w:hanging="353"/>
        <w:rPr>
          <w:rFonts w:ascii="Arial" w:hAnsi="Arial" w:cs="Arial"/>
          <w:sz w:val="16"/>
          <w:szCs w:val="16"/>
        </w:rPr>
      </w:pPr>
      <w:r w:rsidRPr="006A0750">
        <w:rPr>
          <w:rFonts w:ascii="Arial" w:hAnsi="Arial" w:cs="Arial"/>
          <w:sz w:val="16"/>
          <w:szCs w:val="16"/>
        </w:rPr>
        <w:t xml:space="preserve">Zakres stosowania Specyfikacji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STWiORB stosowane są jako dokument przetargowy i kontraktowy przy realizacji robót określonych w punkcie 1.1.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CA1188">
      <w:pPr>
        <w:widowControl/>
        <w:numPr>
          <w:ilvl w:val="1"/>
          <w:numId w:val="132"/>
        </w:numPr>
        <w:suppressAutoHyphens w:val="0"/>
        <w:spacing w:after="12" w:line="248" w:lineRule="auto"/>
        <w:ind w:hanging="353"/>
        <w:rPr>
          <w:rFonts w:ascii="Arial" w:hAnsi="Arial" w:cs="Arial"/>
          <w:sz w:val="16"/>
          <w:szCs w:val="16"/>
        </w:rPr>
      </w:pPr>
      <w:r w:rsidRPr="006A0750">
        <w:rPr>
          <w:rFonts w:ascii="Arial" w:hAnsi="Arial" w:cs="Arial"/>
          <w:sz w:val="16"/>
          <w:szCs w:val="16"/>
        </w:rPr>
        <w:t xml:space="preserve">Zakres robót objętych Specyfikacji </w:t>
      </w:r>
    </w:p>
    <w:p w:rsidR="006A0750" w:rsidRPr="006A0750" w:rsidRDefault="006A0750" w:rsidP="006A0750">
      <w:pPr>
        <w:ind w:left="12" w:right="307"/>
        <w:rPr>
          <w:rFonts w:ascii="Arial" w:hAnsi="Arial" w:cs="Arial"/>
          <w:sz w:val="16"/>
          <w:szCs w:val="16"/>
        </w:rPr>
      </w:pPr>
      <w:r w:rsidRPr="006A0750">
        <w:rPr>
          <w:rFonts w:ascii="Arial" w:hAnsi="Arial" w:cs="Arial"/>
          <w:sz w:val="16"/>
          <w:szCs w:val="16"/>
        </w:rPr>
        <w:t xml:space="preserve">Ustalenia zawarte w niniejszej STWiORB dotyczą zasad prowadzenia robót związanych z wykonaniem profilowania i zagęszczenia podłoża w zakresie ustalonym w Dokumentacji Projektowej. Zakres rzeczowy obejmuje profilowanie i zagęszczenie podłoża.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CA1188">
      <w:pPr>
        <w:widowControl/>
        <w:numPr>
          <w:ilvl w:val="1"/>
          <w:numId w:val="132"/>
        </w:numPr>
        <w:suppressAutoHyphens w:val="0"/>
        <w:spacing w:after="12" w:line="248" w:lineRule="auto"/>
        <w:ind w:hanging="353"/>
        <w:rPr>
          <w:rFonts w:ascii="Arial" w:hAnsi="Arial" w:cs="Arial"/>
          <w:sz w:val="16"/>
          <w:szCs w:val="16"/>
        </w:rPr>
      </w:pPr>
      <w:r w:rsidRPr="006A0750">
        <w:rPr>
          <w:rFonts w:ascii="Arial" w:hAnsi="Arial" w:cs="Arial"/>
          <w:sz w:val="16"/>
          <w:szCs w:val="16"/>
        </w:rPr>
        <w:t xml:space="preserve">Określenia podstawowe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Podstawowe określenia zostały podane w STWiORB DM.00.00.00., D.02.01.01 i D.02.03.01.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CA1188">
      <w:pPr>
        <w:widowControl/>
        <w:numPr>
          <w:ilvl w:val="1"/>
          <w:numId w:val="132"/>
        </w:numPr>
        <w:suppressAutoHyphens w:val="0"/>
        <w:spacing w:after="12" w:line="248" w:lineRule="auto"/>
        <w:ind w:hanging="353"/>
        <w:rPr>
          <w:rFonts w:ascii="Arial" w:hAnsi="Arial" w:cs="Arial"/>
          <w:sz w:val="16"/>
          <w:szCs w:val="16"/>
        </w:rPr>
      </w:pPr>
      <w:r w:rsidRPr="006A0750">
        <w:rPr>
          <w:rFonts w:ascii="Arial" w:hAnsi="Arial" w:cs="Arial"/>
          <w:sz w:val="16"/>
          <w:szCs w:val="16"/>
        </w:rPr>
        <w:t xml:space="preserve">Ogólne wymagania dotyczące robót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Ogólne wymagania dotyczące robót podano w STWiORB DM 00.00.00 „Wymagania Ogólne”.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Wykonawca Robót jest odpowiedzialny za jakość ich wykonania oraz za zgodność z Dokumentacją Projektową, STWiORB i poleceniami Inspektora Nadzoru.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Niezbędne dane istotne z punktu widzenia: </w:t>
      </w:r>
    </w:p>
    <w:p w:rsidR="006A0750" w:rsidRPr="006A0750" w:rsidRDefault="006A0750" w:rsidP="00CA1188">
      <w:pPr>
        <w:widowControl/>
        <w:numPr>
          <w:ilvl w:val="3"/>
          <w:numId w:val="148"/>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organizacji i ochrony robót budowlanych; </w:t>
      </w:r>
    </w:p>
    <w:p w:rsidR="006A0750" w:rsidRPr="006A0750" w:rsidRDefault="006A0750" w:rsidP="00CA1188">
      <w:pPr>
        <w:widowControl/>
        <w:numPr>
          <w:ilvl w:val="3"/>
          <w:numId w:val="148"/>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zabezpieczenia interesu publicznego, prywatnego i interesu osób trzecich; </w:t>
      </w:r>
    </w:p>
    <w:p w:rsidR="006A0750" w:rsidRPr="006A0750" w:rsidRDefault="006A0750" w:rsidP="00CA1188">
      <w:pPr>
        <w:widowControl/>
        <w:numPr>
          <w:ilvl w:val="3"/>
          <w:numId w:val="148"/>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ochrony środowiska; </w:t>
      </w:r>
    </w:p>
    <w:p w:rsidR="006A0750" w:rsidRPr="006A0750" w:rsidRDefault="006A0750" w:rsidP="00CA1188">
      <w:pPr>
        <w:widowControl/>
        <w:numPr>
          <w:ilvl w:val="3"/>
          <w:numId w:val="148"/>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ochrony pożarowej; </w:t>
      </w:r>
    </w:p>
    <w:p w:rsidR="006A0750" w:rsidRPr="006A0750" w:rsidRDefault="006A0750" w:rsidP="00CA1188">
      <w:pPr>
        <w:widowControl/>
        <w:numPr>
          <w:ilvl w:val="3"/>
          <w:numId w:val="148"/>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warunków bezpieczeństwa pracy; </w:t>
      </w:r>
    </w:p>
    <w:p w:rsidR="006A0750" w:rsidRPr="006A0750" w:rsidRDefault="006A0750" w:rsidP="00CA1188">
      <w:pPr>
        <w:widowControl/>
        <w:numPr>
          <w:ilvl w:val="3"/>
          <w:numId w:val="148"/>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zaplecza dla potrzeb Wykonawcy; </w:t>
      </w:r>
    </w:p>
    <w:p w:rsidR="006A0750" w:rsidRPr="006A0750" w:rsidRDefault="006A0750" w:rsidP="00CA1188">
      <w:pPr>
        <w:widowControl/>
        <w:numPr>
          <w:ilvl w:val="3"/>
          <w:numId w:val="148"/>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warunków organizacji ruchu; </w:t>
      </w:r>
    </w:p>
    <w:p w:rsidR="006A0750" w:rsidRPr="006A0750" w:rsidRDefault="006A0750" w:rsidP="00CA1188">
      <w:pPr>
        <w:widowControl/>
        <w:numPr>
          <w:ilvl w:val="3"/>
          <w:numId w:val="148"/>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zabezpieczenia terenu budowy; </w:t>
      </w:r>
    </w:p>
    <w:p w:rsidR="0010381E" w:rsidRPr="00DA7AED" w:rsidRDefault="006A0750" w:rsidP="00CA1188">
      <w:pPr>
        <w:widowControl/>
        <w:numPr>
          <w:ilvl w:val="3"/>
          <w:numId w:val="148"/>
        </w:numPr>
        <w:suppressAutoHyphens w:val="0"/>
        <w:spacing w:after="5" w:line="247" w:lineRule="auto"/>
        <w:ind w:right="25" w:hanging="286"/>
        <w:jc w:val="both"/>
        <w:rPr>
          <w:rFonts w:ascii="Arial" w:hAnsi="Arial" w:cs="Arial"/>
          <w:sz w:val="16"/>
          <w:szCs w:val="16"/>
        </w:rPr>
      </w:pPr>
      <w:r w:rsidRPr="006A0750">
        <w:rPr>
          <w:rFonts w:ascii="Arial" w:hAnsi="Arial" w:cs="Arial"/>
          <w:sz w:val="16"/>
          <w:szCs w:val="16"/>
        </w:rPr>
        <w:t xml:space="preserve">zabezpieczenia chodników i jezdni;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podano w STWiORB DM 00.00.00 Wymagania Ogólne.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Roboty ziemne należy prowadzić pod nadzorem geotechnicznym.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1.5.1. Wymagania szczegółowe </w:t>
      </w:r>
    </w:p>
    <w:p w:rsidR="006A0750" w:rsidRPr="006A0750" w:rsidRDefault="006A0750" w:rsidP="006A0750">
      <w:pPr>
        <w:ind w:left="12" w:right="313"/>
        <w:rPr>
          <w:rFonts w:ascii="Arial" w:hAnsi="Arial" w:cs="Arial"/>
          <w:sz w:val="16"/>
          <w:szCs w:val="16"/>
        </w:rPr>
      </w:pPr>
      <w:r w:rsidRPr="006A0750">
        <w:rPr>
          <w:rFonts w:ascii="Arial" w:hAnsi="Arial" w:cs="Arial"/>
          <w:sz w:val="16"/>
          <w:szCs w:val="16"/>
        </w:rPr>
        <w:t xml:space="preserve">Prace będą wykonywane pod nadzorem geotechnicznym. W miarę potrzeby wykonane będą dodatkowe badania geotechniczne w lokalizacjach uzgodnionych i zaakceptowanych z Inspektorem Nadzoru/Kierownikiem projektu. W razie potrzeby Wykonawca wykona i przedstawi do zatwierdzenia co najmniej na dwa tygodnie przed rozpoczęciem wykonywania prac: </w:t>
      </w:r>
    </w:p>
    <w:p w:rsidR="006A0750" w:rsidRDefault="006A0750" w:rsidP="00DA7AED">
      <w:pPr>
        <w:ind w:left="425" w:right="-2"/>
        <w:rPr>
          <w:rFonts w:ascii="Arial" w:hAnsi="Arial" w:cs="Arial"/>
          <w:sz w:val="16"/>
          <w:szCs w:val="16"/>
        </w:rPr>
      </w:pPr>
      <w:r w:rsidRPr="006A0750">
        <w:rPr>
          <w:rFonts w:ascii="Arial" w:hAnsi="Arial" w:cs="Arial"/>
          <w:sz w:val="16"/>
          <w:szCs w:val="16"/>
        </w:rPr>
        <w:t xml:space="preserve"> </w:t>
      </w:r>
      <w:r w:rsidRPr="006A0750">
        <w:rPr>
          <w:rFonts w:ascii="Arial" w:hAnsi="Arial" w:cs="Arial"/>
          <w:sz w:val="16"/>
          <w:szCs w:val="16"/>
        </w:rPr>
        <w:tab/>
      </w:r>
      <w:r w:rsidR="00DA7AED">
        <w:rPr>
          <w:rFonts w:ascii="Arial" w:hAnsi="Arial" w:cs="Arial"/>
          <w:sz w:val="16"/>
          <w:szCs w:val="16"/>
        </w:rPr>
        <w:t>p</w:t>
      </w:r>
      <w:r w:rsidRPr="006A0750">
        <w:rPr>
          <w:rFonts w:ascii="Arial" w:hAnsi="Arial" w:cs="Arial"/>
          <w:sz w:val="16"/>
          <w:szCs w:val="16"/>
        </w:rPr>
        <w:t>rojektów technologii wzmocnienia podł</w:t>
      </w:r>
      <w:r w:rsidR="00DA7AED">
        <w:rPr>
          <w:rFonts w:ascii="Arial" w:hAnsi="Arial" w:cs="Arial"/>
          <w:sz w:val="16"/>
          <w:szCs w:val="16"/>
        </w:rPr>
        <w:t xml:space="preserve">oża do parametrów G1/G2 lub, </w:t>
      </w:r>
      <w:r w:rsidRPr="006A0750">
        <w:rPr>
          <w:rFonts w:ascii="Arial" w:hAnsi="Arial" w:cs="Arial"/>
          <w:sz w:val="16"/>
          <w:szCs w:val="16"/>
        </w:rPr>
        <w:t xml:space="preserve">projektów wymiany gruntów w podłożu. </w:t>
      </w:r>
    </w:p>
    <w:p w:rsidR="00DA7AED" w:rsidRDefault="00DA7AED" w:rsidP="00DA7AED">
      <w:pPr>
        <w:ind w:left="12" w:right="313"/>
        <w:rPr>
          <w:rFonts w:ascii="Arial" w:hAnsi="Arial" w:cs="Arial"/>
          <w:sz w:val="16"/>
          <w:szCs w:val="16"/>
        </w:rPr>
      </w:pPr>
    </w:p>
    <w:p w:rsidR="00DA7AED" w:rsidRPr="00DA7AED" w:rsidRDefault="00DA7AED" w:rsidP="008559C2">
      <w:pPr>
        <w:ind w:left="12" w:right="313"/>
        <w:jc w:val="both"/>
        <w:rPr>
          <w:rFonts w:ascii="Arial" w:hAnsi="Arial" w:cs="Arial"/>
          <w:b/>
          <w:sz w:val="16"/>
          <w:szCs w:val="16"/>
          <w:u w:val="single"/>
        </w:rPr>
      </w:pPr>
      <w:r w:rsidRPr="00DA7AED">
        <w:rPr>
          <w:rFonts w:ascii="Arial" w:hAnsi="Arial" w:cs="Arial"/>
          <w:b/>
          <w:sz w:val="16"/>
          <w:szCs w:val="16"/>
          <w:u w:val="single"/>
        </w:rPr>
        <w:t>UWAGA: DOKUMENTACJA PROJEKTOWA PRZEWIDUJE WYKONANIE WARSTWY ULEPSZONEGO PODŁ</w:t>
      </w:r>
      <w:r w:rsidR="008559C2">
        <w:rPr>
          <w:rFonts w:ascii="Arial" w:hAnsi="Arial" w:cs="Arial"/>
          <w:b/>
          <w:sz w:val="16"/>
          <w:szCs w:val="16"/>
          <w:u w:val="single"/>
        </w:rPr>
        <w:t>OŻA ZGODNIE Z PUN</w:t>
      </w:r>
      <w:r w:rsidRPr="00DA7AED">
        <w:rPr>
          <w:rFonts w:ascii="Arial" w:hAnsi="Arial" w:cs="Arial"/>
          <w:b/>
          <w:sz w:val="16"/>
          <w:szCs w:val="16"/>
          <w:u w:val="single"/>
        </w:rPr>
        <w:t>K</w:t>
      </w:r>
      <w:r w:rsidR="008559C2">
        <w:rPr>
          <w:rFonts w:ascii="Arial" w:hAnsi="Arial" w:cs="Arial"/>
          <w:b/>
          <w:sz w:val="16"/>
          <w:szCs w:val="16"/>
          <w:u w:val="single"/>
        </w:rPr>
        <w:t>T</w:t>
      </w:r>
      <w:r w:rsidRPr="00DA7AED">
        <w:rPr>
          <w:rFonts w:ascii="Arial" w:hAnsi="Arial" w:cs="Arial"/>
          <w:b/>
          <w:sz w:val="16"/>
          <w:szCs w:val="16"/>
          <w:u w:val="single"/>
        </w:rPr>
        <w:t>EM 4.5 D-04.01.04  NINIEJSZEJ SPECYFIKAC</w:t>
      </w:r>
      <w:r>
        <w:rPr>
          <w:rFonts w:ascii="Arial" w:hAnsi="Arial" w:cs="Arial"/>
          <w:b/>
          <w:sz w:val="16"/>
          <w:szCs w:val="16"/>
          <w:u w:val="single"/>
        </w:rPr>
        <w:t>JI. Z</w:t>
      </w:r>
      <w:r w:rsidRPr="00DA7AED">
        <w:rPr>
          <w:rFonts w:ascii="Arial" w:hAnsi="Arial" w:cs="Arial"/>
          <w:b/>
          <w:sz w:val="16"/>
          <w:szCs w:val="16"/>
          <w:u w:val="single"/>
        </w:rPr>
        <w:t xml:space="preserve"> UWAGI NA POWYŻSZE KORYTO POD KONSTRUKCJĘ DROGI BĘDZIE STANOWIŁA WARSTWA ULEPSZONEGO PODŁOŻA GRUNTOWEGO.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CA1188">
      <w:pPr>
        <w:widowControl/>
        <w:numPr>
          <w:ilvl w:val="0"/>
          <w:numId w:val="132"/>
        </w:numPr>
        <w:suppressAutoHyphens w:val="0"/>
        <w:spacing w:after="5" w:line="247" w:lineRule="auto"/>
        <w:ind w:left="204" w:hanging="202"/>
        <w:rPr>
          <w:rFonts w:ascii="Arial" w:hAnsi="Arial" w:cs="Arial"/>
          <w:sz w:val="16"/>
          <w:szCs w:val="16"/>
        </w:rPr>
      </w:pPr>
      <w:r w:rsidRPr="006A0750">
        <w:rPr>
          <w:rFonts w:ascii="Arial" w:hAnsi="Arial" w:cs="Arial"/>
          <w:sz w:val="16"/>
          <w:szCs w:val="16"/>
        </w:rPr>
        <w:t xml:space="preserve">Materiały Nie występują.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A83AB1" w:rsidRDefault="006A0750" w:rsidP="00CA1188">
      <w:pPr>
        <w:widowControl/>
        <w:numPr>
          <w:ilvl w:val="0"/>
          <w:numId w:val="132"/>
        </w:numPr>
        <w:suppressAutoHyphens w:val="0"/>
        <w:spacing w:after="12" w:line="248" w:lineRule="auto"/>
        <w:ind w:left="204" w:hanging="202"/>
        <w:rPr>
          <w:rFonts w:ascii="Arial" w:hAnsi="Arial" w:cs="Arial"/>
          <w:b/>
          <w:sz w:val="16"/>
          <w:szCs w:val="16"/>
        </w:rPr>
      </w:pPr>
      <w:r w:rsidRPr="00A83AB1">
        <w:rPr>
          <w:rFonts w:ascii="Arial" w:hAnsi="Arial" w:cs="Arial"/>
          <w:b/>
          <w:sz w:val="16"/>
          <w:szCs w:val="16"/>
        </w:rPr>
        <w:t xml:space="preserve">SPRZĘT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Ogólne wymagania dotyczące sprzętu podano w DM.00.00.00.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Wykonawca przystępujący do wykonania koryta i profilowania podłoża powinien posiadać następujący sprzęt: </w:t>
      </w:r>
    </w:p>
    <w:p w:rsidR="006A0750" w:rsidRPr="006A0750" w:rsidRDefault="006A0750" w:rsidP="00CA1188">
      <w:pPr>
        <w:widowControl/>
        <w:numPr>
          <w:ilvl w:val="0"/>
          <w:numId w:val="149"/>
        </w:numPr>
        <w:suppressAutoHyphens w:val="0"/>
        <w:spacing w:after="5" w:line="247" w:lineRule="auto"/>
        <w:ind w:right="2332" w:hanging="283"/>
        <w:jc w:val="both"/>
        <w:rPr>
          <w:rFonts w:ascii="Arial" w:hAnsi="Arial" w:cs="Arial"/>
          <w:sz w:val="16"/>
          <w:szCs w:val="16"/>
        </w:rPr>
      </w:pPr>
      <w:r w:rsidRPr="006A0750">
        <w:rPr>
          <w:rFonts w:ascii="Arial" w:hAnsi="Arial" w:cs="Arial"/>
          <w:sz w:val="16"/>
          <w:szCs w:val="16"/>
        </w:rPr>
        <w:t xml:space="preserve">równiarki lub spycharki uniwersalne z ukośnie ustawianym lemieszem; Inspektor Nadzoru może dopuścić wykonanie koryta i profilowanie podłoża z zastosowaniem spycharki z lemieszem ustawionym prostopadle do kierunku pracy maszyny, </w:t>
      </w:r>
    </w:p>
    <w:p w:rsidR="00A83AB1" w:rsidRDefault="006A0750" w:rsidP="00CA1188">
      <w:pPr>
        <w:widowControl/>
        <w:numPr>
          <w:ilvl w:val="0"/>
          <w:numId w:val="149"/>
        </w:numPr>
        <w:suppressAutoHyphens w:val="0"/>
        <w:spacing w:after="5" w:line="247" w:lineRule="auto"/>
        <w:ind w:right="2332" w:hanging="283"/>
        <w:jc w:val="both"/>
        <w:rPr>
          <w:rFonts w:ascii="Arial" w:hAnsi="Arial" w:cs="Arial"/>
          <w:sz w:val="16"/>
          <w:szCs w:val="16"/>
        </w:rPr>
      </w:pPr>
      <w:r w:rsidRPr="006A0750">
        <w:rPr>
          <w:rFonts w:ascii="Arial" w:hAnsi="Arial" w:cs="Arial"/>
          <w:sz w:val="16"/>
          <w:szCs w:val="16"/>
        </w:rPr>
        <w:t>koparki z czerpakami profilowymi (przy wykonywaniu wąskich koryt)</w:t>
      </w:r>
      <w:r w:rsidR="00A83AB1">
        <w:rPr>
          <w:rFonts w:ascii="Arial" w:hAnsi="Arial" w:cs="Arial"/>
          <w:sz w:val="16"/>
          <w:szCs w:val="16"/>
        </w:rPr>
        <w:t xml:space="preserve">, </w:t>
      </w:r>
    </w:p>
    <w:p w:rsidR="006A0750" w:rsidRPr="006A0750" w:rsidRDefault="006A0750" w:rsidP="00CA1188">
      <w:pPr>
        <w:widowControl/>
        <w:numPr>
          <w:ilvl w:val="0"/>
          <w:numId w:val="149"/>
        </w:numPr>
        <w:suppressAutoHyphens w:val="0"/>
        <w:spacing w:after="5" w:line="247" w:lineRule="auto"/>
        <w:ind w:right="2332" w:hanging="283"/>
        <w:jc w:val="both"/>
        <w:rPr>
          <w:rFonts w:ascii="Arial" w:hAnsi="Arial" w:cs="Arial"/>
          <w:sz w:val="16"/>
          <w:szCs w:val="16"/>
        </w:rPr>
      </w:pPr>
      <w:r w:rsidRPr="006A0750">
        <w:rPr>
          <w:rFonts w:ascii="Arial" w:hAnsi="Arial" w:cs="Arial"/>
          <w:sz w:val="16"/>
          <w:szCs w:val="16"/>
        </w:rPr>
        <w:t xml:space="preserve">walce statyczne, wibracyjne lub płyty wibracyjne.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Stosowany sprzęt nie może spowodować niekorzystnego wpływu na właściwości gruntu podłoża.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Sprzęt powinien być stale utrzymywany w dobrym stanie technicznym. Wykonawca powinien również dysponować sprawnym sprzętem rezerwowym umożliwiającym prowadzenie robót w przypadku awarii sprzętu podstawowego.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A83AB1" w:rsidRDefault="006A0750" w:rsidP="006A0750">
      <w:pPr>
        <w:spacing w:after="12" w:line="248" w:lineRule="auto"/>
        <w:ind w:left="12"/>
        <w:rPr>
          <w:rFonts w:ascii="Arial" w:hAnsi="Arial" w:cs="Arial"/>
          <w:b/>
          <w:sz w:val="16"/>
          <w:szCs w:val="16"/>
        </w:rPr>
      </w:pPr>
      <w:r w:rsidRPr="00A83AB1">
        <w:rPr>
          <w:rFonts w:ascii="Arial" w:hAnsi="Arial" w:cs="Arial"/>
          <w:b/>
          <w:sz w:val="16"/>
          <w:szCs w:val="16"/>
        </w:rPr>
        <w:t xml:space="preserve">4. TRANSPORT </w:t>
      </w:r>
    </w:p>
    <w:p w:rsidR="006A0750" w:rsidRPr="006A0750" w:rsidRDefault="006A0750" w:rsidP="006A0750">
      <w:pPr>
        <w:ind w:left="12" w:right="313"/>
        <w:rPr>
          <w:rFonts w:ascii="Arial" w:hAnsi="Arial" w:cs="Arial"/>
          <w:sz w:val="16"/>
          <w:szCs w:val="16"/>
        </w:rPr>
      </w:pPr>
      <w:r w:rsidRPr="006A0750">
        <w:rPr>
          <w:rFonts w:ascii="Arial" w:hAnsi="Arial" w:cs="Arial"/>
          <w:sz w:val="16"/>
          <w:szCs w:val="16"/>
        </w:rPr>
        <w:t xml:space="preserve">Ogólne wymagania dotyczące transportu podano w DM.00.00.00. Grunt odspojony przy wykonywaniu podłoża należy przewieźć w sposób uniemożliwiający wysypywanie się przewożonego materiału na drogę lub nanoszenie gruntu na kołach samochodów na drogi dojazdowe. </w:t>
      </w:r>
    </w:p>
    <w:p w:rsidR="006A0750" w:rsidRDefault="006A0750" w:rsidP="006A0750">
      <w:pPr>
        <w:ind w:left="12" w:right="312"/>
        <w:rPr>
          <w:rFonts w:ascii="Arial" w:hAnsi="Arial" w:cs="Arial"/>
          <w:sz w:val="16"/>
          <w:szCs w:val="16"/>
        </w:rPr>
      </w:pPr>
      <w:r w:rsidRPr="006A0750">
        <w:rPr>
          <w:rFonts w:ascii="Arial" w:hAnsi="Arial" w:cs="Arial"/>
          <w:sz w:val="16"/>
          <w:szCs w:val="16"/>
        </w:rPr>
        <w:t xml:space="preserve">W przypadku wystąpienia zanieczyszczenia dróg dojazdowych przewożonym materiałem Wykonawca podejmie środki w celu uprzątnięcia materiału oraz uniemożliwienia dalszego zanieczyszczania dróg lub poniesie koszty tych czynności wykonanych przez odpowiednie służby lub innych Wykonawców wskazanych przez Inspektora Nadzoru/Kierownika projektu. </w:t>
      </w:r>
    </w:p>
    <w:p w:rsidR="006A0750" w:rsidRPr="006A0750" w:rsidRDefault="006A0750" w:rsidP="00DA7AED">
      <w:pPr>
        <w:spacing w:line="259" w:lineRule="auto"/>
        <w:rPr>
          <w:rFonts w:ascii="Arial" w:hAnsi="Arial" w:cs="Arial"/>
          <w:sz w:val="16"/>
          <w:szCs w:val="16"/>
        </w:rPr>
      </w:pPr>
    </w:p>
    <w:p w:rsidR="006A0750" w:rsidRPr="00A83AB1" w:rsidRDefault="006A0750" w:rsidP="00CA1188">
      <w:pPr>
        <w:widowControl/>
        <w:numPr>
          <w:ilvl w:val="0"/>
          <w:numId w:val="133"/>
        </w:numPr>
        <w:suppressAutoHyphens w:val="0"/>
        <w:spacing w:after="12" w:line="248" w:lineRule="auto"/>
        <w:ind w:left="204" w:hanging="202"/>
        <w:rPr>
          <w:rFonts w:ascii="Arial" w:hAnsi="Arial" w:cs="Arial"/>
          <w:b/>
          <w:sz w:val="16"/>
          <w:szCs w:val="16"/>
        </w:rPr>
      </w:pPr>
      <w:r w:rsidRPr="00A83AB1">
        <w:rPr>
          <w:rFonts w:ascii="Arial" w:hAnsi="Arial" w:cs="Arial"/>
          <w:b/>
          <w:sz w:val="16"/>
          <w:szCs w:val="16"/>
        </w:rPr>
        <w:lastRenderedPageBreak/>
        <w:t xml:space="preserve">WYKONANIE ROBÓT </w:t>
      </w:r>
    </w:p>
    <w:p w:rsidR="006A0750" w:rsidRPr="006A0750" w:rsidRDefault="006A0750" w:rsidP="006A0750">
      <w:pPr>
        <w:ind w:left="12" w:right="314"/>
        <w:rPr>
          <w:rFonts w:ascii="Arial" w:hAnsi="Arial" w:cs="Arial"/>
          <w:sz w:val="16"/>
          <w:szCs w:val="16"/>
        </w:rPr>
      </w:pPr>
      <w:r w:rsidRPr="006A0750">
        <w:rPr>
          <w:rFonts w:ascii="Arial" w:hAnsi="Arial" w:cs="Arial"/>
          <w:sz w:val="16"/>
          <w:szCs w:val="16"/>
        </w:rPr>
        <w:t xml:space="preserve">Ogólne zasady wykonania robót podano w DM.00.00.00. Wykonawca  powinien  przystąpić  do  profilowania  i  zagęszczenia  podłoża  bezpośrednio  przed  rozpoczęciem robót  związanych  z wykonaniem  warstw  nawierzchni.  Wcześniejsze  przystąpienie  do  profilowania  i zagęszczania podłoża oraz wykonania tych robót z wyprzedzeniem możliwe jest wyłącznie za zgodą Inspektora Nadzoru i w korzystnych warunkach atmosferycznych. Po  wyprofilowanym  i  zagęszczonym  podłożu  nie  może  odbywać  się  ruch  budowlany,  niezwiązany bezpośrednio z wykonaniem pierwszej warstwy nawierzchni. Podczas  sprawdzania  stanu  podłoża  naturalnego  należy  również  oceniać  rodzaj  zalegającego  gruntu  w  celu uściślenia, w stosunku do Dokumentacji Projektowej, lokalizacji granic występowania różnych grup nośności podłoża Gi . W razie konieczności podłoże należy wzmocnić do G1 lub G2 według osobnego projektu wykonanego przez Wykonawcę, a zaakceptowanego przez Inspektora Nadzoru.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Przed przystąpieniem do profilowania podłoże powinno być oczyszczone ze wszelkich zanieczyszczeń, błota lub gruntu, który uległ nadmiernemu zawilgoceniu. Przed przystąpieniem  do  profilowania  oczyszczonego  podłoża  jego  powierzchnię  należy  dogęścić  3-4 przejściami średniego walca stalowego, gładkiego lub w inny sposób zaakceptowany przez Inspektora Nadzoru.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spacing w:after="12" w:line="248" w:lineRule="auto"/>
        <w:ind w:left="293"/>
        <w:rPr>
          <w:rFonts w:ascii="Arial" w:hAnsi="Arial" w:cs="Arial"/>
          <w:sz w:val="16"/>
          <w:szCs w:val="16"/>
        </w:rPr>
      </w:pPr>
      <w:r w:rsidRPr="006A0750">
        <w:rPr>
          <w:rFonts w:ascii="Arial" w:hAnsi="Arial" w:cs="Arial"/>
          <w:sz w:val="16"/>
          <w:szCs w:val="16"/>
        </w:rPr>
        <w:t xml:space="preserve">5.1. Wykonanie podłoża i jego zagęszczenie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Przed przystąpieniem do profilowania podłoże powinno być oczyszczone z wszelkich zanieczyszczeń. Należy usunąć błoto i grunt, który uległ nadmiernemu zawilgoceniu. Po oczyszczeniu powierzchni podłoża, które ma być profilowane należy sprawdzić, czy istniejące rzędne terenu umożliwiają uzyskanie po profilowaniu zaprojektowanych rzędnych podłoża. Zaleca się, aby rzędne terenu przed profilowaniem były, o co najmniej 5 cm wyższe niż projektowane rzędne podłoża.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Jeżeli powyższy warunek nie jest spełniony i występują zaniżenia poziomu w podłożu przewidzianym do profilowania Wykonawca powinien spulchnić podłoże na głębokość zaakceptowaną przez Inspektora Nadzoru, dowieźć dodatkowy grunt spełniający wymagania obowiązujące dla górnej strefy korpusu, w ilości koniecznej do uzyskania wymaganych rzędnych wysokościowych i zagęścić warstwę do uzyskania wymaganych rzędnych wysokościowych i zagęścić warstwę do uzyskania wartości wymaganego wskaźnika zagęszczenia podanego w tablicy 1.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Wykonawca powinien skontrolować wskaźnik zagęszczenia gruntów rodzimych, zalegających w strefie podłoża, do głębokości 0,5 m od powierzchni terenu. Jeżeli wartość wskaźnika zagęszczenia I</w:t>
      </w:r>
      <w:r w:rsidRPr="006A0750">
        <w:rPr>
          <w:rFonts w:ascii="Arial" w:hAnsi="Arial" w:cs="Arial"/>
          <w:sz w:val="16"/>
          <w:szCs w:val="16"/>
          <w:vertAlign w:val="subscript"/>
        </w:rPr>
        <w:t>s</w:t>
      </w:r>
      <w:r w:rsidRPr="006A0750">
        <w:rPr>
          <w:rFonts w:ascii="Arial" w:hAnsi="Arial" w:cs="Arial"/>
          <w:sz w:val="16"/>
          <w:szCs w:val="16"/>
        </w:rPr>
        <w:t xml:space="preserve"> jest mniejsza niż określona w tablicy 1 i na rys 1, Wykonawca powinien dogęścić podłoże tak, aby powyższe wymaganie zostało spełnione. Jeżeli wartości wskaźnika zagęszczenia określone w tablicy 1 nie mogą być osiągnięte przez bezpośrednie zagęszczanie podłoża, to należy podjąć środki w celu ulepszenia gruntu podłoża, umożliwiające uzyskanie wymaganych wartości wskaźnika zagęszczenia. </w:t>
      </w:r>
    </w:p>
    <w:p w:rsidR="006A0750" w:rsidRPr="006A0750" w:rsidRDefault="006A0750" w:rsidP="006A0750">
      <w:pPr>
        <w:spacing w:line="248" w:lineRule="auto"/>
        <w:ind w:left="834" w:right="576"/>
        <w:jc w:val="center"/>
        <w:rPr>
          <w:rFonts w:ascii="Arial" w:hAnsi="Arial" w:cs="Arial"/>
          <w:sz w:val="16"/>
          <w:szCs w:val="16"/>
        </w:rPr>
      </w:pPr>
      <w:r w:rsidRPr="006A0750">
        <w:rPr>
          <w:rFonts w:ascii="Arial" w:hAnsi="Arial" w:cs="Arial"/>
          <w:sz w:val="16"/>
          <w:szCs w:val="16"/>
        </w:rPr>
        <w:t xml:space="preserve">Tablica 1. Wymagane wartości wskaźnika zagęszczenia Is i modułu odkształcenia E2 </w:t>
      </w:r>
    </w:p>
    <w:tbl>
      <w:tblPr>
        <w:tblStyle w:val="TableGrid"/>
        <w:tblW w:w="8774" w:type="dxa"/>
        <w:tblInd w:w="857" w:type="dxa"/>
        <w:tblCellMar>
          <w:top w:w="42" w:type="dxa"/>
          <w:left w:w="107" w:type="dxa"/>
          <w:right w:w="58" w:type="dxa"/>
        </w:tblCellMar>
        <w:tblLook w:val="04A0" w:firstRow="1" w:lastRow="0" w:firstColumn="1" w:lastColumn="0" w:noHBand="0" w:noVBand="1"/>
      </w:tblPr>
      <w:tblGrid>
        <w:gridCol w:w="2877"/>
        <w:gridCol w:w="1066"/>
        <w:gridCol w:w="1142"/>
        <w:gridCol w:w="1846"/>
        <w:gridCol w:w="1843"/>
      </w:tblGrid>
      <w:tr w:rsidR="006A0750" w:rsidRPr="006A0750" w:rsidTr="0010381E">
        <w:trPr>
          <w:trHeight w:val="218"/>
        </w:trPr>
        <w:tc>
          <w:tcPr>
            <w:tcW w:w="8774" w:type="dxa"/>
            <w:gridSpan w:val="5"/>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right="47"/>
              <w:jc w:val="center"/>
              <w:rPr>
                <w:rFonts w:ascii="Arial" w:hAnsi="Arial" w:cs="Arial"/>
                <w:sz w:val="16"/>
                <w:szCs w:val="16"/>
              </w:rPr>
            </w:pPr>
            <w:r w:rsidRPr="006A0750">
              <w:rPr>
                <w:rFonts w:ascii="Arial" w:hAnsi="Arial" w:cs="Arial"/>
                <w:sz w:val="16"/>
                <w:szCs w:val="16"/>
              </w:rPr>
              <w:t xml:space="preserve">Podłoże w wykopie </w:t>
            </w:r>
          </w:p>
        </w:tc>
      </w:tr>
      <w:tr w:rsidR="006A0750" w:rsidRPr="006A0750" w:rsidTr="0010381E">
        <w:trPr>
          <w:trHeight w:val="631"/>
        </w:trPr>
        <w:tc>
          <w:tcPr>
            <w:tcW w:w="2878"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 </w:t>
            </w:r>
          </w:p>
        </w:tc>
        <w:tc>
          <w:tcPr>
            <w:tcW w:w="106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rPr>
                <w:rFonts w:ascii="Arial" w:hAnsi="Arial" w:cs="Arial"/>
                <w:sz w:val="16"/>
                <w:szCs w:val="16"/>
              </w:rPr>
            </w:pPr>
            <w:r w:rsidRPr="006A0750">
              <w:rPr>
                <w:rFonts w:ascii="Arial" w:hAnsi="Arial" w:cs="Arial"/>
                <w:sz w:val="16"/>
                <w:szCs w:val="16"/>
              </w:rPr>
              <w:t xml:space="preserve">Is KR 1-2 </w:t>
            </w:r>
          </w:p>
        </w:tc>
        <w:tc>
          <w:tcPr>
            <w:tcW w:w="1142" w:type="dxa"/>
            <w:tcBorders>
              <w:top w:val="single" w:sz="4" w:space="0" w:color="000000"/>
              <w:left w:val="single" w:sz="4" w:space="0" w:color="000000"/>
              <w:bottom w:val="single" w:sz="4" w:space="0" w:color="000000"/>
              <w:right w:val="single" w:sz="4" w:space="0" w:color="000000"/>
            </w:tcBorders>
          </w:tcPr>
          <w:p w:rsidR="006A0750" w:rsidRPr="006A435C" w:rsidRDefault="00E35B37" w:rsidP="0010381E">
            <w:pPr>
              <w:spacing w:line="259" w:lineRule="auto"/>
              <w:ind w:left="4"/>
              <w:rPr>
                <w:rFonts w:ascii="Arial" w:hAnsi="Arial" w:cs="Arial"/>
                <w:b/>
                <w:sz w:val="16"/>
                <w:szCs w:val="16"/>
              </w:rPr>
            </w:pPr>
            <w:r w:rsidRPr="006A435C">
              <w:rPr>
                <w:rFonts w:ascii="Arial" w:hAnsi="Arial" w:cs="Arial"/>
                <w:b/>
                <w:sz w:val="16"/>
                <w:szCs w:val="16"/>
                <w:lang w:eastAsia="zh-CN"/>
              </w:rPr>
              <w:t>Is KR3-6*</w:t>
            </w:r>
          </w:p>
        </w:tc>
        <w:tc>
          <w:tcPr>
            <w:tcW w:w="184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E2 KR1-2 [MPa], grunty niespoiste (spoiste) </w:t>
            </w:r>
          </w:p>
        </w:tc>
        <w:tc>
          <w:tcPr>
            <w:tcW w:w="1843" w:type="dxa"/>
            <w:tcBorders>
              <w:top w:val="single" w:sz="4" w:space="0" w:color="000000"/>
              <w:left w:val="single" w:sz="4" w:space="0" w:color="000000"/>
              <w:bottom w:val="single" w:sz="4" w:space="0" w:color="000000"/>
              <w:right w:val="single" w:sz="4" w:space="0" w:color="000000"/>
            </w:tcBorders>
          </w:tcPr>
          <w:p w:rsidR="006A0750" w:rsidRPr="006A435C" w:rsidRDefault="00E35B37" w:rsidP="0010381E">
            <w:pPr>
              <w:spacing w:line="259" w:lineRule="auto"/>
              <w:ind w:left="1"/>
              <w:rPr>
                <w:rFonts w:ascii="Arial" w:hAnsi="Arial" w:cs="Arial"/>
                <w:sz w:val="16"/>
                <w:szCs w:val="16"/>
              </w:rPr>
            </w:pPr>
            <w:r w:rsidRPr="006A435C">
              <w:rPr>
                <w:rFonts w:ascii="Arial" w:hAnsi="Arial" w:cs="Arial"/>
                <w:sz w:val="16"/>
                <w:szCs w:val="16"/>
              </w:rPr>
              <w:t>E2 KR3-KR6</w:t>
            </w:r>
            <w:r w:rsidR="006A0750" w:rsidRPr="006A435C">
              <w:rPr>
                <w:rFonts w:ascii="Arial" w:hAnsi="Arial" w:cs="Arial"/>
                <w:sz w:val="16"/>
                <w:szCs w:val="16"/>
              </w:rPr>
              <w:t xml:space="preserve"> [MPa], grunty niespoiste (spoiste) </w:t>
            </w:r>
          </w:p>
        </w:tc>
      </w:tr>
      <w:tr w:rsidR="006A0750" w:rsidRPr="006A0750" w:rsidTr="0010381E">
        <w:trPr>
          <w:trHeight w:val="216"/>
        </w:trPr>
        <w:tc>
          <w:tcPr>
            <w:tcW w:w="2878"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Powierzchnia  robót ziemnych </w:t>
            </w:r>
          </w:p>
        </w:tc>
        <w:tc>
          <w:tcPr>
            <w:tcW w:w="106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1,00 </w:t>
            </w:r>
          </w:p>
        </w:tc>
        <w:tc>
          <w:tcPr>
            <w:tcW w:w="1142"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1,00  </w:t>
            </w:r>
          </w:p>
        </w:tc>
        <w:tc>
          <w:tcPr>
            <w:tcW w:w="184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rPr>
                <w:rFonts w:ascii="Arial" w:hAnsi="Arial" w:cs="Arial"/>
                <w:sz w:val="16"/>
                <w:szCs w:val="16"/>
              </w:rPr>
            </w:pPr>
            <w:r w:rsidRPr="006A0750">
              <w:rPr>
                <w:rFonts w:ascii="Arial" w:hAnsi="Arial" w:cs="Arial"/>
                <w:sz w:val="16"/>
                <w:szCs w:val="16"/>
              </w:rPr>
              <w:t xml:space="preserve">100 </w:t>
            </w:r>
          </w:p>
        </w:tc>
        <w:tc>
          <w:tcPr>
            <w:tcW w:w="1843"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ind w:left="1"/>
              <w:rPr>
                <w:rFonts w:ascii="Arial" w:hAnsi="Arial" w:cs="Arial"/>
                <w:sz w:val="16"/>
                <w:szCs w:val="16"/>
              </w:rPr>
            </w:pPr>
            <w:r w:rsidRPr="006A435C">
              <w:rPr>
                <w:rFonts w:ascii="Arial" w:hAnsi="Arial" w:cs="Arial"/>
                <w:sz w:val="16"/>
                <w:szCs w:val="16"/>
              </w:rPr>
              <w:t xml:space="preserve">120 </w:t>
            </w:r>
          </w:p>
        </w:tc>
      </w:tr>
      <w:tr w:rsidR="006A0750" w:rsidRPr="006A0750" w:rsidTr="0010381E">
        <w:trPr>
          <w:trHeight w:val="631"/>
        </w:trPr>
        <w:tc>
          <w:tcPr>
            <w:tcW w:w="2878"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after="2" w:line="238" w:lineRule="auto"/>
              <w:ind w:left="3"/>
              <w:rPr>
                <w:rFonts w:ascii="Arial" w:hAnsi="Arial" w:cs="Arial"/>
                <w:sz w:val="16"/>
                <w:szCs w:val="16"/>
              </w:rPr>
            </w:pPr>
            <w:r w:rsidRPr="006A0750">
              <w:rPr>
                <w:rFonts w:ascii="Arial" w:hAnsi="Arial" w:cs="Arial"/>
                <w:sz w:val="16"/>
                <w:szCs w:val="16"/>
              </w:rPr>
              <w:t xml:space="preserve">Górna warstwa podłoża w wykopie (pomiar 20 cm od pow. </w:t>
            </w:r>
          </w:p>
          <w:p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robót ziemnych) </w:t>
            </w:r>
          </w:p>
        </w:tc>
        <w:tc>
          <w:tcPr>
            <w:tcW w:w="106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1,00 </w:t>
            </w:r>
          </w:p>
        </w:tc>
        <w:tc>
          <w:tcPr>
            <w:tcW w:w="1142"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1,00 </w:t>
            </w:r>
          </w:p>
        </w:tc>
        <w:tc>
          <w:tcPr>
            <w:tcW w:w="184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80 (60) </w:t>
            </w:r>
          </w:p>
        </w:tc>
        <w:tc>
          <w:tcPr>
            <w:tcW w:w="1843"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rPr>
                <w:rFonts w:ascii="Arial" w:hAnsi="Arial" w:cs="Arial"/>
                <w:sz w:val="16"/>
                <w:szCs w:val="16"/>
              </w:rPr>
            </w:pPr>
            <w:r w:rsidRPr="006A435C">
              <w:rPr>
                <w:rFonts w:ascii="Arial" w:hAnsi="Arial" w:cs="Arial"/>
                <w:sz w:val="16"/>
                <w:szCs w:val="16"/>
              </w:rPr>
              <w:t xml:space="preserve">80 (60) </w:t>
            </w:r>
          </w:p>
        </w:tc>
      </w:tr>
      <w:tr w:rsidR="006A0750" w:rsidRPr="006A0750" w:rsidTr="0010381E">
        <w:trPr>
          <w:trHeight w:val="425"/>
        </w:trPr>
        <w:tc>
          <w:tcPr>
            <w:tcW w:w="2878"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Pomiar na głębokości 50 cm od pow. robót ziemnych </w:t>
            </w:r>
          </w:p>
        </w:tc>
        <w:tc>
          <w:tcPr>
            <w:tcW w:w="106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0,97 </w:t>
            </w:r>
          </w:p>
        </w:tc>
        <w:tc>
          <w:tcPr>
            <w:tcW w:w="1142"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 </w:t>
            </w:r>
          </w:p>
        </w:tc>
        <w:tc>
          <w:tcPr>
            <w:tcW w:w="184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60 (30) </w:t>
            </w:r>
          </w:p>
        </w:tc>
        <w:tc>
          <w:tcPr>
            <w:tcW w:w="1843"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rPr>
                <w:rFonts w:ascii="Arial" w:hAnsi="Arial" w:cs="Arial"/>
                <w:sz w:val="16"/>
                <w:szCs w:val="16"/>
              </w:rPr>
            </w:pPr>
            <w:r w:rsidRPr="006A435C">
              <w:rPr>
                <w:rFonts w:ascii="Arial" w:hAnsi="Arial" w:cs="Arial"/>
                <w:sz w:val="16"/>
                <w:szCs w:val="16"/>
              </w:rPr>
              <w:t xml:space="preserve">60 (45) </w:t>
            </w:r>
          </w:p>
        </w:tc>
      </w:tr>
      <w:tr w:rsidR="006A0750" w:rsidRPr="006A0750" w:rsidTr="0010381E">
        <w:trPr>
          <w:trHeight w:val="216"/>
        </w:trPr>
        <w:tc>
          <w:tcPr>
            <w:tcW w:w="8774" w:type="dxa"/>
            <w:gridSpan w:val="5"/>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nasyp stanowiący podłoże pod warstwy konstrukcyjne </w:t>
            </w:r>
          </w:p>
        </w:tc>
      </w:tr>
      <w:tr w:rsidR="006A0750" w:rsidRPr="006A0750" w:rsidTr="0010381E">
        <w:trPr>
          <w:trHeight w:val="838"/>
        </w:trPr>
        <w:tc>
          <w:tcPr>
            <w:tcW w:w="2878"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GWN górna warstwa o grubości </w:t>
            </w:r>
          </w:p>
          <w:p w:rsidR="006A0750" w:rsidRPr="006A0750" w:rsidRDefault="006A0750" w:rsidP="0010381E">
            <w:pPr>
              <w:spacing w:line="259" w:lineRule="auto"/>
              <w:ind w:left="3" w:right="188"/>
              <w:rPr>
                <w:rFonts w:ascii="Arial" w:hAnsi="Arial" w:cs="Arial"/>
                <w:sz w:val="16"/>
                <w:szCs w:val="16"/>
              </w:rPr>
            </w:pPr>
            <w:r w:rsidRPr="006A0750">
              <w:rPr>
                <w:rFonts w:ascii="Arial" w:hAnsi="Arial" w:cs="Arial"/>
                <w:sz w:val="16"/>
                <w:szCs w:val="16"/>
              </w:rPr>
              <w:t xml:space="preserve">20 cm od powierzchni robót ziemnych: do 0,20 m poniżej </w:t>
            </w:r>
          </w:p>
        </w:tc>
        <w:tc>
          <w:tcPr>
            <w:tcW w:w="106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1,0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1,0 </w:t>
            </w:r>
          </w:p>
        </w:tc>
        <w:tc>
          <w:tcPr>
            <w:tcW w:w="1142"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 lub </w:t>
            </w:r>
          </w:p>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1,03** </w:t>
            </w:r>
          </w:p>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 </w:t>
            </w:r>
          </w:p>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 </w:t>
            </w:r>
          </w:p>
        </w:tc>
        <w:tc>
          <w:tcPr>
            <w:tcW w:w="184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100/100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60/60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ind w:left="1"/>
              <w:rPr>
                <w:rFonts w:ascii="Arial" w:hAnsi="Arial" w:cs="Arial"/>
                <w:b/>
                <w:sz w:val="16"/>
                <w:szCs w:val="16"/>
              </w:rPr>
            </w:pPr>
            <w:r w:rsidRPr="006A435C">
              <w:rPr>
                <w:rFonts w:ascii="Arial" w:hAnsi="Arial" w:cs="Arial"/>
                <w:b/>
                <w:sz w:val="16"/>
                <w:szCs w:val="16"/>
              </w:rPr>
              <w:t xml:space="preserve">120/120  </w:t>
            </w:r>
          </w:p>
          <w:p w:rsidR="006A0750" w:rsidRPr="006A435C" w:rsidRDefault="006A0750" w:rsidP="0010381E">
            <w:pPr>
              <w:spacing w:line="259" w:lineRule="auto"/>
              <w:ind w:left="1"/>
              <w:rPr>
                <w:rFonts w:ascii="Arial" w:hAnsi="Arial" w:cs="Arial"/>
                <w:b/>
                <w:sz w:val="16"/>
                <w:szCs w:val="16"/>
              </w:rPr>
            </w:pPr>
            <w:r w:rsidRPr="006A435C">
              <w:rPr>
                <w:rFonts w:ascii="Arial" w:hAnsi="Arial" w:cs="Arial"/>
                <w:b/>
                <w:sz w:val="16"/>
                <w:szCs w:val="16"/>
              </w:rPr>
              <w:t xml:space="preserve"> </w:t>
            </w:r>
          </w:p>
          <w:p w:rsidR="006A0750" w:rsidRPr="006A435C" w:rsidRDefault="006A0750" w:rsidP="0010381E">
            <w:pPr>
              <w:spacing w:line="259" w:lineRule="auto"/>
              <w:ind w:left="1"/>
              <w:rPr>
                <w:rFonts w:ascii="Arial" w:hAnsi="Arial" w:cs="Arial"/>
                <w:b/>
                <w:sz w:val="16"/>
                <w:szCs w:val="16"/>
              </w:rPr>
            </w:pPr>
            <w:r w:rsidRPr="006A435C">
              <w:rPr>
                <w:rFonts w:ascii="Arial" w:hAnsi="Arial" w:cs="Arial"/>
                <w:b/>
                <w:sz w:val="16"/>
                <w:szCs w:val="16"/>
              </w:rPr>
              <w:t xml:space="preserve">100/60  </w:t>
            </w:r>
          </w:p>
        </w:tc>
      </w:tr>
      <w:tr w:rsidR="006A0750" w:rsidRPr="006A0750" w:rsidTr="0010381E">
        <w:trPr>
          <w:trHeight w:val="838"/>
        </w:trPr>
        <w:tc>
          <w:tcPr>
            <w:tcW w:w="2878"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 w:right="188"/>
              <w:rPr>
                <w:rFonts w:ascii="Arial" w:hAnsi="Arial" w:cs="Arial"/>
                <w:sz w:val="16"/>
                <w:szCs w:val="16"/>
              </w:rPr>
            </w:pPr>
            <w:r w:rsidRPr="006A0750">
              <w:rPr>
                <w:rFonts w:ascii="Arial" w:hAnsi="Arial" w:cs="Arial"/>
                <w:sz w:val="16"/>
                <w:szCs w:val="16"/>
              </w:rPr>
              <w:t xml:space="preserve">niżej leżące warstwy nasypu do głębokości od powierzchni robót ziemnych: od  0,2 do 1,2 m poniżej </w:t>
            </w:r>
          </w:p>
        </w:tc>
        <w:tc>
          <w:tcPr>
            <w:tcW w:w="106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0,97 </w:t>
            </w:r>
          </w:p>
        </w:tc>
        <w:tc>
          <w:tcPr>
            <w:tcW w:w="1142"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 </w:t>
            </w:r>
          </w:p>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 </w:t>
            </w:r>
          </w:p>
          <w:p w:rsidR="006A0750" w:rsidRPr="006A435C" w:rsidRDefault="006A0750" w:rsidP="0010381E">
            <w:pPr>
              <w:spacing w:line="259" w:lineRule="auto"/>
              <w:ind w:left="3"/>
              <w:rPr>
                <w:rFonts w:ascii="Arial" w:hAnsi="Arial" w:cs="Arial"/>
                <w:b/>
                <w:sz w:val="16"/>
                <w:szCs w:val="16"/>
              </w:rPr>
            </w:pPr>
            <w:r w:rsidRPr="006A435C">
              <w:rPr>
                <w:rFonts w:ascii="Arial" w:hAnsi="Arial" w:cs="Arial"/>
                <w:b/>
                <w:sz w:val="16"/>
                <w:szCs w:val="16"/>
              </w:rPr>
              <w:t xml:space="preserve">1,0 </w:t>
            </w:r>
          </w:p>
        </w:tc>
        <w:tc>
          <w:tcPr>
            <w:tcW w:w="1846"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 </w:t>
            </w:r>
          </w:p>
          <w:p w:rsidR="006A0750" w:rsidRPr="006A0750" w:rsidRDefault="006A0750" w:rsidP="0010381E">
            <w:pPr>
              <w:spacing w:line="259" w:lineRule="auto"/>
              <w:ind w:left="1"/>
              <w:rPr>
                <w:rFonts w:ascii="Arial" w:hAnsi="Arial" w:cs="Arial"/>
                <w:sz w:val="16"/>
                <w:szCs w:val="16"/>
              </w:rPr>
            </w:pPr>
            <w:r w:rsidRPr="006A0750">
              <w:rPr>
                <w:rFonts w:ascii="Arial" w:hAnsi="Arial" w:cs="Arial"/>
                <w:sz w:val="16"/>
                <w:szCs w:val="16"/>
              </w:rPr>
              <w:t xml:space="preserve">45/30 </w:t>
            </w:r>
          </w:p>
        </w:tc>
        <w:tc>
          <w:tcPr>
            <w:tcW w:w="1843" w:type="dxa"/>
            <w:tcBorders>
              <w:top w:val="single" w:sz="4" w:space="0" w:color="000000"/>
              <w:left w:val="single" w:sz="4" w:space="0" w:color="000000"/>
              <w:bottom w:val="single" w:sz="4" w:space="0" w:color="000000"/>
              <w:right w:val="single" w:sz="4" w:space="0" w:color="000000"/>
            </w:tcBorders>
          </w:tcPr>
          <w:p w:rsidR="006A0750" w:rsidRPr="006A435C" w:rsidRDefault="006A0750" w:rsidP="0010381E">
            <w:pPr>
              <w:spacing w:line="259" w:lineRule="auto"/>
              <w:ind w:left="1"/>
              <w:rPr>
                <w:rFonts w:ascii="Arial" w:hAnsi="Arial" w:cs="Arial"/>
                <w:b/>
                <w:sz w:val="16"/>
                <w:szCs w:val="16"/>
              </w:rPr>
            </w:pPr>
            <w:r w:rsidRPr="006A435C">
              <w:rPr>
                <w:rFonts w:ascii="Arial" w:hAnsi="Arial" w:cs="Arial"/>
                <w:b/>
                <w:sz w:val="16"/>
                <w:szCs w:val="16"/>
              </w:rPr>
              <w:t xml:space="preserve"> </w:t>
            </w:r>
          </w:p>
          <w:p w:rsidR="006A0750" w:rsidRPr="006A435C" w:rsidRDefault="006A0750" w:rsidP="0010381E">
            <w:pPr>
              <w:spacing w:line="259" w:lineRule="auto"/>
              <w:ind w:left="1"/>
              <w:rPr>
                <w:rFonts w:ascii="Arial" w:hAnsi="Arial" w:cs="Arial"/>
                <w:b/>
                <w:sz w:val="16"/>
                <w:szCs w:val="16"/>
              </w:rPr>
            </w:pPr>
            <w:r w:rsidRPr="006A435C">
              <w:rPr>
                <w:rFonts w:ascii="Arial" w:hAnsi="Arial" w:cs="Arial"/>
                <w:b/>
                <w:sz w:val="16"/>
                <w:szCs w:val="16"/>
              </w:rPr>
              <w:t xml:space="preserve"> </w:t>
            </w:r>
          </w:p>
          <w:p w:rsidR="006A0750" w:rsidRPr="006A435C" w:rsidRDefault="006A0750" w:rsidP="0010381E">
            <w:pPr>
              <w:spacing w:line="259" w:lineRule="auto"/>
              <w:ind w:left="1"/>
              <w:rPr>
                <w:rFonts w:ascii="Arial" w:hAnsi="Arial" w:cs="Arial"/>
                <w:b/>
                <w:sz w:val="16"/>
                <w:szCs w:val="16"/>
              </w:rPr>
            </w:pPr>
            <w:r w:rsidRPr="006A435C">
              <w:rPr>
                <w:rFonts w:ascii="Arial" w:hAnsi="Arial" w:cs="Arial"/>
                <w:b/>
                <w:sz w:val="16"/>
                <w:szCs w:val="16"/>
              </w:rPr>
              <w:t xml:space="preserve">60/30  </w:t>
            </w:r>
          </w:p>
        </w:tc>
      </w:tr>
      <w:tr w:rsidR="006A0750" w:rsidRPr="006A0750" w:rsidTr="0010381E">
        <w:trPr>
          <w:trHeight w:val="631"/>
        </w:trPr>
        <w:tc>
          <w:tcPr>
            <w:tcW w:w="8774" w:type="dxa"/>
            <w:gridSpan w:val="5"/>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*KR 3-6 drogi o ruchu ciężkim i bardzo ciężkim z wyłączeniem autostrad i dróg ekspresowych. </w:t>
            </w:r>
          </w:p>
          <w:p w:rsidR="006A0750" w:rsidRPr="006A0750" w:rsidRDefault="006A0750" w:rsidP="0010381E">
            <w:pPr>
              <w:spacing w:line="259" w:lineRule="auto"/>
              <w:ind w:left="3"/>
              <w:rPr>
                <w:rFonts w:ascii="Arial" w:hAnsi="Arial" w:cs="Arial"/>
                <w:sz w:val="16"/>
                <w:szCs w:val="16"/>
              </w:rPr>
            </w:pPr>
            <w:r w:rsidRPr="006A0750">
              <w:rPr>
                <w:rFonts w:ascii="Arial" w:hAnsi="Arial" w:cs="Arial"/>
                <w:sz w:val="16"/>
                <w:szCs w:val="16"/>
              </w:rPr>
              <w:t xml:space="preserve">** wymagane zagęszczenie 1,03, jeżeli GWN jest podłożem dla podbudowy  z betonu cementowego lub betonu asfaltowego </w:t>
            </w:r>
          </w:p>
        </w:tc>
      </w:tr>
    </w:tbl>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A83AB1" w:rsidRDefault="006A0750" w:rsidP="006A0750">
      <w:pPr>
        <w:spacing w:after="26"/>
        <w:ind w:left="1351" w:right="2763" w:hanging="1068"/>
        <w:rPr>
          <w:rFonts w:ascii="Arial" w:hAnsi="Arial" w:cs="Arial"/>
          <w:sz w:val="16"/>
          <w:szCs w:val="16"/>
        </w:rPr>
      </w:pPr>
      <w:r w:rsidRPr="006A0750">
        <w:rPr>
          <w:rFonts w:ascii="Arial" w:hAnsi="Arial" w:cs="Arial"/>
          <w:sz w:val="16"/>
          <w:szCs w:val="16"/>
        </w:rPr>
        <w:t>Zagęszczenie gruntu w wykopach - w podłożu nawierzchni,</w:t>
      </w:r>
      <w:r w:rsidR="00A83AB1">
        <w:rPr>
          <w:rFonts w:ascii="Arial" w:hAnsi="Arial" w:cs="Arial"/>
          <w:sz w:val="16"/>
          <w:szCs w:val="16"/>
        </w:rPr>
        <w:t xml:space="preserve"> określane jest na podstawie: </w:t>
      </w:r>
    </w:p>
    <w:p w:rsidR="00A83AB1" w:rsidRPr="00A83AB1" w:rsidRDefault="006A0750" w:rsidP="00CA1188">
      <w:pPr>
        <w:pStyle w:val="Akapitzlist"/>
        <w:numPr>
          <w:ilvl w:val="0"/>
          <w:numId w:val="150"/>
        </w:numPr>
        <w:spacing w:after="26"/>
        <w:ind w:right="2763"/>
        <w:rPr>
          <w:rFonts w:ascii="Arial" w:hAnsi="Arial" w:cs="Arial"/>
          <w:sz w:val="16"/>
          <w:szCs w:val="16"/>
        </w:rPr>
      </w:pPr>
      <w:r w:rsidRPr="00A83AB1">
        <w:rPr>
          <w:rFonts w:ascii="Arial" w:hAnsi="Arial" w:cs="Arial"/>
          <w:sz w:val="16"/>
          <w:szCs w:val="16"/>
        </w:rPr>
        <w:t xml:space="preserve">wskaźnika zagęszczenia Is, </w:t>
      </w:r>
    </w:p>
    <w:p w:rsidR="006A0750" w:rsidRPr="00A83AB1" w:rsidRDefault="006A0750" w:rsidP="00CA1188">
      <w:pPr>
        <w:pStyle w:val="Akapitzlist"/>
        <w:numPr>
          <w:ilvl w:val="0"/>
          <w:numId w:val="150"/>
        </w:numPr>
        <w:spacing w:after="26"/>
        <w:ind w:right="2763"/>
        <w:rPr>
          <w:rFonts w:ascii="Arial" w:hAnsi="Arial" w:cs="Arial"/>
          <w:sz w:val="16"/>
          <w:szCs w:val="16"/>
        </w:rPr>
      </w:pPr>
      <w:r w:rsidRPr="00A83AB1">
        <w:rPr>
          <w:rFonts w:ascii="Arial" w:hAnsi="Arial" w:cs="Arial"/>
          <w:sz w:val="16"/>
          <w:szCs w:val="16"/>
        </w:rPr>
        <w:t>modułu odkształcania E</w:t>
      </w:r>
      <w:r w:rsidRPr="00A83AB1">
        <w:rPr>
          <w:rFonts w:ascii="Arial" w:hAnsi="Arial" w:cs="Arial"/>
          <w:sz w:val="16"/>
          <w:szCs w:val="16"/>
          <w:vertAlign w:val="subscript"/>
        </w:rPr>
        <w:t>2</w:t>
      </w:r>
      <w:r w:rsidRPr="00A83AB1">
        <w:rPr>
          <w:rFonts w:ascii="Arial" w:hAnsi="Arial" w:cs="Arial"/>
          <w:sz w:val="16"/>
          <w:szCs w:val="16"/>
        </w:rPr>
        <w:t xml:space="preserve">.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Wskaźnik zagęszczenia Is, będzie wyznaczany na podstawie badań gęstości objętościowej szkieletu gruntu (Pd) wg BN77/8931-12 na próbkach pobranych z podłoża wykopu oraz maksymalnej gęstości objętościowej (Pds) szkieletu gruntu określanej laboratoryjnie dla danego gruntu wg PN- 88/B-04481.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Moduł odkształcenia należy wyznaczyć dla przyrostu obciążenia od 0,05 MPa do 0,15 MPa przy zastosowaniu płyty VSS o średnicy 300 mm. Końcowe obciążenie powinno wynosić 0,25 MPa.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Obliczenie wyników wg wzoru: </w:t>
      </w:r>
    </w:p>
    <w:p w:rsidR="00E35B37" w:rsidRDefault="00E35B37" w:rsidP="00E35B37">
      <w:pPr>
        <w:ind w:left="293" w:right="25"/>
        <w:jc w:val="center"/>
        <w:rPr>
          <w:rFonts w:ascii="Arial" w:hAnsi="Arial" w:cs="Arial"/>
          <w:sz w:val="16"/>
          <w:szCs w:val="16"/>
        </w:rPr>
      </w:pPr>
      <w:r>
        <w:rPr>
          <w:rFonts w:ascii="Arial" w:hAnsi="Arial" w:cs="Arial"/>
          <w:noProof/>
          <w:position w:val="-24"/>
          <w:sz w:val="16"/>
          <w:szCs w:val="16"/>
        </w:rPr>
        <w:drawing>
          <wp:inline distT="0" distB="0" distL="0" distR="0">
            <wp:extent cx="735330" cy="340360"/>
            <wp:effectExtent l="0" t="0" r="7620" b="254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35330" cy="340360"/>
                    </a:xfrm>
                    <a:prstGeom prst="rect">
                      <a:avLst/>
                    </a:prstGeom>
                    <a:noFill/>
                    <a:ln>
                      <a:noFill/>
                    </a:ln>
                  </pic:spPr>
                </pic:pic>
              </a:graphicData>
            </a:graphic>
          </wp:inline>
        </w:drawing>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w którym: </w:t>
      </w:r>
    </w:p>
    <w:p w:rsidR="006A0750" w:rsidRPr="006A0750" w:rsidRDefault="006A0750" w:rsidP="006A0750">
      <w:pPr>
        <w:tabs>
          <w:tab w:val="center" w:pos="283"/>
          <w:tab w:val="center" w:pos="1967"/>
        </w:tabs>
        <w:rPr>
          <w:rFonts w:ascii="Arial" w:hAnsi="Arial" w:cs="Arial"/>
          <w:sz w:val="16"/>
          <w:szCs w:val="16"/>
        </w:rPr>
      </w:pPr>
      <w:r w:rsidRPr="006A0750">
        <w:rPr>
          <w:rFonts w:ascii="Arial" w:eastAsia="Calibri" w:hAnsi="Arial" w:cs="Arial"/>
          <w:sz w:val="16"/>
          <w:szCs w:val="16"/>
        </w:rPr>
        <w:tab/>
      </w:r>
      <w:r w:rsidRPr="006A0750">
        <w:rPr>
          <w:rFonts w:ascii="Arial" w:hAnsi="Arial" w:cs="Arial"/>
          <w:sz w:val="16"/>
          <w:szCs w:val="16"/>
        </w:rPr>
        <w:t xml:space="preserve"> </w:t>
      </w:r>
      <w:r w:rsidRPr="006A0750">
        <w:rPr>
          <w:rFonts w:ascii="Arial" w:hAnsi="Arial" w:cs="Arial"/>
          <w:sz w:val="16"/>
          <w:szCs w:val="16"/>
        </w:rPr>
        <w:tab/>
        <w:t xml:space="preserve">E – moduł odkształcenia </w:t>
      </w:r>
    </w:p>
    <w:p w:rsidR="006A0750" w:rsidRPr="00A83AB1" w:rsidRDefault="006A0750" w:rsidP="00CA1188">
      <w:pPr>
        <w:pStyle w:val="Akapitzlist"/>
        <w:numPr>
          <w:ilvl w:val="0"/>
          <w:numId w:val="151"/>
        </w:numPr>
        <w:ind w:right="25"/>
        <w:rPr>
          <w:rFonts w:ascii="Arial" w:hAnsi="Arial" w:cs="Arial"/>
          <w:sz w:val="16"/>
          <w:szCs w:val="16"/>
        </w:rPr>
      </w:pPr>
      <w:r w:rsidRPr="00A83AB1">
        <w:rPr>
          <w:rFonts w:ascii="Arial" w:hAnsi="Arial" w:cs="Arial"/>
          <w:sz w:val="16"/>
          <w:szCs w:val="16"/>
        </w:rPr>
        <w:t xml:space="preserve">p – różnica nacisków (MPa) </w:t>
      </w:r>
    </w:p>
    <w:p w:rsidR="00A83AB1" w:rsidRDefault="006A0750" w:rsidP="00CA1188">
      <w:pPr>
        <w:pStyle w:val="Akapitzlist"/>
        <w:numPr>
          <w:ilvl w:val="0"/>
          <w:numId w:val="151"/>
        </w:numPr>
        <w:ind w:right="3974"/>
        <w:rPr>
          <w:rFonts w:ascii="Arial" w:hAnsi="Arial" w:cs="Arial"/>
          <w:sz w:val="16"/>
          <w:szCs w:val="16"/>
        </w:rPr>
      </w:pPr>
      <w:r w:rsidRPr="00A83AB1">
        <w:rPr>
          <w:rFonts w:ascii="Arial" w:hAnsi="Arial" w:cs="Arial"/>
          <w:sz w:val="16"/>
          <w:szCs w:val="16"/>
        </w:rPr>
        <w:lastRenderedPageBreak/>
        <w:t xml:space="preserve">s – przyrost osiadań odpowiadający tej różnicy nacisków (mm) </w:t>
      </w:r>
    </w:p>
    <w:p w:rsidR="006A0750" w:rsidRPr="00A83AB1" w:rsidRDefault="006A0750" w:rsidP="00CA1188">
      <w:pPr>
        <w:pStyle w:val="Akapitzlist"/>
        <w:numPr>
          <w:ilvl w:val="0"/>
          <w:numId w:val="151"/>
        </w:numPr>
        <w:ind w:right="3974"/>
        <w:rPr>
          <w:rFonts w:ascii="Arial" w:hAnsi="Arial" w:cs="Arial"/>
          <w:sz w:val="16"/>
          <w:szCs w:val="16"/>
        </w:rPr>
      </w:pPr>
      <w:r w:rsidRPr="00A83AB1">
        <w:rPr>
          <w:rFonts w:ascii="Arial" w:hAnsi="Arial" w:cs="Arial"/>
          <w:sz w:val="16"/>
          <w:szCs w:val="16"/>
        </w:rPr>
        <w:t xml:space="preserve">D – średnica płyty (mm)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Jako zastępcze kryterium oceny wymaganego zagęszczenia gruntów, dla których trudne jest zmierzenie wskaźnika odkształcenia, przyjmuje się wartość wskaźnika odkształcenia Io, badaną według załącznik B do normy [1], równego stosunkowi modułów odkształcenia wtórnego E2 do pierwotnego E1. Wskaźnik odkształcenia Io nie powinien być większy niż: </w:t>
      </w:r>
    </w:p>
    <w:p w:rsidR="006A0750" w:rsidRPr="006A0750" w:rsidRDefault="006A0750" w:rsidP="006A0750">
      <w:pPr>
        <w:ind w:left="653" w:right="25"/>
        <w:rPr>
          <w:rFonts w:ascii="Arial" w:hAnsi="Arial" w:cs="Arial"/>
          <w:sz w:val="16"/>
          <w:szCs w:val="16"/>
        </w:rPr>
      </w:pPr>
      <w:r w:rsidRPr="006A0750">
        <w:rPr>
          <w:rFonts w:ascii="Arial" w:hAnsi="Arial" w:cs="Arial"/>
          <w:sz w:val="16"/>
          <w:szCs w:val="16"/>
        </w:rPr>
        <w:t xml:space="preserve">c) dla żwirów, pospółek i piasków:  </w:t>
      </w:r>
    </w:p>
    <w:p w:rsidR="006A0750" w:rsidRPr="006A0750" w:rsidRDefault="006A0750" w:rsidP="006A0750">
      <w:pPr>
        <w:ind w:left="3533" w:right="3417"/>
        <w:rPr>
          <w:rFonts w:ascii="Arial" w:hAnsi="Arial" w:cs="Arial"/>
          <w:sz w:val="16"/>
          <w:szCs w:val="16"/>
        </w:rPr>
      </w:pPr>
      <w:r w:rsidRPr="006A0750">
        <w:rPr>
          <w:rFonts w:ascii="Arial" w:hAnsi="Arial" w:cs="Arial"/>
          <w:sz w:val="16"/>
          <w:szCs w:val="16"/>
        </w:rPr>
        <w:t xml:space="preserve">–  2,2 przy wymaganej wartości Is≥1,00 –  2,5 przy wymaganej wartości Is&lt;1,00, </w:t>
      </w:r>
    </w:p>
    <w:p w:rsidR="006A0750" w:rsidRPr="006A0750" w:rsidRDefault="006A0750" w:rsidP="006A0750">
      <w:pPr>
        <w:spacing w:line="248" w:lineRule="auto"/>
        <w:ind w:left="449"/>
        <w:jc w:val="center"/>
        <w:rPr>
          <w:rFonts w:ascii="Arial" w:hAnsi="Arial" w:cs="Arial"/>
          <w:sz w:val="16"/>
          <w:szCs w:val="16"/>
        </w:rPr>
      </w:pPr>
      <w:r w:rsidRPr="006A0750">
        <w:rPr>
          <w:rFonts w:ascii="Arial" w:hAnsi="Arial" w:cs="Arial"/>
          <w:sz w:val="16"/>
          <w:szCs w:val="16"/>
        </w:rPr>
        <w:t xml:space="preserve">d) dla gruntów drobnoziarnistych o równomiernym uziarnieniu (pyłów, glin, glin pylastych, glin zwięzłych, iłów) – 2,00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ind w:left="12" w:right="311"/>
        <w:rPr>
          <w:rFonts w:ascii="Arial" w:hAnsi="Arial" w:cs="Arial"/>
          <w:sz w:val="16"/>
          <w:szCs w:val="16"/>
        </w:rPr>
      </w:pPr>
      <w:r w:rsidRPr="006A0750">
        <w:rPr>
          <w:rFonts w:ascii="Arial" w:hAnsi="Arial" w:cs="Arial"/>
          <w:sz w:val="16"/>
          <w:szCs w:val="16"/>
        </w:rPr>
        <w:t xml:space="preserve">Jeżeli grunty rodzime w wykopach i miejscach zerowych nie spełniają wymaganego wskaźnika zagęszczenia i lub nośności, to przed ułożeniem konstrukcji nawierzchni należy je dogęścić. Jeżeli wartości wskaźnika zagęszczenia określone w tablicy 1 nie mogą być osiągnięte przez bezpośrednie zagęszczenie gruntów rodzimych, to należy podjąć środki w celu ulepszenia gruntu podłoża, umożliwiającego uzyskanie wymaganych wartości wskaźnika zagęszczenia. Możliwe do zastosowania środki, stabilizacje cementem, wapnem, popiołami lub wymianę gruntu proponuje Wykonawca i przedstawia do akceptacji Inspektorowi Nadzoru/Kierownikowi projektu wraz z opisem proponowanej technologii i proponowanych materiałów. Ulepszenie gruntu podłoża należy do obowiązków Wykonawcy w ramach kosztów wykonania wykopu i podłoża.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spacing w:after="12" w:line="248" w:lineRule="auto"/>
        <w:ind w:left="12"/>
        <w:rPr>
          <w:rFonts w:ascii="Arial" w:hAnsi="Arial" w:cs="Arial"/>
          <w:sz w:val="16"/>
          <w:szCs w:val="16"/>
        </w:rPr>
      </w:pPr>
      <w:r w:rsidRPr="006A0750">
        <w:rPr>
          <w:rFonts w:ascii="Arial" w:hAnsi="Arial" w:cs="Arial"/>
          <w:sz w:val="16"/>
          <w:szCs w:val="16"/>
        </w:rPr>
        <w:t xml:space="preserve">5.2. Utrzymanie koryta oraz wyprofilowanego i zagęszczonego podłoża </w:t>
      </w:r>
    </w:p>
    <w:p w:rsidR="006A0750" w:rsidRPr="006A0750" w:rsidRDefault="006A0750" w:rsidP="006A0750">
      <w:pPr>
        <w:ind w:left="12" w:right="313"/>
        <w:rPr>
          <w:rFonts w:ascii="Arial" w:hAnsi="Arial" w:cs="Arial"/>
          <w:sz w:val="16"/>
          <w:szCs w:val="16"/>
        </w:rPr>
      </w:pPr>
      <w:r w:rsidRPr="006A0750">
        <w:rPr>
          <w:rFonts w:ascii="Arial" w:hAnsi="Arial" w:cs="Arial"/>
          <w:sz w:val="16"/>
          <w:szCs w:val="16"/>
        </w:rPr>
        <w:t xml:space="preserve">Podłoże po wyprofilowaniu i zagęszczeniu powinno być utrzymywane w dobrym stanie. Jeżeli po wykonaniu robót związanych z profilowaniem i zagęszczeniem podłoża nastąpi przerwa w robotach i Wykonawca nie przystąpi natychmiast do układania warstw nawierzchni, to powinien on zabezpieczyć podłoże przed nadmiernym wysuszeniem i zawilgoceniem, na przykład przez rozłożenie folii lub w inny sposób zaakceptowany przez Inspektora Nadzoru.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ind w:left="12" w:right="312"/>
        <w:rPr>
          <w:rFonts w:ascii="Arial" w:hAnsi="Arial" w:cs="Arial"/>
          <w:sz w:val="16"/>
          <w:szCs w:val="16"/>
        </w:rPr>
      </w:pPr>
      <w:r w:rsidRPr="006A0750">
        <w:rPr>
          <w:rFonts w:ascii="Arial" w:hAnsi="Arial" w:cs="Arial"/>
          <w:sz w:val="16"/>
          <w:szCs w:val="16"/>
        </w:rPr>
        <w:t xml:space="preserve">Jeżeli wyprofilowane i zagęszczone podłoże uległo nadmiernemu zawilgoceniu, to do układania kolejnej warstwy można przystąpić dopiero po jego naturalnym osuszeniu, dogęszczeniu warstwy powierzchniowej i ponownym sprawdzeniu zagęszczenia i nośności.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Utrzymanie stateczności wykopów i ochrona przed ich zanieczyszczeniem należy do obowiązków Wykonawcy.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A83AB1" w:rsidRDefault="006A0750" w:rsidP="00CA1188">
      <w:pPr>
        <w:widowControl/>
        <w:numPr>
          <w:ilvl w:val="0"/>
          <w:numId w:val="134"/>
        </w:numPr>
        <w:suppressAutoHyphens w:val="0"/>
        <w:spacing w:after="12" w:line="248" w:lineRule="auto"/>
        <w:ind w:left="204" w:hanging="202"/>
        <w:rPr>
          <w:rFonts w:ascii="Arial" w:hAnsi="Arial" w:cs="Arial"/>
          <w:b/>
          <w:sz w:val="16"/>
          <w:szCs w:val="16"/>
        </w:rPr>
      </w:pPr>
      <w:r w:rsidRPr="00A83AB1">
        <w:rPr>
          <w:rFonts w:ascii="Arial" w:hAnsi="Arial" w:cs="Arial"/>
          <w:b/>
          <w:sz w:val="16"/>
          <w:szCs w:val="16"/>
        </w:rPr>
        <w:t xml:space="preserve">KONTROLA JAKOŚCI ROBÓT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Ogólne zasady kontroli jakości robót podano w DM.00.00.00.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spacing w:after="12" w:line="248" w:lineRule="auto"/>
        <w:ind w:left="12"/>
        <w:rPr>
          <w:rFonts w:ascii="Arial" w:hAnsi="Arial" w:cs="Arial"/>
          <w:sz w:val="16"/>
          <w:szCs w:val="16"/>
        </w:rPr>
      </w:pPr>
      <w:r w:rsidRPr="006A0750">
        <w:rPr>
          <w:rFonts w:ascii="Arial" w:hAnsi="Arial" w:cs="Arial"/>
          <w:sz w:val="16"/>
          <w:szCs w:val="16"/>
        </w:rPr>
        <w:t xml:space="preserve">6.1. Badania w czasie robót </w:t>
      </w:r>
    </w:p>
    <w:p w:rsidR="006A0750" w:rsidRPr="006A0750" w:rsidRDefault="006A0750" w:rsidP="006A0750">
      <w:pPr>
        <w:ind w:left="12" w:right="311"/>
        <w:rPr>
          <w:rFonts w:ascii="Arial" w:hAnsi="Arial" w:cs="Arial"/>
          <w:sz w:val="16"/>
          <w:szCs w:val="16"/>
        </w:rPr>
      </w:pPr>
      <w:r w:rsidRPr="006A0750">
        <w:rPr>
          <w:rFonts w:ascii="Arial" w:hAnsi="Arial" w:cs="Arial"/>
          <w:sz w:val="16"/>
          <w:szCs w:val="16"/>
        </w:rPr>
        <w:t xml:space="preserve">W czasie robót i zagęszczania należy sprawdzać wilgotność gruntu i porównywać ją do wilgotności optymalnej wyznaczonej dla danego rodzaju gruntu. Przesiew gruntu i określenia jego wilgotności optymalnej wykonywać raz na jednej działce roboczej. Wilgotność w czasie zagęszczania należy badać przynajmniej dwukrotnie na każdej działce roboczej.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Częstotliwość oraz zakres badań i pomiarów dotyczących cech geometrycznych i zagęszczenia koryta i wyprofilowanego podłoża podaje tablica 2. </w:t>
      </w:r>
    </w:p>
    <w:p w:rsidR="006A0750" w:rsidRP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tabs>
          <w:tab w:val="center" w:pos="4793"/>
        </w:tabs>
        <w:rPr>
          <w:rFonts w:ascii="Arial" w:hAnsi="Arial" w:cs="Arial"/>
          <w:sz w:val="16"/>
          <w:szCs w:val="16"/>
        </w:rPr>
      </w:pPr>
      <w:r w:rsidRPr="006A0750">
        <w:rPr>
          <w:rFonts w:ascii="Arial" w:hAnsi="Arial" w:cs="Arial"/>
          <w:sz w:val="16"/>
          <w:szCs w:val="16"/>
        </w:rPr>
        <w:t xml:space="preserve">Tablica 2. </w:t>
      </w:r>
      <w:r w:rsidRPr="006A0750">
        <w:rPr>
          <w:rFonts w:ascii="Arial" w:hAnsi="Arial" w:cs="Arial"/>
          <w:sz w:val="16"/>
          <w:szCs w:val="16"/>
        </w:rPr>
        <w:tab/>
        <w:t xml:space="preserve">Częstotliwość oraz zakres badań i pomiarów wykonanego koryta i wyprofilowanego podłoża </w:t>
      </w:r>
    </w:p>
    <w:tbl>
      <w:tblPr>
        <w:tblStyle w:val="TableGrid"/>
        <w:tblW w:w="9211" w:type="dxa"/>
        <w:tblInd w:w="358" w:type="dxa"/>
        <w:tblCellMar>
          <w:top w:w="37" w:type="dxa"/>
          <w:left w:w="67" w:type="dxa"/>
          <w:right w:w="23" w:type="dxa"/>
        </w:tblCellMar>
        <w:tblLook w:val="04A0" w:firstRow="1" w:lastRow="0" w:firstColumn="1" w:lastColumn="0" w:noHBand="0" w:noVBand="1"/>
      </w:tblPr>
      <w:tblGrid>
        <w:gridCol w:w="674"/>
        <w:gridCol w:w="2507"/>
        <w:gridCol w:w="6030"/>
      </w:tblGrid>
      <w:tr w:rsidR="006A0750" w:rsidRPr="006A0750" w:rsidTr="00A83AB1">
        <w:trPr>
          <w:trHeight w:val="216"/>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lp.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rodzaj pomiaru lub badania </w:t>
            </w:r>
          </w:p>
        </w:tc>
        <w:tc>
          <w:tcPr>
            <w:tcW w:w="6030"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minimalna częstotliwość </w:t>
            </w:r>
          </w:p>
        </w:tc>
      </w:tr>
      <w:tr w:rsidR="006A0750" w:rsidRPr="006A0750" w:rsidTr="00A83AB1">
        <w:trPr>
          <w:trHeight w:val="216"/>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1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szerokość podłoża </w:t>
            </w:r>
          </w:p>
        </w:tc>
        <w:tc>
          <w:tcPr>
            <w:tcW w:w="6030" w:type="dxa"/>
            <w:vMerge w:val="restart"/>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ight="86" w:firstLine="1"/>
              <w:rPr>
                <w:rFonts w:ascii="Arial" w:hAnsi="Arial" w:cs="Arial"/>
                <w:sz w:val="16"/>
                <w:szCs w:val="16"/>
              </w:rPr>
            </w:pPr>
            <w:r w:rsidRPr="006A0750">
              <w:rPr>
                <w:rFonts w:ascii="Arial" w:hAnsi="Arial" w:cs="Arial"/>
                <w:sz w:val="16"/>
                <w:szCs w:val="16"/>
              </w:rPr>
              <w:t xml:space="preserve">pomiar taśmą, łatą o dł. 3 m i poziomicą lub niwelatorem w odstępach co 200 m na prostych, co 100 m na łukach o promieniach powyżej 100 m i co 50 m na łukach o promieniach nie większych od 100 m </w:t>
            </w:r>
          </w:p>
        </w:tc>
      </w:tr>
      <w:tr w:rsidR="006A0750" w:rsidRPr="006A0750" w:rsidTr="00A83AB1">
        <w:trPr>
          <w:trHeight w:val="218"/>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2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szerokość dna rowów </w:t>
            </w:r>
          </w:p>
        </w:tc>
        <w:tc>
          <w:tcPr>
            <w:tcW w:w="6030" w:type="dxa"/>
            <w:vMerge/>
            <w:tcBorders>
              <w:top w:val="nil"/>
              <w:left w:val="single" w:sz="4" w:space="0" w:color="000000"/>
              <w:bottom w:val="nil"/>
              <w:right w:val="single" w:sz="4" w:space="0" w:color="000000"/>
            </w:tcBorders>
          </w:tcPr>
          <w:p w:rsidR="006A0750" w:rsidRPr="006A0750" w:rsidRDefault="006A0750" w:rsidP="0010381E">
            <w:pPr>
              <w:spacing w:after="160" w:line="259" w:lineRule="auto"/>
              <w:rPr>
                <w:rFonts w:ascii="Arial" w:hAnsi="Arial" w:cs="Arial"/>
                <w:sz w:val="16"/>
                <w:szCs w:val="16"/>
              </w:rPr>
            </w:pPr>
          </w:p>
        </w:tc>
      </w:tr>
      <w:tr w:rsidR="006A0750" w:rsidRPr="006A0750" w:rsidTr="00A83AB1">
        <w:trPr>
          <w:trHeight w:val="216"/>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3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pochylenie skarp </w:t>
            </w:r>
          </w:p>
        </w:tc>
        <w:tc>
          <w:tcPr>
            <w:tcW w:w="6030" w:type="dxa"/>
            <w:vMerge/>
            <w:tcBorders>
              <w:top w:val="nil"/>
              <w:left w:val="single" w:sz="4" w:space="0" w:color="000000"/>
              <w:bottom w:val="nil"/>
              <w:right w:val="single" w:sz="4" w:space="0" w:color="000000"/>
            </w:tcBorders>
          </w:tcPr>
          <w:p w:rsidR="006A0750" w:rsidRPr="006A0750" w:rsidRDefault="006A0750" w:rsidP="0010381E">
            <w:pPr>
              <w:spacing w:after="160" w:line="259" w:lineRule="auto"/>
              <w:rPr>
                <w:rFonts w:ascii="Arial" w:hAnsi="Arial" w:cs="Arial"/>
                <w:sz w:val="16"/>
                <w:szCs w:val="16"/>
              </w:rPr>
            </w:pPr>
          </w:p>
        </w:tc>
      </w:tr>
      <w:tr w:rsidR="006A0750" w:rsidRPr="006A0750" w:rsidTr="00A83AB1">
        <w:trPr>
          <w:trHeight w:val="218"/>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4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równość powierzchni </w:t>
            </w:r>
          </w:p>
        </w:tc>
        <w:tc>
          <w:tcPr>
            <w:tcW w:w="6030" w:type="dxa"/>
            <w:vMerge/>
            <w:tcBorders>
              <w:top w:val="nil"/>
              <w:left w:val="single" w:sz="4" w:space="0" w:color="000000"/>
              <w:bottom w:val="single" w:sz="4" w:space="0" w:color="000000"/>
              <w:right w:val="single" w:sz="4" w:space="0" w:color="000000"/>
            </w:tcBorders>
          </w:tcPr>
          <w:p w:rsidR="006A0750" w:rsidRPr="006A0750" w:rsidRDefault="006A0750" w:rsidP="0010381E">
            <w:pPr>
              <w:spacing w:after="160" w:line="259" w:lineRule="auto"/>
              <w:rPr>
                <w:rFonts w:ascii="Arial" w:hAnsi="Arial" w:cs="Arial"/>
                <w:sz w:val="16"/>
                <w:szCs w:val="16"/>
              </w:rPr>
            </w:pPr>
          </w:p>
        </w:tc>
      </w:tr>
      <w:tr w:rsidR="006A0750" w:rsidRPr="006A0750" w:rsidTr="00A83AB1">
        <w:trPr>
          <w:trHeight w:val="216"/>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5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rzędne powierzchni korpusu </w:t>
            </w:r>
          </w:p>
        </w:tc>
        <w:tc>
          <w:tcPr>
            <w:tcW w:w="6030"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pomiar niwelatorem w trzech punktach co 200 m </w:t>
            </w:r>
          </w:p>
        </w:tc>
      </w:tr>
      <w:tr w:rsidR="006A0750" w:rsidRPr="006A0750" w:rsidTr="00A83AB1">
        <w:trPr>
          <w:trHeight w:val="216"/>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6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spadki podłużne </w:t>
            </w:r>
          </w:p>
        </w:tc>
        <w:tc>
          <w:tcPr>
            <w:tcW w:w="6030"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pomiar niwelatorem co 200 m </w:t>
            </w:r>
          </w:p>
        </w:tc>
      </w:tr>
      <w:tr w:rsidR="006A0750" w:rsidRPr="006A0750" w:rsidTr="00A83AB1">
        <w:trPr>
          <w:trHeight w:val="425"/>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7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spadki poprzeczne i ukształtowanie osi w planie* </w:t>
            </w:r>
          </w:p>
        </w:tc>
        <w:tc>
          <w:tcPr>
            <w:tcW w:w="6030"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10 razy na 1 km </w:t>
            </w:r>
          </w:p>
        </w:tc>
      </w:tr>
      <w:tr w:rsidR="006A0750" w:rsidRPr="006A0750" w:rsidTr="00A83AB1">
        <w:trPr>
          <w:trHeight w:val="425"/>
        </w:trPr>
        <w:tc>
          <w:tcPr>
            <w:tcW w:w="674"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8 </w:t>
            </w:r>
          </w:p>
        </w:tc>
        <w:tc>
          <w:tcPr>
            <w:tcW w:w="2507"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zagęszczenie  </w:t>
            </w:r>
          </w:p>
        </w:tc>
        <w:tc>
          <w:tcPr>
            <w:tcW w:w="6030" w:type="dxa"/>
            <w:tcBorders>
              <w:top w:val="single" w:sz="4" w:space="0" w:color="000000"/>
              <w:left w:val="single" w:sz="4" w:space="0" w:color="000000"/>
              <w:bottom w:val="single" w:sz="4" w:space="0" w:color="000000"/>
              <w:right w:val="single" w:sz="4" w:space="0" w:color="000000"/>
            </w:tcBorders>
          </w:tcPr>
          <w:p w:rsidR="006A0750" w:rsidRPr="006A0750" w:rsidRDefault="006A0750" w:rsidP="0010381E">
            <w:pPr>
              <w:spacing w:line="259" w:lineRule="auto"/>
              <w:ind w:left="38" w:firstLine="1"/>
              <w:rPr>
                <w:rFonts w:ascii="Arial" w:hAnsi="Arial" w:cs="Arial"/>
                <w:sz w:val="16"/>
                <w:szCs w:val="16"/>
              </w:rPr>
            </w:pPr>
            <w:r w:rsidRPr="006A0750">
              <w:rPr>
                <w:rFonts w:ascii="Arial" w:hAnsi="Arial" w:cs="Arial"/>
                <w:sz w:val="16"/>
                <w:szCs w:val="16"/>
              </w:rPr>
              <w:t>w 2 punktach na dziennej działce roboczej, lecz nie rzadziej niż raz na 600 m</w:t>
            </w:r>
            <w:r w:rsidRPr="006A0750">
              <w:rPr>
                <w:rFonts w:ascii="Arial" w:hAnsi="Arial" w:cs="Arial"/>
                <w:sz w:val="16"/>
                <w:szCs w:val="16"/>
                <w:vertAlign w:val="superscript"/>
              </w:rPr>
              <w:t>2</w:t>
            </w:r>
            <w:r w:rsidRPr="006A0750">
              <w:rPr>
                <w:rFonts w:ascii="Arial" w:hAnsi="Arial" w:cs="Arial"/>
                <w:sz w:val="16"/>
                <w:szCs w:val="16"/>
              </w:rPr>
              <w:t xml:space="preserve"> </w:t>
            </w:r>
          </w:p>
        </w:tc>
      </w:tr>
      <w:tr w:rsidR="006A0750" w:rsidRPr="006A0750" w:rsidTr="00A83AB1">
        <w:trPr>
          <w:trHeight w:val="840"/>
        </w:trPr>
        <w:tc>
          <w:tcPr>
            <w:tcW w:w="674" w:type="dxa"/>
            <w:tcBorders>
              <w:top w:val="single" w:sz="4" w:space="0" w:color="000000"/>
              <w:left w:val="single" w:sz="4" w:space="0" w:color="000000"/>
              <w:bottom w:val="single" w:sz="6"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9 </w:t>
            </w:r>
          </w:p>
        </w:tc>
        <w:tc>
          <w:tcPr>
            <w:tcW w:w="2507" w:type="dxa"/>
            <w:tcBorders>
              <w:top w:val="single" w:sz="4" w:space="0" w:color="000000"/>
              <w:left w:val="single" w:sz="4" w:space="0" w:color="000000"/>
              <w:bottom w:val="single" w:sz="6" w:space="0" w:color="000000"/>
              <w:right w:val="single" w:sz="4" w:space="0" w:color="000000"/>
            </w:tcBorders>
          </w:tcPr>
          <w:p w:rsidR="006A0750" w:rsidRPr="006A0750" w:rsidRDefault="006A0750" w:rsidP="0010381E">
            <w:pPr>
              <w:spacing w:line="259" w:lineRule="auto"/>
              <w:ind w:left="38"/>
              <w:rPr>
                <w:rFonts w:ascii="Arial" w:hAnsi="Arial" w:cs="Arial"/>
                <w:sz w:val="16"/>
                <w:szCs w:val="16"/>
              </w:rPr>
            </w:pPr>
            <w:r w:rsidRPr="006A0750">
              <w:rPr>
                <w:rFonts w:ascii="Arial" w:hAnsi="Arial" w:cs="Arial"/>
                <w:sz w:val="16"/>
                <w:szCs w:val="16"/>
              </w:rPr>
              <w:t xml:space="preserve">badanie nośności VSS </w:t>
            </w:r>
          </w:p>
        </w:tc>
        <w:tc>
          <w:tcPr>
            <w:tcW w:w="6030" w:type="dxa"/>
            <w:tcBorders>
              <w:top w:val="single" w:sz="4" w:space="0" w:color="000000"/>
              <w:left w:val="single" w:sz="4" w:space="0" w:color="000000"/>
              <w:bottom w:val="single" w:sz="6" w:space="0" w:color="000000"/>
              <w:right w:val="single" w:sz="4" w:space="0" w:color="000000"/>
            </w:tcBorders>
          </w:tcPr>
          <w:p w:rsidR="006A0750" w:rsidRPr="006A0750" w:rsidRDefault="006A0750" w:rsidP="0010381E">
            <w:pPr>
              <w:spacing w:line="259" w:lineRule="auto"/>
              <w:ind w:left="38" w:right="84" w:firstLine="1"/>
              <w:rPr>
                <w:rFonts w:ascii="Arial" w:hAnsi="Arial" w:cs="Arial"/>
                <w:sz w:val="16"/>
                <w:szCs w:val="16"/>
              </w:rPr>
            </w:pPr>
            <w:r w:rsidRPr="006A0750">
              <w:rPr>
                <w:rFonts w:ascii="Arial" w:hAnsi="Arial" w:cs="Arial"/>
                <w:sz w:val="16"/>
                <w:szCs w:val="16"/>
              </w:rPr>
              <w:t>badanie nośności należy wykonać na powierzchni robót ziemnych, co najmniej raz na 2000 m</w:t>
            </w:r>
            <w:r w:rsidRPr="006A0750">
              <w:rPr>
                <w:rFonts w:ascii="Arial" w:hAnsi="Arial" w:cs="Arial"/>
                <w:sz w:val="16"/>
                <w:szCs w:val="16"/>
                <w:vertAlign w:val="superscript"/>
              </w:rPr>
              <w:t>2</w:t>
            </w:r>
            <w:r w:rsidRPr="006A0750">
              <w:rPr>
                <w:rFonts w:ascii="Arial" w:hAnsi="Arial" w:cs="Arial"/>
                <w:sz w:val="16"/>
                <w:szCs w:val="16"/>
              </w:rPr>
              <w:t xml:space="preserve"> powierzchni i w miejscach wątpliwych wskazanych przez Inspektora Nadzoru/Kierownika projektu </w:t>
            </w:r>
          </w:p>
        </w:tc>
      </w:tr>
      <w:tr w:rsidR="006A0750" w:rsidRPr="006A0750" w:rsidTr="0010381E">
        <w:trPr>
          <w:trHeight w:val="430"/>
        </w:trPr>
        <w:tc>
          <w:tcPr>
            <w:tcW w:w="9211" w:type="dxa"/>
            <w:gridSpan w:val="3"/>
            <w:tcBorders>
              <w:top w:val="single" w:sz="6" w:space="0" w:color="000000"/>
              <w:left w:val="single" w:sz="6" w:space="0" w:color="000000"/>
              <w:bottom w:val="single" w:sz="6" w:space="0" w:color="000000"/>
              <w:right w:val="single" w:sz="6" w:space="0" w:color="000000"/>
            </w:tcBorders>
          </w:tcPr>
          <w:p w:rsidR="006A0750" w:rsidRPr="006A0750" w:rsidRDefault="006A0750" w:rsidP="0010381E">
            <w:pPr>
              <w:spacing w:line="259" w:lineRule="auto"/>
              <w:rPr>
                <w:rFonts w:ascii="Arial" w:hAnsi="Arial" w:cs="Arial"/>
                <w:sz w:val="16"/>
                <w:szCs w:val="16"/>
              </w:rPr>
            </w:pPr>
            <w:r w:rsidRPr="006A0750">
              <w:rPr>
                <w:rFonts w:ascii="Arial" w:hAnsi="Arial" w:cs="Arial"/>
                <w:sz w:val="16"/>
                <w:szCs w:val="16"/>
              </w:rPr>
              <w:t xml:space="preserve">* Dodatkowe pomiary spadków poprzecznych i ukształtowania osi w planie należy wykonać w punktach głównych łuków poziomych </w:t>
            </w:r>
          </w:p>
        </w:tc>
      </w:tr>
    </w:tbl>
    <w:p w:rsidR="006A0750" w:rsidRDefault="006A0750" w:rsidP="006A0750">
      <w:pPr>
        <w:spacing w:line="259" w:lineRule="auto"/>
        <w:ind w:left="2"/>
        <w:rPr>
          <w:rFonts w:ascii="Arial" w:hAnsi="Arial" w:cs="Arial"/>
          <w:sz w:val="16"/>
          <w:szCs w:val="16"/>
        </w:rPr>
      </w:pPr>
      <w:r w:rsidRPr="006A0750">
        <w:rPr>
          <w:rFonts w:ascii="Arial" w:hAnsi="Arial" w:cs="Arial"/>
          <w:sz w:val="16"/>
          <w:szCs w:val="16"/>
        </w:rPr>
        <w:t xml:space="preserve"> </w:t>
      </w:r>
    </w:p>
    <w:p w:rsidR="00A83AB1" w:rsidRDefault="00A83AB1" w:rsidP="006A0750">
      <w:pPr>
        <w:spacing w:line="259" w:lineRule="auto"/>
        <w:ind w:left="2"/>
        <w:rPr>
          <w:rFonts w:ascii="Arial" w:hAnsi="Arial" w:cs="Arial"/>
          <w:sz w:val="16"/>
          <w:szCs w:val="16"/>
        </w:rPr>
      </w:pPr>
    </w:p>
    <w:p w:rsidR="00A83AB1" w:rsidRDefault="00A83AB1" w:rsidP="006A0750">
      <w:pPr>
        <w:spacing w:line="259" w:lineRule="auto"/>
        <w:ind w:left="2"/>
        <w:rPr>
          <w:rFonts w:ascii="Arial" w:hAnsi="Arial" w:cs="Arial"/>
          <w:sz w:val="16"/>
          <w:szCs w:val="16"/>
        </w:rPr>
      </w:pPr>
    </w:p>
    <w:p w:rsidR="00A83AB1" w:rsidRDefault="00A83AB1" w:rsidP="006A0750">
      <w:pPr>
        <w:spacing w:line="259" w:lineRule="auto"/>
        <w:ind w:left="2"/>
        <w:rPr>
          <w:rFonts w:ascii="Arial" w:hAnsi="Arial" w:cs="Arial"/>
          <w:sz w:val="16"/>
          <w:szCs w:val="16"/>
        </w:rPr>
      </w:pPr>
    </w:p>
    <w:p w:rsidR="00A83AB1" w:rsidRPr="006A0750" w:rsidRDefault="00A83AB1" w:rsidP="006A0750">
      <w:pPr>
        <w:spacing w:line="259" w:lineRule="auto"/>
        <w:ind w:left="2"/>
        <w:rPr>
          <w:rFonts w:ascii="Arial" w:hAnsi="Arial" w:cs="Arial"/>
          <w:sz w:val="16"/>
          <w:szCs w:val="16"/>
        </w:rPr>
      </w:pPr>
    </w:p>
    <w:p w:rsidR="006A0750" w:rsidRPr="00A83AB1" w:rsidRDefault="006A0750" w:rsidP="006A0750">
      <w:pPr>
        <w:spacing w:line="259" w:lineRule="auto"/>
        <w:ind w:left="-3"/>
        <w:rPr>
          <w:rFonts w:ascii="Arial" w:hAnsi="Arial" w:cs="Arial"/>
          <w:b/>
          <w:sz w:val="16"/>
          <w:szCs w:val="16"/>
        </w:rPr>
      </w:pPr>
      <w:r w:rsidRPr="00A83AB1">
        <w:rPr>
          <w:rFonts w:ascii="Arial" w:hAnsi="Arial" w:cs="Arial"/>
          <w:b/>
          <w:sz w:val="16"/>
          <w:szCs w:val="16"/>
          <w:u w:val="single" w:color="000000"/>
        </w:rPr>
        <w:lastRenderedPageBreak/>
        <w:t>Szerokość profilowanego podłoża</w:t>
      </w:r>
      <w:r w:rsidRPr="00A83AB1">
        <w:rPr>
          <w:rFonts w:ascii="Arial" w:hAnsi="Arial" w:cs="Arial"/>
          <w:b/>
          <w:sz w:val="16"/>
          <w:szCs w:val="16"/>
        </w:rPr>
        <w:t xml:space="preserv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Szerokość profilowanego podłoża nie może różnić się od szerokości projektowanej więcej niż +5 cm. </w:t>
      </w:r>
    </w:p>
    <w:p w:rsidR="006A0750" w:rsidRPr="006A0750" w:rsidRDefault="006A0750" w:rsidP="006A0750">
      <w:pPr>
        <w:pStyle w:val="Nagwek1"/>
        <w:ind w:left="-3"/>
        <w:rPr>
          <w:rFonts w:cs="Arial"/>
          <w:sz w:val="16"/>
          <w:szCs w:val="16"/>
        </w:rPr>
      </w:pPr>
      <w:bookmarkStart w:id="243" w:name="_Toc119622573"/>
      <w:bookmarkStart w:id="244" w:name="_Toc120049222"/>
      <w:bookmarkStart w:id="245" w:name="_Toc120049688"/>
      <w:bookmarkStart w:id="246" w:name="_Toc120110301"/>
      <w:bookmarkStart w:id="247" w:name="_Toc125287708"/>
      <w:bookmarkStart w:id="248" w:name="_Toc125289352"/>
      <w:bookmarkStart w:id="249" w:name="_Toc126499639"/>
      <w:bookmarkStart w:id="250" w:name="_Toc126500739"/>
      <w:bookmarkStart w:id="251" w:name="_Toc167434559"/>
      <w:bookmarkStart w:id="252" w:name="_Toc167443546"/>
      <w:bookmarkStart w:id="253" w:name="_Toc172112184"/>
      <w:r w:rsidRPr="006A0750">
        <w:rPr>
          <w:rFonts w:cs="Arial"/>
          <w:sz w:val="16"/>
          <w:szCs w:val="16"/>
        </w:rPr>
        <w:t>Równość profilowanego podłoża</w:t>
      </w:r>
      <w:bookmarkEnd w:id="243"/>
      <w:bookmarkEnd w:id="244"/>
      <w:bookmarkEnd w:id="245"/>
      <w:bookmarkEnd w:id="246"/>
      <w:bookmarkEnd w:id="247"/>
      <w:bookmarkEnd w:id="248"/>
      <w:bookmarkEnd w:id="249"/>
      <w:bookmarkEnd w:id="250"/>
      <w:bookmarkEnd w:id="251"/>
      <w:bookmarkEnd w:id="252"/>
      <w:bookmarkEnd w:id="253"/>
      <w:r w:rsidRPr="006A0750">
        <w:rPr>
          <w:rFonts w:cs="Arial"/>
          <w:sz w:val="16"/>
          <w:szCs w:val="16"/>
          <w:u w:color="000000"/>
        </w:rPr>
        <w:t xml:space="preserve"> </w:t>
      </w:r>
    </w:p>
    <w:p w:rsidR="006A0750" w:rsidRPr="006A0750" w:rsidRDefault="006A0750" w:rsidP="006A0750">
      <w:pPr>
        <w:ind w:left="12" w:right="314"/>
        <w:rPr>
          <w:rFonts w:ascii="Arial" w:hAnsi="Arial" w:cs="Arial"/>
          <w:sz w:val="16"/>
          <w:szCs w:val="16"/>
        </w:rPr>
      </w:pPr>
      <w:r w:rsidRPr="006A0750">
        <w:rPr>
          <w:rFonts w:ascii="Arial" w:hAnsi="Arial" w:cs="Arial"/>
          <w:sz w:val="16"/>
          <w:szCs w:val="16"/>
        </w:rPr>
        <w:t xml:space="preserve">Równość podłużną profilowanego podłoża należy mierzyć 4-metrową łatą, a dla poszerzeń łatą dostosowaną do szerokości koryta. Nierówności nie mogą przekraczać +3 cm. </w:t>
      </w:r>
      <w:r w:rsidRPr="006A0750">
        <w:rPr>
          <w:rFonts w:ascii="Arial" w:hAnsi="Arial" w:cs="Arial"/>
          <w:sz w:val="16"/>
          <w:szCs w:val="16"/>
          <w:u w:val="single" w:color="000000"/>
        </w:rPr>
        <w:t>Spadki poprzeczne</w:t>
      </w:r>
      <w:r w:rsidRPr="006A0750">
        <w:rPr>
          <w:rFonts w:ascii="Arial" w:hAnsi="Arial" w:cs="Arial"/>
          <w:sz w:val="16"/>
          <w:szCs w:val="16"/>
        </w:rPr>
        <w:t xml:space="preserv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Spadki poprzeczne profilowanego podłoża pod nawierzchnie powinny być zgodne z Dokumentacją Projektową z tolerancją ± 0,5 %, a pod ulepszone podłoże ± 1,0 %. </w:t>
      </w:r>
    </w:p>
    <w:p w:rsidR="006A0750" w:rsidRPr="006A0750" w:rsidRDefault="006A0750" w:rsidP="006A0750">
      <w:pPr>
        <w:pStyle w:val="Nagwek1"/>
        <w:ind w:left="-3"/>
        <w:rPr>
          <w:rFonts w:cs="Arial"/>
          <w:sz w:val="16"/>
          <w:szCs w:val="16"/>
        </w:rPr>
      </w:pPr>
      <w:bookmarkStart w:id="254" w:name="_Toc119622574"/>
      <w:bookmarkStart w:id="255" w:name="_Toc120049223"/>
      <w:bookmarkStart w:id="256" w:name="_Toc120049689"/>
      <w:bookmarkStart w:id="257" w:name="_Toc120110302"/>
      <w:bookmarkStart w:id="258" w:name="_Toc125287709"/>
      <w:bookmarkStart w:id="259" w:name="_Toc125289353"/>
      <w:bookmarkStart w:id="260" w:name="_Toc126499640"/>
      <w:bookmarkStart w:id="261" w:name="_Toc126500740"/>
      <w:bookmarkStart w:id="262" w:name="_Toc167434560"/>
      <w:bookmarkStart w:id="263" w:name="_Toc167443547"/>
      <w:bookmarkStart w:id="264" w:name="_Toc172112185"/>
      <w:r w:rsidRPr="006A0750">
        <w:rPr>
          <w:rFonts w:cs="Arial"/>
          <w:sz w:val="16"/>
          <w:szCs w:val="16"/>
        </w:rPr>
        <w:t>Rzędne wysokościowe</w:t>
      </w:r>
      <w:bookmarkEnd w:id="254"/>
      <w:bookmarkEnd w:id="255"/>
      <w:bookmarkEnd w:id="256"/>
      <w:bookmarkEnd w:id="257"/>
      <w:bookmarkEnd w:id="258"/>
      <w:bookmarkEnd w:id="259"/>
      <w:bookmarkEnd w:id="260"/>
      <w:bookmarkEnd w:id="261"/>
      <w:bookmarkEnd w:id="262"/>
      <w:bookmarkEnd w:id="263"/>
      <w:bookmarkEnd w:id="264"/>
      <w:r w:rsidRPr="006A0750">
        <w:rPr>
          <w:rFonts w:cs="Arial"/>
          <w:sz w:val="16"/>
          <w:szCs w:val="16"/>
          <w:u w:color="000000"/>
        </w:rPr>
        <w:t xml:space="preserve"> </w:t>
      </w:r>
    </w:p>
    <w:p w:rsidR="006A0750" w:rsidRDefault="006A0750" w:rsidP="006A0750">
      <w:pPr>
        <w:ind w:left="12" w:right="25"/>
        <w:rPr>
          <w:rFonts w:ascii="Arial" w:hAnsi="Arial" w:cs="Arial"/>
          <w:sz w:val="16"/>
          <w:szCs w:val="16"/>
        </w:rPr>
      </w:pPr>
      <w:r w:rsidRPr="006A0750">
        <w:rPr>
          <w:rFonts w:ascii="Arial" w:hAnsi="Arial" w:cs="Arial"/>
          <w:sz w:val="16"/>
          <w:szCs w:val="16"/>
        </w:rPr>
        <w:t xml:space="preserve">Różnice pomiędzy rzędnymi wysokościowymi wyprofilowanego podłoża i rzędnymi projektowanymi pod nawierzchnie nie powinny przekraczać +1 cm -3 cm, a pod ulepszone podłoże +2 cm – 3 cm. </w:t>
      </w:r>
    </w:p>
    <w:p w:rsidR="009B3D13" w:rsidRPr="006A0750" w:rsidRDefault="009B3D13" w:rsidP="006A0750">
      <w:pPr>
        <w:ind w:left="12" w:right="25"/>
        <w:rPr>
          <w:rFonts w:ascii="Arial" w:hAnsi="Arial" w:cs="Arial"/>
          <w:sz w:val="16"/>
          <w:szCs w:val="16"/>
        </w:rPr>
      </w:pPr>
    </w:p>
    <w:p w:rsidR="006A0750" w:rsidRPr="009B3D13" w:rsidRDefault="006A0750" w:rsidP="006A0750">
      <w:pPr>
        <w:spacing w:line="259" w:lineRule="auto"/>
        <w:ind w:left="-3"/>
        <w:rPr>
          <w:rFonts w:ascii="Arial" w:hAnsi="Arial" w:cs="Arial"/>
          <w:b/>
          <w:sz w:val="16"/>
          <w:szCs w:val="16"/>
        </w:rPr>
      </w:pPr>
      <w:r w:rsidRPr="009B3D13">
        <w:rPr>
          <w:rFonts w:ascii="Arial" w:hAnsi="Arial" w:cs="Arial"/>
          <w:b/>
          <w:sz w:val="16"/>
          <w:szCs w:val="16"/>
          <w:u w:val="single" w:color="000000"/>
        </w:rPr>
        <w:t>Ukształtowanie osi w planie</w:t>
      </w:r>
      <w:r w:rsidRPr="009B3D13">
        <w:rPr>
          <w:rFonts w:ascii="Arial" w:hAnsi="Arial" w:cs="Arial"/>
          <w:b/>
          <w:sz w:val="16"/>
          <w:szCs w:val="16"/>
        </w:rPr>
        <w:t xml:space="preserve">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Oś w planie nie może być przesunięta w stosunku do osi projektowanej o więcej niż ±5 cm. </w:t>
      </w:r>
    </w:p>
    <w:p w:rsidR="006A0750" w:rsidRPr="006A0750" w:rsidRDefault="006A0750" w:rsidP="006A0750">
      <w:pPr>
        <w:pStyle w:val="Nagwek1"/>
        <w:ind w:left="-3"/>
        <w:rPr>
          <w:rFonts w:cs="Arial"/>
          <w:sz w:val="16"/>
          <w:szCs w:val="16"/>
        </w:rPr>
      </w:pPr>
      <w:bookmarkStart w:id="265" w:name="_Toc119622575"/>
      <w:bookmarkStart w:id="266" w:name="_Toc120049224"/>
      <w:bookmarkStart w:id="267" w:name="_Toc120049690"/>
      <w:bookmarkStart w:id="268" w:name="_Toc120110303"/>
      <w:bookmarkStart w:id="269" w:name="_Toc125287710"/>
      <w:bookmarkStart w:id="270" w:name="_Toc125289354"/>
      <w:bookmarkStart w:id="271" w:name="_Toc126499641"/>
      <w:bookmarkStart w:id="272" w:name="_Toc126500741"/>
      <w:bookmarkStart w:id="273" w:name="_Toc167434561"/>
      <w:bookmarkStart w:id="274" w:name="_Toc167443548"/>
      <w:bookmarkStart w:id="275" w:name="_Toc172112186"/>
      <w:r w:rsidRPr="006A0750">
        <w:rPr>
          <w:rFonts w:cs="Arial"/>
          <w:sz w:val="16"/>
          <w:szCs w:val="16"/>
        </w:rPr>
        <w:t>Zagęszczenie i nośność podłoża</w:t>
      </w:r>
      <w:bookmarkEnd w:id="265"/>
      <w:bookmarkEnd w:id="266"/>
      <w:bookmarkEnd w:id="267"/>
      <w:bookmarkEnd w:id="268"/>
      <w:bookmarkEnd w:id="269"/>
      <w:bookmarkEnd w:id="270"/>
      <w:bookmarkEnd w:id="271"/>
      <w:bookmarkEnd w:id="272"/>
      <w:bookmarkEnd w:id="273"/>
      <w:bookmarkEnd w:id="274"/>
      <w:bookmarkEnd w:id="275"/>
      <w:r w:rsidRPr="006A0750">
        <w:rPr>
          <w:rFonts w:cs="Arial"/>
          <w:sz w:val="16"/>
          <w:szCs w:val="16"/>
          <w:u w:color="000000"/>
        </w:rPr>
        <w:t xml:space="preserve"> </w:t>
      </w:r>
    </w:p>
    <w:p w:rsidR="006A0750" w:rsidRPr="006A0750" w:rsidRDefault="006A0750" w:rsidP="006A0750">
      <w:pPr>
        <w:ind w:left="12" w:right="314"/>
        <w:rPr>
          <w:rFonts w:ascii="Arial" w:hAnsi="Arial" w:cs="Arial"/>
          <w:sz w:val="16"/>
          <w:szCs w:val="16"/>
        </w:rPr>
      </w:pPr>
      <w:r w:rsidRPr="006A0750">
        <w:rPr>
          <w:rFonts w:ascii="Arial" w:hAnsi="Arial" w:cs="Arial"/>
          <w:sz w:val="16"/>
          <w:szCs w:val="16"/>
        </w:rPr>
        <w:t>Wskaźnik zagęszczenia i nośność wyprofilowanego podłoża I</w:t>
      </w:r>
      <w:r w:rsidRPr="006A0750">
        <w:rPr>
          <w:rFonts w:ascii="Arial" w:hAnsi="Arial" w:cs="Arial"/>
          <w:sz w:val="16"/>
          <w:szCs w:val="16"/>
          <w:vertAlign w:val="subscript"/>
        </w:rPr>
        <w:t>s</w:t>
      </w:r>
      <w:r w:rsidRPr="006A0750">
        <w:rPr>
          <w:rFonts w:ascii="Arial" w:hAnsi="Arial" w:cs="Arial"/>
          <w:sz w:val="16"/>
          <w:szCs w:val="16"/>
        </w:rPr>
        <w:t xml:space="preserve"> powinien być zgodny z wymaganiami podanymi w p.5. Jeśli jako kryterium dobrego zagęszczenia stosuje się porównanie wartości modułów odkształcenia, to wartość stosunku wtórnego do pierwotnego modułu odkształcenia, określonych zgodnie z normą PN-S-02205:1998, zał. B. powinien wynosić: </w:t>
      </w:r>
    </w:p>
    <w:p w:rsidR="006A0750" w:rsidRPr="006A0750" w:rsidRDefault="006A0750" w:rsidP="00CA1188">
      <w:pPr>
        <w:widowControl/>
        <w:numPr>
          <w:ilvl w:val="0"/>
          <w:numId w:val="135"/>
        </w:numPr>
        <w:suppressAutoHyphens w:val="0"/>
        <w:spacing w:after="5" w:line="247" w:lineRule="auto"/>
        <w:ind w:right="25" w:hanging="110"/>
        <w:jc w:val="both"/>
        <w:rPr>
          <w:rFonts w:ascii="Arial" w:hAnsi="Arial" w:cs="Arial"/>
          <w:sz w:val="16"/>
          <w:szCs w:val="16"/>
        </w:rPr>
      </w:pPr>
      <w:r w:rsidRPr="006A0750">
        <w:rPr>
          <w:rFonts w:ascii="Arial" w:hAnsi="Arial" w:cs="Arial"/>
          <w:sz w:val="16"/>
          <w:szCs w:val="16"/>
        </w:rPr>
        <w:t xml:space="preserve">dla gruntów sypkich Io ≤ 2,2, </w:t>
      </w:r>
    </w:p>
    <w:p w:rsidR="006A0750" w:rsidRPr="006A0750" w:rsidRDefault="006A0750" w:rsidP="00CA1188">
      <w:pPr>
        <w:widowControl/>
        <w:numPr>
          <w:ilvl w:val="0"/>
          <w:numId w:val="135"/>
        </w:numPr>
        <w:suppressAutoHyphens w:val="0"/>
        <w:spacing w:after="5" w:line="247" w:lineRule="auto"/>
        <w:ind w:right="25" w:hanging="110"/>
        <w:jc w:val="both"/>
        <w:rPr>
          <w:rFonts w:ascii="Arial" w:hAnsi="Arial" w:cs="Arial"/>
          <w:sz w:val="16"/>
          <w:szCs w:val="16"/>
        </w:rPr>
      </w:pPr>
      <w:r w:rsidRPr="006A0750">
        <w:rPr>
          <w:rFonts w:ascii="Arial" w:hAnsi="Arial" w:cs="Arial"/>
          <w:sz w:val="16"/>
          <w:szCs w:val="16"/>
        </w:rPr>
        <w:t xml:space="preserve">dla gruntów spoistych Io ≤ 2,0,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Wartość modułu wtórnego powinna spełniać wymagania zawarte w STWiORB. </w:t>
      </w:r>
    </w:p>
    <w:p w:rsidR="006A0750" w:rsidRPr="006A0750" w:rsidRDefault="006A0750" w:rsidP="006A0750">
      <w:pPr>
        <w:ind w:left="12" w:right="25"/>
        <w:rPr>
          <w:rFonts w:ascii="Arial" w:hAnsi="Arial" w:cs="Arial"/>
          <w:sz w:val="16"/>
          <w:szCs w:val="16"/>
        </w:rPr>
      </w:pPr>
      <w:r w:rsidRPr="006A0750">
        <w:rPr>
          <w:rFonts w:ascii="Arial" w:hAnsi="Arial" w:cs="Arial"/>
          <w:sz w:val="16"/>
          <w:szCs w:val="16"/>
        </w:rPr>
        <w:t xml:space="preserve">Wilgotność technologiczna gruntu w czasie jego zagęszczania powinna być dostosowana do metody zagęszczania i rodzaju stosowanego sprzętu. Decydującym kryterium jest możliwość zagęszczenia gruntu potrzebnego do uzyskania wymaganego poziomu nośności. W przypadku zagęszczania walcami statycznymi wilgotność powinna być zbliżona do optymalnej, oznaczonej wg próby normalnej metodą I wg PN-B-04481.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spacing w:after="12" w:line="248" w:lineRule="auto"/>
        <w:ind w:left="293"/>
        <w:rPr>
          <w:rFonts w:ascii="Arial" w:hAnsi="Arial" w:cs="Arial"/>
          <w:sz w:val="16"/>
          <w:szCs w:val="16"/>
        </w:rPr>
      </w:pPr>
      <w:r w:rsidRPr="006A0750">
        <w:rPr>
          <w:rFonts w:ascii="Arial" w:hAnsi="Arial" w:cs="Arial"/>
          <w:sz w:val="16"/>
          <w:szCs w:val="16"/>
        </w:rPr>
        <w:t xml:space="preserve">6.2. Zasady postępowania z wadliwie wykonanymi odcinkami koryta (profilowanego podłoża)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Wszystkie powierzchnie, które wykazują większe odchylenia cech geometrycznych od określonych w punkcie 6. powinny być naprawione przez spulchnienie do głębokości co najmniej 10 cm, wyrównanie i powtórne zagęszczenie. Dodanie nowego materiału bez spulchnienia wykonanej warstwy jest niedopuszczalne.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Jeżeli wartości wskaźnika zagęszczenia określone w tablicy 1 i nośności podłoża nie mogą być osiągnięte przez bezpośrednie zagęszczanie podłoża, to należy podjąć środki w celu ulepszenia gruntu podłoża, umożliwiające uzyskanie wymaganych wartości wskaźnika zagęszczenia. Wykonawca przedstawi proponowane rozwiązanie wraz z propozycją materiałów Inspektorowi Nadzoru/Kierownikowi projektu do akceptacji.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Pr="009B3D13" w:rsidRDefault="006A0750" w:rsidP="00CA1188">
      <w:pPr>
        <w:widowControl/>
        <w:numPr>
          <w:ilvl w:val="0"/>
          <w:numId w:val="136"/>
        </w:numPr>
        <w:suppressAutoHyphens w:val="0"/>
        <w:spacing w:after="12" w:line="248" w:lineRule="auto"/>
        <w:ind w:left="485" w:hanging="202"/>
        <w:rPr>
          <w:rFonts w:ascii="Arial" w:hAnsi="Arial" w:cs="Arial"/>
          <w:b/>
          <w:sz w:val="16"/>
          <w:szCs w:val="16"/>
        </w:rPr>
      </w:pPr>
      <w:r w:rsidRPr="009B3D13">
        <w:rPr>
          <w:rFonts w:ascii="Arial" w:hAnsi="Arial" w:cs="Arial"/>
          <w:b/>
          <w:sz w:val="16"/>
          <w:szCs w:val="16"/>
        </w:rPr>
        <w:t xml:space="preserve">OBMIAR ROBÓT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Ogólne zasady obmiaru robót podano w DM.00.00.00.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Jednostką obmiarową jest m</w:t>
      </w:r>
      <w:r w:rsidRPr="006A0750">
        <w:rPr>
          <w:rFonts w:ascii="Arial" w:hAnsi="Arial" w:cs="Arial"/>
          <w:sz w:val="16"/>
          <w:szCs w:val="16"/>
          <w:vertAlign w:val="superscript"/>
        </w:rPr>
        <w:t>2</w:t>
      </w:r>
      <w:r w:rsidRPr="006A0750">
        <w:rPr>
          <w:rFonts w:ascii="Arial" w:hAnsi="Arial" w:cs="Arial"/>
          <w:sz w:val="16"/>
          <w:szCs w:val="16"/>
        </w:rPr>
        <w:t xml:space="preserve"> (metr kwadratowy) wykonanego i odebranego koryta.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Pr="009B3D13" w:rsidRDefault="006A0750" w:rsidP="00CA1188">
      <w:pPr>
        <w:widowControl/>
        <w:numPr>
          <w:ilvl w:val="0"/>
          <w:numId w:val="136"/>
        </w:numPr>
        <w:suppressAutoHyphens w:val="0"/>
        <w:spacing w:after="12" w:line="248" w:lineRule="auto"/>
        <w:ind w:left="485" w:hanging="202"/>
        <w:rPr>
          <w:rFonts w:ascii="Arial" w:hAnsi="Arial" w:cs="Arial"/>
          <w:b/>
          <w:sz w:val="16"/>
          <w:szCs w:val="16"/>
        </w:rPr>
      </w:pPr>
      <w:r w:rsidRPr="009B3D13">
        <w:rPr>
          <w:rFonts w:ascii="Arial" w:hAnsi="Arial" w:cs="Arial"/>
          <w:b/>
          <w:sz w:val="16"/>
          <w:szCs w:val="16"/>
        </w:rPr>
        <w:t xml:space="preserve">ODBIÓR ROBÓT </w:t>
      </w:r>
    </w:p>
    <w:p w:rsidR="006A0750" w:rsidRPr="006A0750" w:rsidRDefault="006A0750" w:rsidP="006A0750">
      <w:pPr>
        <w:ind w:left="293" w:right="25"/>
        <w:rPr>
          <w:rFonts w:ascii="Arial" w:hAnsi="Arial" w:cs="Arial"/>
          <w:sz w:val="16"/>
          <w:szCs w:val="16"/>
        </w:rPr>
      </w:pPr>
      <w:r w:rsidRPr="006A0750">
        <w:rPr>
          <w:rFonts w:ascii="Arial" w:hAnsi="Arial" w:cs="Arial"/>
          <w:sz w:val="16"/>
          <w:szCs w:val="16"/>
        </w:rPr>
        <w:t xml:space="preserve">Ogólne zasady odbioru robót podano w DM.00.00.00.  </w:t>
      </w:r>
    </w:p>
    <w:p w:rsidR="006A0750" w:rsidRPr="009B3D13" w:rsidRDefault="006A0750" w:rsidP="006A0750">
      <w:pPr>
        <w:ind w:left="293" w:right="25"/>
        <w:rPr>
          <w:rFonts w:ascii="Arial" w:hAnsi="Arial" w:cs="Arial"/>
          <w:b/>
          <w:sz w:val="16"/>
          <w:szCs w:val="16"/>
        </w:rPr>
      </w:pPr>
      <w:r w:rsidRPr="006A0750">
        <w:rPr>
          <w:rFonts w:ascii="Arial" w:hAnsi="Arial" w:cs="Arial"/>
          <w:sz w:val="16"/>
          <w:szCs w:val="16"/>
        </w:rPr>
        <w:t xml:space="preserve">Roboty uznaje się za wykonane zgodnie z dokumentacja projektową, STWiORB i wymaganiami Inspektora Nadzoru, jeżeli </w:t>
      </w:r>
      <w:r w:rsidRPr="009B3D13">
        <w:rPr>
          <w:rFonts w:ascii="Arial" w:hAnsi="Arial" w:cs="Arial"/>
          <w:b/>
          <w:sz w:val="16"/>
          <w:szCs w:val="16"/>
        </w:rPr>
        <w:t xml:space="preserve">wszystkie pomiary i badania z zachowaniem tolerancji wg punktu 6 dały wyniki pozytywne. </w:t>
      </w:r>
    </w:p>
    <w:p w:rsidR="006A0750" w:rsidRPr="009B3D13" w:rsidRDefault="006A0750" w:rsidP="006A0750">
      <w:pPr>
        <w:spacing w:line="259" w:lineRule="auto"/>
        <w:ind w:left="283"/>
        <w:rPr>
          <w:rFonts w:ascii="Arial" w:hAnsi="Arial" w:cs="Arial"/>
          <w:b/>
          <w:sz w:val="16"/>
          <w:szCs w:val="16"/>
        </w:rPr>
      </w:pPr>
      <w:r w:rsidRPr="009B3D13">
        <w:rPr>
          <w:rFonts w:ascii="Arial" w:hAnsi="Arial" w:cs="Arial"/>
          <w:b/>
          <w:sz w:val="16"/>
          <w:szCs w:val="16"/>
        </w:rPr>
        <w:t xml:space="preserve"> </w:t>
      </w:r>
    </w:p>
    <w:p w:rsidR="006A0750" w:rsidRPr="009B3D13" w:rsidRDefault="006A0750" w:rsidP="00CA1188">
      <w:pPr>
        <w:widowControl/>
        <w:numPr>
          <w:ilvl w:val="0"/>
          <w:numId w:val="136"/>
        </w:numPr>
        <w:suppressAutoHyphens w:val="0"/>
        <w:spacing w:after="12" w:line="248" w:lineRule="auto"/>
        <w:ind w:left="485" w:hanging="202"/>
        <w:rPr>
          <w:rFonts w:ascii="Arial" w:hAnsi="Arial" w:cs="Arial"/>
          <w:b/>
          <w:sz w:val="16"/>
          <w:szCs w:val="16"/>
        </w:rPr>
      </w:pPr>
      <w:r w:rsidRPr="009B3D13">
        <w:rPr>
          <w:rFonts w:ascii="Arial" w:hAnsi="Arial" w:cs="Arial"/>
          <w:b/>
          <w:sz w:val="16"/>
          <w:szCs w:val="16"/>
        </w:rPr>
        <w:t xml:space="preserve">PODSTAWA PŁATNOŚCI </w:t>
      </w:r>
    </w:p>
    <w:p w:rsidR="006A0750" w:rsidRPr="006A0750" w:rsidRDefault="006A0750" w:rsidP="006A0750">
      <w:pPr>
        <w:spacing w:after="27"/>
        <w:ind w:left="293" w:right="3732"/>
        <w:rPr>
          <w:rFonts w:ascii="Arial" w:hAnsi="Arial" w:cs="Arial"/>
          <w:sz w:val="16"/>
          <w:szCs w:val="16"/>
        </w:rPr>
      </w:pPr>
      <w:r w:rsidRPr="006A0750">
        <w:rPr>
          <w:rFonts w:ascii="Arial" w:hAnsi="Arial" w:cs="Arial"/>
          <w:sz w:val="16"/>
          <w:szCs w:val="16"/>
        </w:rPr>
        <w:t>Ogólne ustalenia dotyczące podstawy płatności podano w DM.00.00.00  Cena wykonania 1 m</w:t>
      </w:r>
      <w:r w:rsidRPr="006A0750">
        <w:rPr>
          <w:rFonts w:ascii="Arial" w:hAnsi="Arial" w:cs="Arial"/>
          <w:sz w:val="16"/>
          <w:szCs w:val="16"/>
          <w:vertAlign w:val="superscript"/>
        </w:rPr>
        <w:t>2</w:t>
      </w:r>
      <w:r w:rsidRPr="006A0750">
        <w:rPr>
          <w:rFonts w:ascii="Arial" w:hAnsi="Arial" w:cs="Arial"/>
          <w:sz w:val="16"/>
          <w:szCs w:val="16"/>
        </w:rPr>
        <w:t xml:space="preserve"> podłoża obejmuje: </w:t>
      </w:r>
    </w:p>
    <w:p w:rsidR="006A0750" w:rsidRPr="009B3D13" w:rsidRDefault="006A0750" w:rsidP="00CA1188">
      <w:pPr>
        <w:pStyle w:val="Akapitzlist"/>
        <w:numPr>
          <w:ilvl w:val="0"/>
          <w:numId w:val="152"/>
        </w:numPr>
        <w:spacing w:after="5" w:line="247" w:lineRule="auto"/>
        <w:ind w:right="25"/>
        <w:jc w:val="both"/>
        <w:rPr>
          <w:rFonts w:ascii="Arial" w:hAnsi="Arial" w:cs="Arial"/>
          <w:sz w:val="16"/>
          <w:szCs w:val="16"/>
        </w:rPr>
      </w:pPr>
      <w:r w:rsidRPr="009B3D13">
        <w:rPr>
          <w:rFonts w:ascii="Arial" w:hAnsi="Arial" w:cs="Arial"/>
          <w:sz w:val="16"/>
          <w:szCs w:val="16"/>
        </w:rPr>
        <w:t xml:space="preserve">prace pomiarowe i roboty przygotowawcze, </w:t>
      </w:r>
    </w:p>
    <w:p w:rsidR="006A0750" w:rsidRPr="009B3D13" w:rsidRDefault="006A0750" w:rsidP="00CA1188">
      <w:pPr>
        <w:pStyle w:val="Akapitzlist"/>
        <w:numPr>
          <w:ilvl w:val="0"/>
          <w:numId w:val="152"/>
        </w:numPr>
        <w:spacing w:after="5" w:line="247" w:lineRule="auto"/>
        <w:ind w:right="25"/>
        <w:jc w:val="both"/>
        <w:rPr>
          <w:rFonts w:ascii="Arial" w:hAnsi="Arial" w:cs="Arial"/>
          <w:sz w:val="16"/>
          <w:szCs w:val="16"/>
        </w:rPr>
      </w:pPr>
      <w:r w:rsidRPr="009B3D13">
        <w:rPr>
          <w:rFonts w:ascii="Arial" w:hAnsi="Arial" w:cs="Arial"/>
          <w:sz w:val="16"/>
          <w:szCs w:val="16"/>
        </w:rPr>
        <w:t xml:space="preserve">odspojenie gruntu z przerzutem na pobocze i rozplantowaniem, </w:t>
      </w:r>
    </w:p>
    <w:p w:rsidR="006A0750" w:rsidRPr="009B3D13" w:rsidRDefault="006A0750" w:rsidP="00CA1188">
      <w:pPr>
        <w:pStyle w:val="Akapitzlist"/>
        <w:numPr>
          <w:ilvl w:val="0"/>
          <w:numId w:val="152"/>
        </w:numPr>
        <w:spacing w:after="5" w:line="247" w:lineRule="auto"/>
        <w:ind w:right="25"/>
        <w:jc w:val="both"/>
        <w:rPr>
          <w:rFonts w:ascii="Arial" w:hAnsi="Arial" w:cs="Arial"/>
          <w:sz w:val="16"/>
          <w:szCs w:val="16"/>
        </w:rPr>
      </w:pPr>
      <w:r w:rsidRPr="009B3D13">
        <w:rPr>
          <w:rFonts w:ascii="Arial" w:hAnsi="Arial" w:cs="Arial"/>
          <w:sz w:val="16"/>
          <w:szCs w:val="16"/>
        </w:rPr>
        <w:t xml:space="preserve">załadunek nadmiaru odspojonego gruntu na środki transportowe i odwiezienie na odkład lub nasyp, </w:t>
      </w:r>
      <w:r w:rsidRPr="009B3D13">
        <w:rPr>
          <w:rFonts w:ascii="Arial" w:hAnsi="Arial" w:cs="Arial"/>
          <w:sz w:val="16"/>
          <w:szCs w:val="16"/>
        </w:rPr>
        <w:t xml:space="preserve"> profilowanie dna koryta lub podłoża, </w:t>
      </w:r>
    </w:p>
    <w:p w:rsidR="006A0750" w:rsidRPr="009B3D13" w:rsidRDefault="006A0750" w:rsidP="00CA1188">
      <w:pPr>
        <w:pStyle w:val="Akapitzlist"/>
        <w:numPr>
          <w:ilvl w:val="0"/>
          <w:numId w:val="152"/>
        </w:numPr>
        <w:spacing w:after="5" w:line="247" w:lineRule="auto"/>
        <w:ind w:right="25"/>
        <w:jc w:val="both"/>
        <w:rPr>
          <w:rFonts w:ascii="Arial" w:hAnsi="Arial" w:cs="Arial"/>
          <w:sz w:val="16"/>
          <w:szCs w:val="16"/>
        </w:rPr>
      </w:pPr>
      <w:r w:rsidRPr="009B3D13">
        <w:rPr>
          <w:rFonts w:ascii="Arial" w:hAnsi="Arial" w:cs="Arial"/>
          <w:sz w:val="16"/>
          <w:szCs w:val="16"/>
        </w:rPr>
        <w:t xml:space="preserve">zagęszczenie, </w:t>
      </w:r>
    </w:p>
    <w:p w:rsidR="006A0750" w:rsidRPr="009B3D13" w:rsidRDefault="006A0750" w:rsidP="00CA1188">
      <w:pPr>
        <w:pStyle w:val="Akapitzlist"/>
        <w:numPr>
          <w:ilvl w:val="0"/>
          <w:numId w:val="152"/>
        </w:numPr>
        <w:spacing w:after="5" w:line="247" w:lineRule="auto"/>
        <w:ind w:right="25"/>
        <w:jc w:val="both"/>
        <w:rPr>
          <w:rFonts w:ascii="Arial" w:hAnsi="Arial" w:cs="Arial"/>
          <w:sz w:val="16"/>
          <w:szCs w:val="16"/>
        </w:rPr>
      </w:pPr>
      <w:r w:rsidRPr="009B3D13">
        <w:rPr>
          <w:rFonts w:ascii="Arial" w:hAnsi="Arial" w:cs="Arial"/>
          <w:sz w:val="16"/>
          <w:szCs w:val="16"/>
        </w:rPr>
        <w:t xml:space="preserve">odwodnienie podłoża </w:t>
      </w:r>
    </w:p>
    <w:p w:rsidR="006A0750" w:rsidRPr="009B3D13" w:rsidRDefault="006A0750" w:rsidP="00CA1188">
      <w:pPr>
        <w:pStyle w:val="Akapitzlist"/>
        <w:numPr>
          <w:ilvl w:val="0"/>
          <w:numId w:val="152"/>
        </w:numPr>
        <w:spacing w:after="5" w:line="247" w:lineRule="auto"/>
        <w:ind w:right="25"/>
        <w:jc w:val="both"/>
        <w:rPr>
          <w:rFonts w:ascii="Arial" w:hAnsi="Arial" w:cs="Arial"/>
          <w:sz w:val="16"/>
          <w:szCs w:val="16"/>
        </w:rPr>
      </w:pPr>
      <w:r w:rsidRPr="009B3D13">
        <w:rPr>
          <w:rFonts w:ascii="Arial" w:hAnsi="Arial" w:cs="Arial"/>
          <w:sz w:val="16"/>
          <w:szCs w:val="16"/>
        </w:rPr>
        <w:t xml:space="preserve">utrzymanie koryta lub podłoża, </w:t>
      </w:r>
    </w:p>
    <w:p w:rsidR="006A0750" w:rsidRPr="009B3D13" w:rsidRDefault="006A0750" w:rsidP="00CA1188">
      <w:pPr>
        <w:pStyle w:val="Akapitzlist"/>
        <w:numPr>
          <w:ilvl w:val="0"/>
          <w:numId w:val="152"/>
        </w:numPr>
        <w:spacing w:after="5" w:line="247" w:lineRule="auto"/>
        <w:ind w:right="25"/>
        <w:jc w:val="both"/>
        <w:rPr>
          <w:rFonts w:ascii="Arial" w:hAnsi="Arial" w:cs="Arial"/>
          <w:sz w:val="16"/>
          <w:szCs w:val="16"/>
        </w:rPr>
      </w:pPr>
      <w:r w:rsidRPr="009B3D13">
        <w:rPr>
          <w:rFonts w:ascii="Arial" w:hAnsi="Arial" w:cs="Arial"/>
          <w:sz w:val="16"/>
          <w:szCs w:val="16"/>
        </w:rPr>
        <w:t xml:space="preserve">przeprowadzenie pomiarów i badań laboratoryjnych, wymaganych w specyfikacji technicznej.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Pr="009B3D13" w:rsidRDefault="009B3D13" w:rsidP="00CA1188">
      <w:pPr>
        <w:widowControl/>
        <w:numPr>
          <w:ilvl w:val="0"/>
          <w:numId w:val="136"/>
        </w:numPr>
        <w:suppressAutoHyphens w:val="0"/>
        <w:spacing w:after="12" w:line="248" w:lineRule="auto"/>
        <w:ind w:left="485" w:hanging="202"/>
        <w:rPr>
          <w:rFonts w:ascii="Arial" w:hAnsi="Arial" w:cs="Arial"/>
          <w:b/>
          <w:sz w:val="16"/>
          <w:szCs w:val="16"/>
        </w:rPr>
      </w:pPr>
      <w:r w:rsidRPr="009B3D13">
        <w:rPr>
          <w:rFonts w:ascii="Arial" w:hAnsi="Arial" w:cs="Arial"/>
          <w:b/>
          <w:sz w:val="16"/>
          <w:szCs w:val="16"/>
        </w:rPr>
        <w:t xml:space="preserve"> PRZEPISY ZWIĄZANE </w:t>
      </w:r>
    </w:p>
    <w:p w:rsidR="006A0750" w:rsidRPr="006A0750" w:rsidRDefault="006A0750" w:rsidP="00CA1188">
      <w:pPr>
        <w:widowControl/>
        <w:numPr>
          <w:ilvl w:val="1"/>
          <w:numId w:val="137"/>
        </w:numPr>
        <w:suppressAutoHyphens w:val="0"/>
        <w:spacing w:after="5" w:line="247" w:lineRule="auto"/>
        <w:ind w:right="25" w:hanging="281"/>
        <w:jc w:val="both"/>
        <w:rPr>
          <w:rFonts w:ascii="Arial" w:hAnsi="Arial" w:cs="Arial"/>
          <w:sz w:val="16"/>
          <w:szCs w:val="16"/>
        </w:rPr>
      </w:pPr>
      <w:r w:rsidRPr="006A0750">
        <w:rPr>
          <w:rFonts w:ascii="Arial" w:hAnsi="Arial" w:cs="Arial"/>
          <w:sz w:val="16"/>
          <w:szCs w:val="16"/>
        </w:rPr>
        <w:t xml:space="preserve">PN-S-02205:1998 Drogi samochodowe. Roboty ziemne. Wymagania i badania </w:t>
      </w:r>
    </w:p>
    <w:p w:rsidR="006A0750" w:rsidRPr="006A0750" w:rsidRDefault="006A0750" w:rsidP="00CA1188">
      <w:pPr>
        <w:widowControl/>
        <w:numPr>
          <w:ilvl w:val="1"/>
          <w:numId w:val="137"/>
        </w:numPr>
        <w:suppressAutoHyphens w:val="0"/>
        <w:spacing w:after="5" w:line="247" w:lineRule="auto"/>
        <w:ind w:right="25" w:hanging="281"/>
        <w:jc w:val="both"/>
        <w:rPr>
          <w:rFonts w:ascii="Arial" w:hAnsi="Arial" w:cs="Arial"/>
          <w:sz w:val="16"/>
          <w:szCs w:val="16"/>
        </w:rPr>
      </w:pPr>
      <w:r w:rsidRPr="006A0750">
        <w:rPr>
          <w:rFonts w:ascii="Arial" w:hAnsi="Arial" w:cs="Arial"/>
          <w:sz w:val="16"/>
          <w:szCs w:val="16"/>
        </w:rPr>
        <w:t xml:space="preserve">BN-77/8931-12 Oznaczanie wskaźnika zagęszczenia gruntu. </w:t>
      </w:r>
    </w:p>
    <w:p w:rsidR="006A0750" w:rsidRPr="006A0750" w:rsidRDefault="006A0750" w:rsidP="00CA1188">
      <w:pPr>
        <w:widowControl/>
        <w:numPr>
          <w:ilvl w:val="1"/>
          <w:numId w:val="137"/>
        </w:numPr>
        <w:suppressAutoHyphens w:val="0"/>
        <w:spacing w:after="5" w:line="247" w:lineRule="auto"/>
        <w:ind w:right="25" w:hanging="281"/>
        <w:jc w:val="both"/>
        <w:rPr>
          <w:rFonts w:ascii="Arial" w:hAnsi="Arial" w:cs="Arial"/>
          <w:sz w:val="16"/>
          <w:szCs w:val="16"/>
        </w:rPr>
      </w:pPr>
      <w:r w:rsidRPr="006A0750">
        <w:rPr>
          <w:rFonts w:ascii="Arial" w:hAnsi="Arial" w:cs="Arial"/>
          <w:sz w:val="16"/>
          <w:szCs w:val="16"/>
        </w:rPr>
        <w:t xml:space="preserve">PN-B-04481  Grunty budowlane. Badania próbek gruntu </w:t>
      </w:r>
    </w:p>
    <w:p w:rsidR="006A0750" w:rsidRPr="006A0750" w:rsidRDefault="006A0750" w:rsidP="00CA1188">
      <w:pPr>
        <w:widowControl/>
        <w:numPr>
          <w:ilvl w:val="1"/>
          <w:numId w:val="137"/>
        </w:numPr>
        <w:suppressAutoHyphens w:val="0"/>
        <w:spacing w:after="5" w:line="247" w:lineRule="auto"/>
        <w:ind w:right="25" w:hanging="281"/>
        <w:jc w:val="both"/>
        <w:rPr>
          <w:rFonts w:ascii="Arial" w:hAnsi="Arial" w:cs="Arial"/>
          <w:sz w:val="16"/>
          <w:szCs w:val="16"/>
        </w:rPr>
      </w:pPr>
      <w:r w:rsidRPr="006A0750">
        <w:rPr>
          <w:rFonts w:ascii="Arial" w:hAnsi="Arial" w:cs="Arial"/>
          <w:sz w:val="16"/>
          <w:szCs w:val="16"/>
        </w:rPr>
        <w:t xml:space="preserve">PN-B-06714-17 Kruszywa mineralne. Badania. Oznaczenie wilgotności </w:t>
      </w:r>
    </w:p>
    <w:p w:rsidR="006A0750" w:rsidRPr="006A0750" w:rsidRDefault="006A0750" w:rsidP="00CA1188">
      <w:pPr>
        <w:widowControl/>
        <w:numPr>
          <w:ilvl w:val="1"/>
          <w:numId w:val="137"/>
        </w:numPr>
        <w:suppressAutoHyphens w:val="0"/>
        <w:spacing w:after="5" w:line="247" w:lineRule="auto"/>
        <w:ind w:right="25" w:hanging="281"/>
        <w:jc w:val="both"/>
        <w:rPr>
          <w:rFonts w:ascii="Arial" w:hAnsi="Arial" w:cs="Arial"/>
          <w:sz w:val="16"/>
          <w:szCs w:val="16"/>
        </w:rPr>
      </w:pPr>
      <w:r w:rsidRPr="006A0750">
        <w:rPr>
          <w:rFonts w:ascii="Arial" w:hAnsi="Arial" w:cs="Arial"/>
          <w:sz w:val="16"/>
          <w:szCs w:val="16"/>
        </w:rPr>
        <w:t xml:space="preserve">BN-68/8931-04 Drogi samochodowe. Pomiar równości nawierzchni planografem i łatą </w:t>
      </w:r>
    </w:p>
    <w:p w:rsidR="006A0750" w:rsidRPr="006A0750" w:rsidRDefault="006A0750" w:rsidP="006A0750">
      <w:pPr>
        <w:spacing w:line="259" w:lineRule="auto"/>
        <w:ind w:left="283"/>
        <w:rPr>
          <w:rFonts w:ascii="Arial" w:hAnsi="Arial" w:cs="Arial"/>
          <w:sz w:val="16"/>
          <w:szCs w:val="16"/>
        </w:rPr>
      </w:pPr>
      <w:r w:rsidRPr="006A0750">
        <w:rPr>
          <w:rFonts w:ascii="Arial" w:hAnsi="Arial" w:cs="Arial"/>
          <w:sz w:val="16"/>
          <w:szCs w:val="16"/>
        </w:rPr>
        <w:t xml:space="preserve"> </w:t>
      </w:r>
    </w:p>
    <w:p w:rsidR="006A0750" w:rsidRDefault="006A0750">
      <w:pPr>
        <w:widowControl/>
        <w:suppressAutoHyphens w:val="0"/>
      </w:pPr>
      <w:r>
        <w:br w:type="page"/>
      </w:r>
    </w:p>
    <w:p w:rsidR="006A0750" w:rsidRDefault="006A0750" w:rsidP="00815EFC">
      <w:pPr>
        <w:widowControl/>
        <w:suppressAutoHyphens w:val="0"/>
        <w:spacing w:after="5" w:line="247" w:lineRule="auto"/>
        <w:ind w:left="781" w:right="662"/>
        <w:jc w:val="both"/>
      </w:pPr>
    </w:p>
    <w:p w:rsidR="006A0750" w:rsidRPr="002F4CB5" w:rsidRDefault="006A0750" w:rsidP="00CA1188">
      <w:pPr>
        <w:pStyle w:val="Nagwek1"/>
        <w:numPr>
          <w:ilvl w:val="1"/>
          <w:numId w:val="144"/>
        </w:numPr>
        <w:ind w:left="284" w:hanging="284"/>
        <w:rPr>
          <w:rFonts w:cs="Arial"/>
          <w:sz w:val="16"/>
          <w:szCs w:val="16"/>
        </w:rPr>
      </w:pPr>
      <w:bookmarkStart w:id="276" w:name="_Toc172112187"/>
      <w:r w:rsidRPr="002F4CB5">
        <w:rPr>
          <w:rFonts w:cs="Arial"/>
          <w:sz w:val="16"/>
          <w:szCs w:val="16"/>
        </w:rPr>
        <w:t>D–04.04.02. Podbudowa z mieszanki kruszywa niezwiązanego</w:t>
      </w:r>
      <w:bookmarkEnd w:id="276"/>
      <w:r w:rsidRPr="002F4CB5">
        <w:rPr>
          <w:rFonts w:cs="Arial"/>
          <w:sz w:val="16"/>
          <w:szCs w:val="16"/>
        </w:rPr>
        <w:t xml:space="preserve"> </w:t>
      </w:r>
    </w:p>
    <w:p w:rsidR="006A0750" w:rsidRPr="002F4CB5" w:rsidRDefault="006A0750" w:rsidP="006A0750">
      <w:pPr>
        <w:spacing w:line="259" w:lineRule="auto"/>
        <w:ind w:left="2"/>
        <w:rPr>
          <w:rFonts w:ascii="Arial" w:hAnsi="Arial" w:cs="Arial"/>
          <w:sz w:val="16"/>
          <w:szCs w:val="16"/>
        </w:rPr>
      </w:pPr>
      <w:r>
        <w:t xml:space="preserve"> </w:t>
      </w:r>
    </w:p>
    <w:p w:rsidR="006A0750" w:rsidRPr="002F4CB5" w:rsidRDefault="006A0750" w:rsidP="00CA1188">
      <w:pPr>
        <w:widowControl/>
        <w:numPr>
          <w:ilvl w:val="0"/>
          <w:numId w:val="138"/>
        </w:numPr>
        <w:suppressAutoHyphens w:val="0"/>
        <w:spacing w:after="12" w:line="248" w:lineRule="auto"/>
        <w:ind w:left="204" w:hanging="202"/>
        <w:rPr>
          <w:rFonts w:ascii="Arial" w:hAnsi="Arial" w:cs="Arial"/>
          <w:sz w:val="16"/>
          <w:szCs w:val="16"/>
        </w:rPr>
      </w:pPr>
      <w:r w:rsidRPr="002F4CB5">
        <w:rPr>
          <w:rFonts w:ascii="Arial" w:hAnsi="Arial" w:cs="Arial"/>
          <w:sz w:val="16"/>
          <w:szCs w:val="16"/>
        </w:rPr>
        <w:t xml:space="preserve">WSTĘP </w:t>
      </w:r>
    </w:p>
    <w:p w:rsidR="006A0750" w:rsidRPr="002F4CB5" w:rsidRDefault="006A0750" w:rsidP="00CA1188">
      <w:pPr>
        <w:widowControl/>
        <w:numPr>
          <w:ilvl w:val="1"/>
          <w:numId w:val="138"/>
        </w:numPr>
        <w:suppressAutoHyphens w:val="0"/>
        <w:spacing w:after="12" w:line="248" w:lineRule="auto"/>
        <w:ind w:hanging="353"/>
        <w:rPr>
          <w:rFonts w:ascii="Arial" w:hAnsi="Arial" w:cs="Arial"/>
          <w:sz w:val="16"/>
          <w:szCs w:val="16"/>
        </w:rPr>
      </w:pPr>
      <w:r w:rsidRPr="002F4CB5">
        <w:rPr>
          <w:rFonts w:ascii="Arial" w:hAnsi="Arial" w:cs="Arial"/>
          <w:sz w:val="16"/>
          <w:szCs w:val="16"/>
        </w:rPr>
        <w:t xml:space="preserve">Przedmiot Specyfikacji Technicznych Wykonania i Odbioru Robót Budowlanych </w:t>
      </w:r>
      <w:r w:rsidRPr="002F4CB5">
        <w:rPr>
          <w:rFonts w:ascii="Arial" w:hAnsi="Arial" w:cs="Arial"/>
          <w:color w:val="FF0000"/>
          <w:sz w:val="16"/>
          <w:szCs w:val="16"/>
        </w:rPr>
        <w:t xml:space="preserve"> </w:t>
      </w:r>
    </w:p>
    <w:p w:rsidR="006A0750" w:rsidRPr="002F4CB5" w:rsidRDefault="006A0750" w:rsidP="006D44B9">
      <w:pPr>
        <w:ind w:left="12" w:right="25"/>
        <w:rPr>
          <w:rFonts w:ascii="Arial" w:hAnsi="Arial" w:cs="Arial"/>
          <w:sz w:val="16"/>
          <w:szCs w:val="16"/>
        </w:rPr>
      </w:pPr>
      <w:r w:rsidRPr="002F4CB5">
        <w:rPr>
          <w:rFonts w:ascii="Arial" w:hAnsi="Arial" w:cs="Arial"/>
          <w:sz w:val="16"/>
          <w:szCs w:val="16"/>
        </w:rPr>
        <w:t>Przedmiotem niniejszych specyfikacji technicznych (STWiOBR) są wymagania dotyczące wykon</w:t>
      </w:r>
      <w:r w:rsidR="006D44B9">
        <w:rPr>
          <w:rFonts w:ascii="Arial" w:hAnsi="Arial" w:cs="Arial"/>
          <w:sz w:val="16"/>
          <w:szCs w:val="16"/>
        </w:rPr>
        <w:t>ania i odbioru robót drogowych,</w:t>
      </w:r>
      <w:r w:rsidR="006D44B9" w:rsidRPr="002F4CB5">
        <w:rPr>
          <w:rFonts w:ascii="Arial" w:hAnsi="Arial" w:cs="Arial"/>
          <w:sz w:val="16"/>
          <w:szCs w:val="16"/>
        </w:rPr>
        <w:t xml:space="preserve"> związanych z  </w:t>
      </w:r>
      <w:r w:rsidR="006D44B9">
        <w:rPr>
          <w:rFonts w:ascii="Arial" w:hAnsi="Arial" w:cs="Arial"/>
          <w:sz w:val="16"/>
          <w:szCs w:val="16"/>
        </w:rPr>
        <w:t>wykonaniem podbudowy z mieszanki kruszywa niezwiązanego.</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CA1188">
      <w:pPr>
        <w:widowControl/>
        <w:numPr>
          <w:ilvl w:val="1"/>
          <w:numId w:val="138"/>
        </w:numPr>
        <w:suppressAutoHyphens w:val="0"/>
        <w:spacing w:after="12" w:line="248" w:lineRule="auto"/>
        <w:ind w:hanging="353"/>
        <w:rPr>
          <w:rFonts w:ascii="Arial" w:hAnsi="Arial" w:cs="Arial"/>
          <w:sz w:val="16"/>
          <w:szCs w:val="16"/>
        </w:rPr>
      </w:pPr>
      <w:r w:rsidRPr="002F4CB5">
        <w:rPr>
          <w:rFonts w:ascii="Arial" w:hAnsi="Arial" w:cs="Arial"/>
          <w:sz w:val="16"/>
          <w:szCs w:val="16"/>
        </w:rPr>
        <w:t xml:space="preserve">Zakres stosowania Specyfikacji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STWiORB stosowane są jako dokument przetargowy i kontraktowy przy realizacji robót określonych w punkcie 1.1.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CA1188">
      <w:pPr>
        <w:widowControl/>
        <w:numPr>
          <w:ilvl w:val="1"/>
          <w:numId w:val="138"/>
        </w:numPr>
        <w:suppressAutoHyphens w:val="0"/>
        <w:spacing w:after="12" w:line="248" w:lineRule="auto"/>
        <w:ind w:hanging="353"/>
        <w:rPr>
          <w:rFonts w:ascii="Arial" w:hAnsi="Arial" w:cs="Arial"/>
          <w:sz w:val="16"/>
          <w:szCs w:val="16"/>
        </w:rPr>
      </w:pPr>
      <w:r w:rsidRPr="002F4CB5">
        <w:rPr>
          <w:rFonts w:ascii="Arial" w:hAnsi="Arial" w:cs="Arial"/>
          <w:sz w:val="16"/>
          <w:szCs w:val="16"/>
        </w:rPr>
        <w:t xml:space="preserve">Zakres robót objętych Specyfikacji </w:t>
      </w:r>
    </w:p>
    <w:p w:rsidR="006A0750" w:rsidRPr="002F4CB5" w:rsidRDefault="006A0750" w:rsidP="006A0750">
      <w:pPr>
        <w:ind w:left="12" w:right="311"/>
        <w:rPr>
          <w:rFonts w:ascii="Arial" w:hAnsi="Arial" w:cs="Arial"/>
          <w:sz w:val="16"/>
          <w:szCs w:val="16"/>
        </w:rPr>
      </w:pPr>
      <w:r w:rsidRPr="002F4CB5">
        <w:rPr>
          <w:rFonts w:ascii="Arial" w:hAnsi="Arial" w:cs="Arial"/>
          <w:sz w:val="16"/>
          <w:szCs w:val="16"/>
        </w:rPr>
        <w:t xml:space="preserve">Ustalenia zawarte w niniejszej STWiORB dotyczą zasad prowadzenia Robót związanych z wykonaniem podbudowy z kruszywa łamanego stabilizowanego mechanicznie. Zakres rzeczowy obejmuje wykonanie podbudowy zasadniczej z kruszywa łamanego stabilizowanego mechanicznie o uziarnieniu 0/31,5 mm oraz o grubości określonej w dokumentacji projektowej pod nawierzchnie jezdni , wysp kanalizujących, zjazdów oraz chodników.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CA1188">
      <w:pPr>
        <w:widowControl/>
        <w:numPr>
          <w:ilvl w:val="1"/>
          <w:numId w:val="138"/>
        </w:numPr>
        <w:suppressAutoHyphens w:val="0"/>
        <w:spacing w:after="12" w:line="248" w:lineRule="auto"/>
        <w:ind w:hanging="353"/>
        <w:rPr>
          <w:rFonts w:ascii="Arial" w:hAnsi="Arial" w:cs="Arial"/>
          <w:sz w:val="16"/>
          <w:szCs w:val="16"/>
        </w:rPr>
      </w:pPr>
      <w:r w:rsidRPr="002F4CB5">
        <w:rPr>
          <w:rFonts w:ascii="Arial" w:hAnsi="Arial" w:cs="Arial"/>
          <w:sz w:val="16"/>
          <w:szCs w:val="16"/>
        </w:rPr>
        <w:t xml:space="preserve">Określenia podstawowe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Podstawowe określenia zostały podane w DM.00.00.00. </w:t>
      </w:r>
    </w:p>
    <w:p w:rsidR="006A0750" w:rsidRPr="002F4CB5" w:rsidRDefault="006A0750" w:rsidP="00CA1188">
      <w:pPr>
        <w:widowControl/>
        <w:numPr>
          <w:ilvl w:val="2"/>
          <w:numId w:val="138"/>
        </w:numPr>
        <w:suppressAutoHyphens w:val="0"/>
        <w:spacing w:after="5" w:line="247" w:lineRule="auto"/>
        <w:ind w:left="503" w:right="12" w:hanging="501"/>
        <w:rPr>
          <w:rFonts w:ascii="Arial" w:hAnsi="Arial" w:cs="Arial"/>
          <w:sz w:val="16"/>
          <w:szCs w:val="16"/>
        </w:rPr>
      </w:pPr>
      <w:r w:rsidRPr="002F4CB5">
        <w:rPr>
          <w:rFonts w:ascii="Arial" w:hAnsi="Arial" w:cs="Arial"/>
          <w:sz w:val="16"/>
          <w:szCs w:val="16"/>
        </w:rPr>
        <w:t xml:space="preserve">Podbudowa zasadnicza – warstwa zapewniająca przenoszenie obciążeń z warstw wyżej leżących na warstwę podbudowy pomocniczej lub podłoże.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CA1188">
      <w:pPr>
        <w:widowControl/>
        <w:numPr>
          <w:ilvl w:val="1"/>
          <w:numId w:val="138"/>
        </w:numPr>
        <w:suppressAutoHyphens w:val="0"/>
        <w:spacing w:after="12" w:line="248" w:lineRule="auto"/>
        <w:ind w:hanging="353"/>
        <w:rPr>
          <w:rFonts w:ascii="Arial" w:hAnsi="Arial" w:cs="Arial"/>
          <w:sz w:val="16"/>
          <w:szCs w:val="16"/>
        </w:rPr>
      </w:pPr>
      <w:r w:rsidRPr="002F4CB5">
        <w:rPr>
          <w:rFonts w:ascii="Arial" w:hAnsi="Arial" w:cs="Arial"/>
          <w:sz w:val="16"/>
          <w:szCs w:val="16"/>
        </w:rPr>
        <w:t xml:space="preserve">Ogólne wymagania dotyczące robót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Ogólne wymagania dotyczące robót podano w DM.00.00.00. p.1.5.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Niezbędne dane istotne z punktu widzenia: </w:t>
      </w:r>
    </w:p>
    <w:p w:rsidR="006A0750" w:rsidRPr="002F4CB5" w:rsidRDefault="006A0750" w:rsidP="00CA1188">
      <w:pPr>
        <w:pStyle w:val="Akapitzlist"/>
        <w:numPr>
          <w:ilvl w:val="0"/>
          <w:numId w:val="15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organizacji i ochrony robót budowlanych; </w:t>
      </w:r>
    </w:p>
    <w:p w:rsidR="006A0750" w:rsidRPr="002F4CB5" w:rsidRDefault="006A0750" w:rsidP="00CA1188">
      <w:pPr>
        <w:pStyle w:val="Akapitzlist"/>
        <w:numPr>
          <w:ilvl w:val="0"/>
          <w:numId w:val="15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zabezpieczenia interesu publicznego, prywatnego i interesu osób trzecich; </w:t>
      </w:r>
    </w:p>
    <w:p w:rsidR="006A0750" w:rsidRPr="002F4CB5" w:rsidRDefault="006A0750" w:rsidP="00CA1188">
      <w:pPr>
        <w:pStyle w:val="Akapitzlist"/>
        <w:numPr>
          <w:ilvl w:val="0"/>
          <w:numId w:val="15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ochrony środowiska; </w:t>
      </w:r>
    </w:p>
    <w:p w:rsidR="006A0750" w:rsidRPr="002F4CB5" w:rsidRDefault="006A0750" w:rsidP="00CA1188">
      <w:pPr>
        <w:pStyle w:val="Akapitzlist"/>
        <w:numPr>
          <w:ilvl w:val="0"/>
          <w:numId w:val="15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ochrony pożarowej; </w:t>
      </w:r>
    </w:p>
    <w:p w:rsidR="006A0750" w:rsidRPr="002F4CB5" w:rsidRDefault="006A0750" w:rsidP="00CA1188">
      <w:pPr>
        <w:pStyle w:val="Akapitzlist"/>
        <w:numPr>
          <w:ilvl w:val="0"/>
          <w:numId w:val="15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warunków bezpieczeństwa pracy; </w:t>
      </w:r>
    </w:p>
    <w:p w:rsidR="006A0750" w:rsidRPr="002F4CB5" w:rsidRDefault="006A0750" w:rsidP="00CA1188">
      <w:pPr>
        <w:pStyle w:val="Akapitzlist"/>
        <w:numPr>
          <w:ilvl w:val="0"/>
          <w:numId w:val="15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zaplecza dla potrzeb Wykonawcy; </w:t>
      </w:r>
    </w:p>
    <w:p w:rsidR="006A0750" w:rsidRPr="002F4CB5" w:rsidRDefault="006A0750" w:rsidP="00CA1188">
      <w:pPr>
        <w:pStyle w:val="Akapitzlist"/>
        <w:numPr>
          <w:ilvl w:val="0"/>
          <w:numId w:val="15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warunków organizacji ruchu; </w:t>
      </w:r>
    </w:p>
    <w:p w:rsidR="006A0750" w:rsidRPr="002F4CB5" w:rsidRDefault="006A0750" w:rsidP="00CA1188">
      <w:pPr>
        <w:pStyle w:val="Akapitzlist"/>
        <w:numPr>
          <w:ilvl w:val="0"/>
          <w:numId w:val="15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zabezpieczenia terenu budowy; </w:t>
      </w:r>
    </w:p>
    <w:p w:rsidR="006A0750" w:rsidRPr="002F4CB5" w:rsidRDefault="006A0750" w:rsidP="00CA1188">
      <w:pPr>
        <w:pStyle w:val="Akapitzlist"/>
        <w:numPr>
          <w:ilvl w:val="0"/>
          <w:numId w:val="153"/>
        </w:numPr>
        <w:spacing w:after="5" w:line="247" w:lineRule="auto"/>
        <w:ind w:left="426" w:right="25" w:hanging="284"/>
        <w:jc w:val="both"/>
        <w:rPr>
          <w:rFonts w:ascii="Arial" w:hAnsi="Arial" w:cs="Arial"/>
          <w:sz w:val="16"/>
          <w:szCs w:val="16"/>
        </w:rPr>
      </w:pPr>
      <w:r w:rsidRPr="002F4CB5">
        <w:rPr>
          <w:rFonts w:ascii="Arial" w:hAnsi="Arial" w:cs="Arial"/>
          <w:sz w:val="16"/>
          <w:szCs w:val="16"/>
        </w:rPr>
        <w:t xml:space="preserve">zabezpieczenia chodników i jezdni;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podano w STWiORB DM 00.00.00 Wymagania Ogólne.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CA1188">
      <w:pPr>
        <w:widowControl/>
        <w:numPr>
          <w:ilvl w:val="2"/>
          <w:numId w:val="138"/>
        </w:numPr>
        <w:suppressAutoHyphens w:val="0"/>
        <w:spacing w:after="12" w:line="248" w:lineRule="auto"/>
        <w:ind w:left="503" w:right="12" w:hanging="501"/>
        <w:rPr>
          <w:rFonts w:ascii="Arial" w:hAnsi="Arial" w:cs="Arial"/>
          <w:sz w:val="16"/>
          <w:szCs w:val="16"/>
        </w:rPr>
      </w:pPr>
      <w:r w:rsidRPr="002F4CB5">
        <w:rPr>
          <w:rFonts w:ascii="Arial" w:hAnsi="Arial" w:cs="Arial"/>
          <w:sz w:val="16"/>
          <w:szCs w:val="16"/>
        </w:rPr>
        <w:t xml:space="preserve">WYMAGANIA SZCZEGÓŁOWE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Wykonawca jest obowiązany do opracowania i przedstawienia do zatwierdzenia co najmniej na dwa tygodnie przed rozpoczęciem wykonywania podbudów z kruszyw łamanych stabilizowanych mechanicznie: </w:t>
      </w:r>
    </w:p>
    <w:p w:rsidR="006A0750" w:rsidRPr="002F4CB5" w:rsidRDefault="006A0750" w:rsidP="00CA1188">
      <w:pPr>
        <w:pStyle w:val="Akapitzlist"/>
        <w:numPr>
          <w:ilvl w:val="0"/>
          <w:numId w:val="153"/>
        </w:numPr>
        <w:tabs>
          <w:tab w:val="center" w:pos="457"/>
          <w:tab w:val="center" w:pos="5058"/>
        </w:tabs>
        <w:rPr>
          <w:rFonts w:ascii="Arial" w:hAnsi="Arial" w:cs="Arial"/>
          <w:sz w:val="16"/>
          <w:szCs w:val="16"/>
        </w:rPr>
      </w:pPr>
      <w:r w:rsidRPr="002F4CB5">
        <w:rPr>
          <w:rFonts w:ascii="Arial" w:hAnsi="Arial" w:cs="Arial"/>
          <w:sz w:val="16"/>
          <w:szCs w:val="16"/>
        </w:rPr>
        <w:t xml:space="preserve">projektów technologii wykonywania podbudowy wraz z wykazem proponowanego sprzętu do zagęszczenia. </w:t>
      </w:r>
    </w:p>
    <w:p w:rsidR="006A0750" w:rsidRPr="002F4CB5" w:rsidRDefault="006A0750" w:rsidP="006A0750">
      <w:pPr>
        <w:spacing w:line="259" w:lineRule="auto"/>
        <w:ind w:left="415"/>
        <w:rPr>
          <w:rFonts w:ascii="Arial" w:hAnsi="Arial" w:cs="Arial"/>
          <w:sz w:val="16"/>
          <w:szCs w:val="16"/>
        </w:rPr>
      </w:pPr>
      <w:r w:rsidRPr="002F4CB5">
        <w:rPr>
          <w:rFonts w:ascii="Arial" w:hAnsi="Arial" w:cs="Arial"/>
          <w:sz w:val="16"/>
          <w:szCs w:val="16"/>
        </w:rPr>
        <w:t xml:space="preserve"> </w:t>
      </w:r>
    </w:p>
    <w:p w:rsidR="006A0750" w:rsidRPr="002F4CB5" w:rsidRDefault="006A0750" w:rsidP="00CA1188">
      <w:pPr>
        <w:widowControl/>
        <w:numPr>
          <w:ilvl w:val="0"/>
          <w:numId w:val="138"/>
        </w:numPr>
        <w:suppressAutoHyphens w:val="0"/>
        <w:spacing w:after="12" w:line="248" w:lineRule="auto"/>
        <w:ind w:left="204" w:hanging="202"/>
        <w:rPr>
          <w:rFonts w:ascii="Arial" w:hAnsi="Arial" w:cs="Arial"/>
          <w:sz w:val="16"/>
          <w:szCs w:val="16"/>
        </w:rPr>
      </w:pPr>
      <w:r w:rsidRPr="002F4CB5">
        <w:rPr>
          <w:rFonts w:ascii="Arial" w:hAnsi="Arial" w:cs="Arial"/>
          <w:sz w:val="16"/>
          <w:szCs w:val="16"/>
        </w:rPr>
        <w:t xml:space="preserve">MATERIAŁY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Ogólne wymagania dotyczące materiałów podano w DM.00.00.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Zastosowane kruszywa lub ich mieszanki powinny być zgodne z niniejszą specyfikacją. Zaleca się stosowanie mieszanek o uziarnieniu ciągłym 0/31,5.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464979" w:rsidRPr="00954DDE" w:rsidRDefault="00464979" w:rsidP="00464979">
      <w:pPr>
        <w:jc w:val="both"/>
        <w:rPr>
          <w:rFonts w:ascii="Arial" w:hAnsi="Arial" w:cs="Arial"/>
          <w:b/>
          <w:bCs/>
          <w:sz w:val="16"/>
          <w:szCs w:val="16"/>
        </w:rPr>
      </w:pPr>
      <w:r w:rsidRPr="00954DDE">
        <w:rPr>
          <w:rFonts w:ascii="Arial" w:hAnsi="Arial" w:cs="Arial"/>
          <w:b/>
          <w:bCs/>
          <w:sz w:val="16"/>
          <w:szCs w:val="16"/>
        </w:rPr>
        <w:t>2.3.Wymagania dla materiałów</w:t>
      </w:r>
    </w:p>
    <w:p w:rsidR="00464979" w:rsidRPr="00D14036" w:rsidRDefault="00464979" w:rsidP="00464979">
      <w:pPr>
        <w:jc w:val="both"/>
        <w:rPr>
          <w:rFonts w:ascii="Arial" w:hAnsi="Arial" w:cs="Arial"/>
          <w:sz w:val="16"/>
          <w:szCs w:val="16"/>
        </w:rPr>
      </w:pPr>
    </w:p>
    <w:p w:rsidR="00464979" w:rsidRPr="00D14036" w:rsidRDefault="00464979" w:rsidP="00464979">
      <w:pPr>
        <w:jc w:val="both"/>
        <w:rPr>
          <w:rFonts w:ascii="Arial" w:hAnsi="Arial" w:cs="Arial"/>
          <w:sz w:val="16"/>
          <w:szCs w:val="16"/>
        </w:rPr>
      </w:pPr>
      <w:r>
        <w:rPr>
          <w:rFonts w:ascii="Arial" w:hAnsi="Arial" w:cs="Arial"/>
          <w:sz w:val="16"/>
          <w:szCs w:val="16"/>
        </w:rPr>
        <w:t>2.3.1.</w:t>
      </w:r>
      <w:r w:rsidRPr="00D14036">
        <w:rPr>
          <w:rFonts w:ascii="Arial" w:hAnsi="Arial" w:cs="Arial"/>
          <w:sz w:val="16"/>
          <w:szCs w:val="16"/>
        </w:rPr>
        <w:t>Uziarnienie kruszywa</w:t>
      </w:r>
    </w:p>
    <w:p w:rsidR="00464979" w:rsidRPr="00D14036" w:rsidRDefault="00464979" w:rsidP="00464979">
      <w:pPr>
        <w:jc w:val="both"/>
        <w:rPr>
          <w:rFonts w:ascii="Arial" w:hAnsi="Arial" w:cs="Arial"/>
          <w:sz w:val="16"/>
          <w:szCs w:val="16"/>
        </w:rPr>
      </w:pPr>
    </w:p>
    <w:p w:rsidR="00464979" w:rsidRPr="00D14036" w:rsidRDefault="00464979" w:rsidP="00464979">
      <w:pPr>
        <w:jc w:val="both"/>
        <w:rPr>
          <w:rFonts w:ascii="Arial" w:hAnsi="Arial" w:cs="Arial"/>
          <w:sz w:val="16"/>
          <w:szCs w:val="16"/>
        </w:rPr>
      </w:pPr>
      <w:r w:rsidRPr="00D14036">
        <w:rPr>
          <w:rFonts w:ascii="Arial" w:hAnsi="Arial" w:cs="Arial"/>
          <w:sz w:val="16"/>
          <w:szCs w:val="16"/>
        </w:rPr>
        <w:t>Krzywa uziarnienia mieszanki powinna być ciągła i nie może przebiegać od dolnej krzywej granicznej uziarnienia do górnej krzywej uziarnienia na sąsiednich sitach. Wymiar największego ziarna nie może przekraczać 2/3 grubości warstwy układanej jednorazowo.</w:t>
      </w:r>
    </w:p>
    <w:p w:rsidR="00464979" w:rsidRPr="00D14036" w:rsidRDefault="00464979" w:rsidP="00464979">
      <w:pPr>
        <w:jc w:val="both"/>
        <w:rPr>
          <w:rFonts w:ascii="Arial" w:hAnsi="Arial" w:cs="Arial"/>
          <w:sz w:val="16"/>
          <w:szCs w:val="16"/>
        </w:rPr>
      </w:pPr>
      <w:r w:rsidRPr="00D14036">
        <w:rPr>
          <w:rFonts w:ascii="Arial" w:hAnsi="Arial" w:cs="Arial"/>
          <w:sz w:val="16"/>
          <w:szCs w:val="16"/>
        </w:rPr>
        <w:t>Krzywa uziarnienia kruszywa, określona według PN-EN 933-1, powinna mieścić się pomiędzy krzywymi granicznymi pól dobrego uziarnienia podanymi na rysunku 1.</w:t>
      </w:r>
    </w:p>
    <w:p w:rsidR="00464979" w:rsidRPr="00D14036" w:rsidRDefault="00464979" w:rsidP="00464979">
      <w:pPr>
        <w:jc w:val="both"/>
        <w:rPr>
          <w:rFonts w:ascii="Arial" w:hAnsi="Arial" w:cs="Arial"/>
          <w:sz w:val="16"/>
          <w:szCs w:val="16"/>
        </w:rPr>
      </w:pPr>
    </w:p>
    <w:p w:rsidR="00464979" w:rsidRPr="00D14036" w:rsidRDefault="00464979" w:rsidP="00464979">
      <w:pPr>
        <w:jc w:val="both"/>
        <w:rPr>
          <w:rFonts w:ascii="Arial" w:hAnsi="Arial" w:cs="Arial"/>
          <w:sz w:val="16"/>
          <w:szCs w:val="16"/>
        </w:rPr>
      </w:pPr>
      <w:r>
        <w:rPr>
          <w:noProof/>
        </w:rPr>
        <w:lastRenderedPageBreak/>
        <w:drawing>
          <wp:anchor distT="0" distB="0" distL="114300" distR="114300" simplePos="0" relativeHeight="251666432" behindDoc="0" locked="0" layoutInCell="1" allowOverlap="0">
            <wp:simplePos x="0" y="0"/>
            <wp:positionH relativeFrom="column">
              <wp:posOffset>469265</wp:posOffset>
            </wp:positionH>
            <wp:positionV relativeFrom="paragraph">
              <wp:posOffset>0</wp:posOffset>
            </wp:positionV>
            <wp:extent cx="4714875" cy="3124200"/>
            <wp:effectExtent l="0" t="0" r="9525" b="0"/>
            <wp:wrapTopAndBottom/>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14875" cy="3124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4036">
        <w:rPr>
          <w:rFonts w:ascii="Arial" w:hAnsi="Arial" w:cs="Arial"/>
          <w:sz w:val="16"/>
          <w:szCs w:val="16"/>
        </w:rPr>
        <w:t>Rysunek 1. Pole dobrego uziarnienia kruszyw przeznaczonych na podbudowy wykonywane metodą stabilizacji mechanicznej.</w:t>
      </w:r>
    </w:p>
    <w:p w:rsidR="00464979" w:rsidRPr="00D14036" w:rsidRDefault="00464979" w:rsidP="00464979">
      <w:pPr>
        <w:jc w:val="both"/>
        <w:rPr>
          <w:rFonts w:ascii="Arial" w:hAnsi="Arial" w:cs="Arial"/>
          <w:sz w:val="16"/>
          <w:szCs w:val="16"/>
        </w:rPr>
      </w:pPr>
      <w:r w:rsidRPr="00D14036">
        <w:rPr>
          <w:rFonts w:ascii="Arial" w:hAnsi="Arial" w:cs="Arial"/>
          <w:sz w:val="16"/>
          <w:szCs w:val="16"/>
        </w:rPr>
        <w:t>1-2</w:t>
      </w:r>
      <w:r w:rsidRPr="00D14036">
        <w:rPr>
          <w:rFonts w:ascii="Arial" w:hAnsi="Arial" w:cs="Arial"/>
          <w:sz w:val="16"/>
          <w:szCs w:val="16"/>
        </w:rPr>
        <w:tab/>
        <w:t>kruszywo na podbudowę zasadniczą (górną warstwę) lub podbudowę jednowarstwową,</w:t>
      </w:r>
    </w:p>
    <w:p w:rsidR="00464979" w:rsidRPr="00D14036" w:rsidRDefault="00464979" w:rsidP="00464979">
      <w:pPr>
        <w:jc w:val="both"/>
        <w:rPr>
          <w:rFonts w:ascii="Arial" w:hAnsi="Arial" w:cs="Arial"/>
          <w:sz w:val="16"/>
          <w:szCs w:val="16"/>
        </w:rPr>
      </w:pPr>
      <w:r w:rsidRPr="00D14036">
        <w:rPr>
          <w:rFonts w:ascii="Arial" w:hAnsi="Arial" w:cs="Arial"/>
          <w:sz w:val="16"/>
          <w:szCs w:val="16"/>
        </w:rPr>
        <w:t>1-3</w:t>
      </w:r>
      <w:r w:rsidRPr="00D14036">
        <w:rPr>
          <w:rFonts w:ascii="Arial" w:hAnsi="Arial" w:cs="Arial"/>
          <w:sz w:val="16"/>
          <w:szCs w:val="16"/>
        </w:rPr>
        <w:tab/>
        <w:t>kruszywo na podbudowę pomocniczą (dolną warstwę).</w:t>
      </w:r>
    </w:p>
    <w:p w:rsidR="00464979" w:rsidRPr="00D14036" w:rsidRDefault="00464979" w:rsidP="00464979">
      <w:pPr>
        <w:jc w:val="both"/>
        <w:rPr>
          <w:rFonts w:ascii="Arial" w:hAnsi="Arial" w:cs="Arial"/>
          <w:sz w:val="16"/>
          <w:szCs w:val="16"/>
        </w:rPr>
      </w:pPr>
    </w:p>
    <w:p w:rsidR="00464979" w:rsidRPr="00D14036" w:rsidRDefault="00464979" w:rsidP="00464979">
      <w:pPr>
        <w:jc w:val="both"/>
        <w:rPr>
          <w:rFonts w:ascii="Arial" w:hAnsi="Arial" w:cs="Arial"/>
          <w:sz w:val="16"/>
          <w:szCs w:val="16"/>
        </w:rPr>
      </w:pPr>
      <w:r w:rsidRPr="00D14036">
        <w:rPr>
          <w:rFonts w:ascii="Arial" w:hAnsi="Arial" w:cs="Arial"/>
          <w:sz w:val="16"/>
          <w:szCs w:val="16"/>
        </w:rPr>
        <w:t>2.3.2.</w:t>
      </w:r>
      <w:r w:rsidRPr="00D14036">
        <w:rPr>
          <w:rFonts w:ascii="Arial" w:hAnsi="Arial" w:cs="Arial"/>
          <w:sz w:val="16"/>
          <w:szCs w:val="16"/>
        </w:rPr>
        <w:tab/>
        <w:t>Właściwości kruszywa</w:t>
      </w:r>
    </w:p>
    <w:p w:rsidR="00464979" w:rsidRPr="00D14036" w:rsidRDefault="00464979" w:rsidP="00464979">
      <w:pPr>
        <w:jc w:val="both"/>
        <w:rPr>
          <w:rFonts w:ascii="Arial" w:hAnsi="Arial" w:cs="Arial"/>
          <w:sz w:val="16"/>
          <w:szCs w:val="16"/>
        </w:rPr>
      </w:pPr>
    </w:p>
    <w:p w:rsidR="00464979" w:rsidRDefault="00464979" w:rsidP="00464979">
      <w:pPr>
        <w:jc w:val="both"/>
        <w:rPr>
          <w:rFonts w:ascii="Arial" w:hAnsi="Arial" w:cs="Arial"/>
          <w:sz w:val="16"/>
          <w:szCs w:val="16"/>
        </w:rPr>
      </w:pPr>
      <w:bookmarkStart w:id="277" w:name="_3._sprzęt_1"/>
      <w:bookmarkEnd w:id="277"/>
      <w:r w:rsidRPr="00D14036">
        <w:rPr>
          <w:rFonts w:ascii="Arial" w:hAnsi="Arial" w:cs="Arial"/>
          <w:sz w:val="16"/>
          <w:szCs w:val="16"/>
        </w:rPr>
        <w:t>Kruszywa powinny spełniać wymagania określone w tablicy 1.</w:t>
      </w:r>
    </w:p>
    <w:p w:rsidR="00464979" w:rsidRPr="00D14036" w:rsidRDefault="00464979" w:rsidP="00464979">
      <w:pPr>
        <w:jc w:val="both"/>
        <w:rPr>
          <w:rFonts w:ascii="Arial" w:hAnsi="Arial" w:cs="Arial"/>
          <w:sz w:val="16"/>
          <w:szCs w:val="16"/>
        </w:rPr>
      </w:pPr>
    </w:p>
    <w:p w:rsidR="00464979" w:rsidRPr="00090746" w:rsidRDefault="00464979" w:rsidP="00464979">
      <w:pPr>
        <w:jc w:val="both"/>
        <w:rPr>
          <w:rFonts w:ascii="Arial" w:hAnsi="Arial" w:cs="Arial"/>
          <w:b/>
          <w:bCs/>
          <w:i/>
          <w:iCs/>
          <w:sz w:val="16"/>
          <w:szCs w:val="16"/>
        </w:rPr>
      </w:pPr>
      <w:r w:rsidRPr="00090746">
        <w:rPr>
          <w:rFonts w:ascii="Arial" w:hAnsi="Arial" w:cs="Arial"/>
          <w:b/>
          <w:bCs/>
          <w:i/>
          <w:iCs/>
          <w:sz w:val="16"/>
          <w:szCs w:val="16"/>
        </w:rPr>
        <w:t>Tablica 1.</w:t>
      </w:r>
    </w:p>
    <w:tbl>
      <w:tblPr>
        <w:tblW w:w="0" w:type="auto"/>
        <w:tblCellMar>
          <w:left w:w="70" w:type="dxa"/>
          <w:right w:w="70" w:type="dxa"/>
        </w:tblCellMar>
        <w:tblLook w:val="04A0" w:firstRow="1" w:lastRow="0" w:firstColumn="1" w:lastColumn="0" w:noHBand="0" w:noVBand="1"/>
      </w:tblPr>
      <w:tblGrid>
        <w:gridCol w:w="380"/>
        <w:gridCol w:w="5553"/>
        <w:gridCol w:w="1576"/>
        <w:gridCol w:w="1551"/>
      </w:tblGrid>
      <w:tr w:rsidR="00464979" w:rsidRPr="00D14036" w:rsidTr="00652134">
        <w:trPr>
          <w:trHeight w:val="317"/>
        </w:trPr>
        <w:tc>
          <w:tcPr>
            <w:tcW w:w="0" w:type="auto"/>
            <w:tcBorders>
              <w:top w:val="single" w:sz="4" w:space="0" w:color="auto"/>
              <w:left w:val="single" w:sz="4" w:space="0" w:color="auto"/>
              <w:bottom w:val="single" w:sz="4" w:space="0" w:color="auto"/>
              <w:right w:val="single" w:sz="6" w:space="0" w:color="auto"/>
            </w:tcBorders>
            <w:noWrap/>
            <w:vAlign w:val="center"/>
            <w:hideMark/>
          </w:tcPr>
          <w:p w:rsidR="00464979" w:rsidRPr="00090746" w:rsidRDefault="00464979" w:rsidP="00652134">
            <w:pPr>
              <w:overflowPunct w:val="0"/>
              <w:autoSpaceDE w:val="0"/>
              <w:autoSpaceDN w:val="0"/>
              <w:adjustRightInd w:val="0"/>
              <w:spacing w:before="60"/>
              <w:jc w:val="center"/>
              <w:rPr>
                <w:rFonts w:ascii="Arial" w:hAnsi="Arial" w:cs="Arial"/>
                <w:b/>
                <w:bCs/>
                <w:sz w:val="16"/>
                <w:szCs w:val="16"/>
              </w:rPr>
            </w:pPr>
            <w:r w:rsidRPr="00090746">
              <w:rPr>
                <w:rFonts w:ascii="Arial" w:hAnsi="Arial" w:cs="Arial"/>
                <w:b/>
                <w:bCs/>
                <w:sz w:val="16"/>
                <w:szCs w:val="16"/>
              </w:rPr>
              <w:t>Lp.</w:t>
            </w:r>
          </w:p>
        </w:tc>
        <w:tc>
          <w:tcPr>
            <w:tcW w:w="5559" w:type="dxa"/>
            <w:tcBorders>
              <w:top w:val="single" w:sz="4" w:space="0" w:color="auto"/>
              <w:left w:val="nil"/>
              <w:bottom w:val="single" w:sz="4" w:space="0" w:color="auto"/>
              <w:right w:val="nil"/>
            </w:tcBorders>
            <w:noWrap/>
            <w:vAlign w:val="center"/>
            <w:hideMark/>
          </w:tcPr>
          <w:p w:rsidR="00464979" w:rsidRPr="00090746" w:rsidRDefault="00464979" w:rsidP="00652134">
            <w:pPr>
              <w:overflowPunct w:val="0"/>
              <w:autoSpaceDE w:val="0"/>
              <w:autoSpaceDN w:val="0"/>
              <w:adjustRightInd w:val="0"/>
              <w:spacing w:before="60"/>
              <w:jc w:val="center"/>
              <w:rPr>
                <w:rFonts w:ascii="Arial" w:hAnsi="Arial" w:cs="Arial"/>
                <w:b/>
                <w:bCs/>
                <w:sz w:val="16"/>
                <w:szCs w:val="16"/>
              </w:rPr>
            </w:pPr>
            <w:r w:rsidRPr="00090746">
              <w:rPr>
                <w:rFonts w:ascii="Arial" w:hAnsi="Arial" w:cs="Arial"/>
                <w:b/>
                <w:bCs/>
                <w:sz w:val="16"/>
                <w:szCs w:val="16"/>
              </w:rPr>
              <w:t>Wyszczególnienie właściwości</w:t>
            </w:r>
          </w:p>
        </w:tc>
        <w:tc>
          <w:tcPr>
            <w:tcW w:w="1578" w:type="dxa"/>
            <w:tcBorders>
              <w:top w:val="single" w:sz="4" w:space="0" w:color="auto"/>
              <w:left w:val="single" w:sz="6" w:space="0" w:color="auto"/>
              <w:bottom w:val="single" w:sz="4" w:space="0" w:color="auto"/>
              <w:right w:val="single" w:sz="6" w:space="0" w:color="auto"/>
            </w:tcBorders>
            <w:noWrap/>
            <w:vAlign w:val="center"/>
            <w:hideMark/>
          </w:tcPr>
          <w:p w:rsidR="00464979" w:rsidRPr="00090746" w:rsidRDefault="00464979" w:rsidP="00652134">
            <w:pPr>
              <w:overflowPunct w:val="0"/>
              <w:autoSpaceDE w:val="0"/>
              <w:autoSpaceDN w:val="0"/>
              <w:adjustRightInd w:val="0"/>
              <w:spacing w:before="60"/>
              <w:jc w:val="center"/>
              <w:rPr>
                <w:rFonts w:ascii="Arial" w:hAnsi="Arial" w:cs="Arial"/>
                <w:b/>
                <w:bCs/>
                <w:sz w:val="16"/>
                <w:szCs w:val="16"/>
              </w:rPr>
            </w:pPr>
            <w:r w:rsidRPr="00090746">
              <w:rPr>
                <w:rFonts w:ascii="Arial" w:hAnsi="Arial" w:cs="Arial"/>
                <w:b/>
                <w:bCs/>
                <w:sz w:val="16"/>
                <w:szCs w:val="16"/>
              </w:rPr>
              <w:t>Wymagania</w:t>
            </w:r>
          </w:p>
        </w:tc>
        <w:tc>
          <w:tcPr>
            <w:tcW w:w="1552" w:type="dxa"/>
            <w:tcBorders>
              <w:top w:val="single" w:sz="4" w:space="0" w:color="auto"/>
              <w:left w:val="nil"/>
              <w:bottom w:val="single" w:sz="4" w:space="0" w:color="auto"/>
              <w:right w:val="single" w:sz="4" w:space="0" w:color="auto"/>
            </w:tcBorders>
            <w:noWrap/>
            <w:vAlign w:val="center"/>
            <w:hideMark/>
          </w:tcPr>
          <w:p w:rsidR="00464979" w:rsidRPr="00090746" w:rsidRDefault="00464979" w:rsidP="00652134">
            <w:pPr>
              <w:overflowPunct w:val="0"/>
              <w:autoSpaceDE w:val="0"/>
              <w:autoSpaceDN w:val="0"/>
              <w:adjustRightInd w:val="0"/>
              <w:spacing w:before="60"/>
              <w:jc w:val="center"/>
              <w:rPr>
                <w:rFonts w:ascii="Arial" w:hAnsi="Arial" w:cs="Arial"/>
                <w:b/>
                <w:bCs/>
                <w:sz w:val="16"/>
                <w:szCs w:val="16"/>
              </w:rPr>
            </w:pPr>
            <w:r w:rsidRPr="00090746">
              <w:rPr>
                <w:rFonts w:ascii="Arial" w:hAnsi="Arial" w:cs="Arial"/>
                <w:b/>
                <w:bCs/>
                <w:sz w:val="16"/>
                <w:szCs w:val="16"/>
              </w:rPr>
              <w:t>Badania według</w:t>
            </w:r>
          </w:p>
        </w:tc>
      </w:tr>
      <w:tr w:rsidR="00464979" w:rsidRPr="00D14036" w:rsidTr="00652134">
        <w:tc>
          <w:tcPr>
            <w:tcW w:w="0" w:type="auto"/>
            <w:tcBorders>
              <w:top w:val="single" w:sz="4" w:space="0" w:color="auto"/>
              <w:left w:val="single" w:sz="4" w:space="0" w:color="auto"/>
              <w:bottom w:val="single" w:sz="4"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1</w:t>
            </w:r>
          </w:p>
        </w:tc>
        <w:tc>
          <w:tcPr>
            <w:tcW w:w="5559" w:type="dxa"/>
            <w:tcBorders>
              <w:top w:val="single" w:sz="4" w:space="0" w:color="auto"/>
              <w:left w:val="single" w:sz="6" w:space="0" w:color="auto"/>
              <w:bottom w:val="single" w:sz="4"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Zawartość ziar</w:t>
            </w:r>
            <w:r>
              <w:rPr>
                <w:rFonts w:ascii="Arial" w:hAnsi="Arial" w:cs="Arial"/>
                <w:sz w:val="16"/>
                <w:szCs w:val="16"/>
              </w:rPr>
              <w:t>e</w:t>
            </w:r>
            <w:r w:rsidRPr="00D14036">
              <w:rPr>
                <w:rFonts w:ascii="Arial" w:hAnsi="Arial" w:cs="Arial"/>
                <w:sz w:val="16"/>
                <w:szCs w:val="16"/>
              </w:rPr>
              <w:t>n mniejszych niż 0,075 mm, % (m/m)</w:t>
            </w:r>
          </w:p>
        </w:tc>
        <w:tc>
          <w:tcPr>
            <w:tcW w:w="1578" w:type="dxa"/>
            <w:tcBorders>
              <w:top w:val="single" w:sz="4" w:space="0" w:color="auto"/>
              <w:left w:val="single" w:sz="6" w:space="0" w:color="auto"/>
              <w:bottom w:val="single" w:sz="4"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od 2 do 10</w:t>
            </w:r>
          </w:p>
        </w:tc>
        <w:tc>
          <w:tcPr>
            <w:tcW w:w="1552" w:type="dxa"/>
            <w:tcBorders>
              <w:top w:val="single" w:sz="4" w:space="0" w:color="auto"/>
              <w:left w:val="single" w:sz="6" w:space="0" w:color="auto"/>
              <w:bottom w:val="single" w:sz="4" w:space="0" w:color="auto"/>
              <w:right w:val="single" w:sz="4"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PN-EN 933-1</w:t>
            </w:r>
          </w:p>
        </w:tc>
      </w:tr>
      <w:tr w:rsidR="00464979" w:rsidRPr="00D14036" w:rsidTr="00652134">
        <w:tc>
          <w:tcPr>
            <w:tcW w:w="0" w:type="auto"/>
            <w:tcBorders>
              <w:top w:val="single" w:sz="4" w:space="0" w:color="auto"/>
              <w:left w:val="single" w:sz="4"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2</w:t>
            </w:r>
          </w:p>
        </w:tc>
        <w:tc>
          <w:tcPr>
            <w:tcW w:w="5559" w:type="dxa"/>
            <w:tcBorders>
              <w:top w:val="single" w:sz="4"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Zawartość nadziarna, % (m/m), nie więcej niż</w:t>
            </w:r>
          </w:p>
        </w:tc>
        <w:tc>
          <w:tcPr>
            <w:tcW w:w="1578" w:type="dxa"/>
            <w:tcBorders>
              <w:top w:val="single" w:sz="4"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5</w:t>
            </w:r>
          </w:p>
        </w:tc>
        <w:tc>
          <w:tcPr>
            <w:tcW w:w="1552" w:type="dxa"/>
            <w:tcBorders>
              <w:top w:val="single" w:sz="4" w:space="0" w:color="auto"/>
              <w:left w:val="single" w:sz="6" w:space="0" w:color="auto"/>
              <w:bottom w:val="single" w:sz="6" w:space="0" w:color="auto"/>
              <w:right w:val="single" w:sz="4"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PN-EN 933-1</w:t>
            </w:r>
          </w:p>
        </w:tc>
      </w:tr>
      <w:tr w:rsidR="00464979" w:rsidRPr="00D14036"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3</w:t>
            </w:r>
          </w:p>
        </w:tc>
        <w:tc>
          <w:tcPr>
            <w:tcW w:w="5559"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Zawartość ziar</w:t>
            </w:r>
            <w:r>
              <w:rPr>
                <w:rFonts w:ascii="Arial" w:hAnsi="Arial" w:cs="Arial"/>
                <w:sz w:val="16"/>
                <w:szCs w:val="16"/>
              </w:rPr>
              <w:t>e</w:t>
            </w:r>
            <w:r w:rsidRPr="00D14036">
              <w:rPr>
                <w:rFonts w:ascii="Arial" w:hAnsi="Arial" w:cs="Arial"/>
                <w:sz w:val="16"/>
                <w:szCs w:val="16"/>
              </w:rPr>
              <w:t>n nieforemnych % (m/m), nie więcej niż</w:t>
            </w:r>
          </w:p>
        </w:tc>
        <w:tc>
          <w:tcPr>
            <w:tcW w:w="1578"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35</w:t>
            </w:r>
          </w:p>
        </w:tc>
        <w:tc>
          <w:tcPr>
            <w:tcW w:w="1552" w:type="dxa"/>
            <w:tcBorders>
              <w:top w:val="single" w:sz="6" w:space="0" w:color="auto"/>
              <w:left w:val="single" w:sz="6" w:space="0" w:color="auto"/>
              <w:bottom w:val="single" w:sz="6" w:space="0" w:color="auto"/>
              <w:right w:val="single" w:sz="4"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PN-EN 933-4</w:t>
            </w:r>
          </w:p>
        </w:tc>
      </w:tr>
      <w:tr w:rsidR="00464979" w:rsidRPr="00D14036"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4</w:t>
            </w:r>
          </w:p>
        </w:tc>
        <w:tc>
          <w:tcPr>
            <w:tcW w:w="5559"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Zawartość zanieczyszczeń organicznych, % (m/m), nie więcej niż</w:t>
            </w:r>
          </w:p>
        </w:tc>
        <w:tc>
          <w:tcPr>
            <w:tcW w:w="1578"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1</w:t>
            </w:r>
          </w:p>
        </w:tc>
        <w:tc>
          <w:tcPr>
            <w:tcW w:w="1552" w:type="dxa"/>
            <w:tcBorders>
              <w:top w:val="single" w:sz="6" w:space="0" w:color="auto"/>
              <w:left w:val="single" w:sz="6" w:space="0" w:color="auto"/>
              <w:bottom w:val="single" w:sz="6" w:space="0" w:color="auto"/>
              <w:right w:val="single" w:sz="4"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PN-88/B-04481</w:t>
            </w:r>
          </w:p>
        </w:tc>
      </w:tr>
      <w:tr w:rsidR="00464979" w:rsidRPr="00D14036"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5</w:t>
            </w:r>
          </w:p>
        </w:tc>
        <w:tc>
          <w:tcPr>
            <w:tcW w:w="5559"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Wskaźnik piaskowy po pięciokrotnym zagęszczeniu metodą I lub II wg PN-88/B-04481, %</w:t>
            </w:r>
          </w:p>
        </w:tc>
        <w:tc>
          <w:tcPr>
            <w:tcW w:w="1578"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br/>
              <w:t>od 30 do 70</w:t>
            </w:r>
          </w:p>
        </w:tc>
        <w:tc>
          <w:tcPr>
            <w:tcW w:w="1552" w:type="dxa"/>
            <w:tcBorders>
              <w:top w:val="single" w:sz="6" w:space="0" w:color="auto"/>
              <w:left w:val="single" w:sz="6" w:space="0" w:color="auto"/>
              <w:bottom w:val="single" w:sz="6" w:space="0" w:color="auto"/>
              <w:right w:val="single" w:sz="4"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br/>
              <w:t>BN-EN 933-8</w:t>
            </w:r>
          </w:p>
        </w:tc>
      </w:tr>
      <w:tr w:rsidR="00464979" w:rsidRPr="00D14036"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6</w:t>
            </w:r>
          </w:p>
        </w:tc>
        <w:tc>
          <w:tcPr>
            <w:tcW w:w="5559"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Ścieralność w bębnie Los Angeles</w:t>
            </w:r>
          </w:p>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a) ścieralność całkowita po pełnej liczbie obrotów, nie więcej niż</w:t>
            </w:r>
          </w:p>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b) ścieralność częściowa po 1/5 pełnej liczby obrotów w stosunku do straty masy po pełnej liczbie obrotów, nie więcej niż</w:t>
            </w:r>
          </w:p>
        </w:tc>
        <w:tc>
          <w:tcPr>
            <w:tcW w:w="1578" w:type="dxa"/>
            <w:tcBorders>
              <w:top w:val="single" w:sz="6" w:space="0" w:color="auto"/>
              <w:left w:val="single" w:sz="6" w:space="0" w:color="auto"/>
              <w:bottom w:val="single" w:sz="6" w:space="0" w:color="auto"/>
              <w:right w:val="single" w:sz="6" w:space="0" w:color="auto"/>
            </w:tcBorders>
            <w:noWrap/>
            <w:vAlign w:val="center"/>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p>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35</w:t>
            </w:r>
          </w:p>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br/>
              <w:t>30</w:t>
            </w:r>
          </w:p>
        </w:tc>
        <w:tc>
          <w:tcPr>
            <w:tcW w:w="1552" w:type="dxa"/>
            <w:tcBorders>
              <w:top w:val="single" w:sz="6" w:space="0" w:color="auto"/>
              <w:left w:val="single" w:sz="6" w:space="0" w:color="auto"/>
              <w:bottom w:val="single" w:sz="6" w:space="0" w:color="auto"/>
              <w:right w:val="single" w:sz="4" w:space="0" w:color="auto"/>
            </w:tcBorders>
            <w:noWrap/>
            <w:vAlign w:val="center"/>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p>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br/>
            </w:r>
          </w:p>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PN-EN 1097-2</w:t>
            </w:r>
          </w:p>
        </w:tc>
      </w:tr>
      <w:tr w:rsidR="00464979" w:rsidRPr="00D14036"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7</w:t>
            </w:r>
          </w:p>
        </w:tc>
        <w:tc>
          <w:tcPr>
            <w:tcW w:w="5559"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Nasiąkliwość, % (m/m), nie więcej niż</w:t>
            </w:r>
          </w:p>
        </w:tc>
        <w:tc>
          <w:tcPr>
            <w:tcW w:w="1578"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3</w:t>
            </w:r>
          </w:p>
        </w:tc>
        <w:tc>
          <w:tcPr>
            <w:tcW w:w="1552" w:type="dxa"/>
            <w:tcBorders>
              <w:top w:val="single" w:sz="6" w:space="0" w:color="auto"/>
              <w:left w:val="single" w:sz="6" w:space="0" w:color="auto"/>
              <w:bottom w:val="single" w:sz="6" w:space="0" w:color="auto"/>
              <w:right w:val="single" w:sz="4"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PN-EN 1097-6</w:t>
            </w:r>
          </w:p>
        </w:tc>
      </w:tr>
      <w:tr w:rsidR="00464979" w:rsidRPr="00D14036"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8</w:t>
            </w:r>
          </w:p>
        </w:tc>
        <w:tc>
          <w:tcPr>
            <w:tcW w:w="5559"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 xml:space="preserve">Mrozoodporność, ubytek masy po 25 cyklach zamrażania, %(m/m), </w:t>
            </w:r>
            <w:r w:rsidRPr="00D14036">
              <w:rPr>
                <w:rFonts w:ascii="Arial" w:hAnsi="Arial" w:cs="Arial"/>
                <w:sz w:val="16"/>
                <w:szCs w:val="16"/>
              </w:rPr>
              <w:br/>
              <w:t>nie więcej niż</w:t>
            </w:r>
          </w:p>
        </w:tc>
        <w:tc>
          <w:tcPr>
            <w:tcW w:w="1578"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br/>
              <w:t>5</w:t>
            </w:r>
          </w:p>
        </w:tc>
        <w:tc>
          <w:tcPr>
            <w:tcW w:w="1552" w:type="dxa"/>
            <w:tcBorders>
              <w:top w:val="single" w:sz="6" w:space="0" w:color="auto"/>
              <w:left w:val="single" w:sz="6" w:space="0" w:color="auto"/>
              <w:bottom w:val="single" w:sz="6" w:space="0" w:color="auto"/>
              <w:right w:val="single" w:sz="4"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br/>
              <w:t>PN-EN 1367-1</w:t>
            </w:r>
          </w:p>
        </w:tc>
      </w:tr>
      <w:tr w:rsidR="00464979" w:rsidRPr="00D14036" w:rsidTr="00652134">
        <w:tc>
          <w:tcPr>
            <w:tcW w:w="0" w:type="auto"/>
            <w:tcBorders>
              <w:top w:val="single" w:sz="6" w:space="0" w:color="auto"/>
              <w:left w:val="single" w:sz="4"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9</w:t>
            </w:r>
          </w:p>
        </w:tc>
        <w:tc>
          <w:tcPr>
            <w:tcW w:w="5559"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Zawartość związków siarki w przeliczeniu na SO</w:t>
            </w:r>
            <w:r w:rsidRPr="00D14036">
              <w:rPr>
                <w:rFonts w:ascii="Arial" w:hAnsi="Arial" w:cs="Arial"/>
                <w:sz w:val="16"/>
                <w:szCs w:val="16"/>
                <w:vertAlign w:val="subscript"/>
              </w:rPr>
              <w:t>3</w:t>
            </w:r>
            <w:r w:rsidRPr="00D14036">
              <w:rPr>
                <w:rFonts w:ascii="Arial" w:hAnsi="Arial" w:cs="Arial"/>
                <w:sz w:val="16"/>
                <w:szCs w:val="16"/>
              </w:rPr>
              <w:t xml:space="preserve">, %(m/m), </w:t>
            </w:r>
            <w:r w:rsidRPr="00D14036">
              <w:rPr>
                <w:rFonts w:ascii="Arial" w:hAnsi="Arial" w:cs="Arial"/>
                <w:sz w:val="16"/>
                <w:szCs w:val="16"/>
              </w:rPr>
              <w:br/>
              <w:t>nie więcej niż</w:t>
            </w:r>
          </w:p>
        </w:tc>
        <w:tc>
          <w:tcPr>
            <w:tcW w:w="1578" w:type="dxa"/>
            <w:tcBorders>
              <w:top w:val="single" w:sz="6" w:space="0" w:color="auto"/>
              <w:left w:val="single" w:sz="6" w:space="0" w:color="auto"/>
              <w:bottom w:val="single" w:sz="6"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1</w:t>
            </w:r>
          </w:p>
        </w:tc>
        <w:tc>
          <w:tcPr>
            <w:tcW w:w="1552" w:type="dxa"/>
            <w:tcBorders>
              <w:top w:val="single" w:sz="6" w:space="0" w:color="auto"/>
              <w:left w:val="single" w:sz="6" w:space="0" w:color="auto"/>
              <w:bottom w:val="single" w:sz="6" w:space="0" w:color="auto"/>
              <w:right w:val="single" w:sz="4"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PN-EN 1744-1</w:t>
            </w:r>
          </w:p>
        </w:tc>
      </w:tr>
      <w:tr w:rsidR="00464979" w:rsidRPr="00D14036" w:rsidTr="00652134">
        <w:tc>
          <w:tcPr>
            <w:tcW w:w="0" w:type="auto"/>
            <w:tcBorders>
              <w:top w:val="single" w:sz="6" w:space="0" w:color="auto"/>
              <w:left w:val="single" w:sz="4" w:space="0" w:color="auto"/>
              <w:bottom w:val="single" w:sz="4"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10</w:t>
            </w:r>
          </w:p>
        </w:tc>
        <w:tc>
          <w:tcPr>
            <w:tcW w:w="5559" w:type="dxa"/>
            <w:tcBorders>
              <w:top w:val="single" w:sz="6" w:space="0" w:color="auto"/>
              <w:left w:val="single" w:sz="6" w:space="0" w:color="auto"/>
              <w:bottom w:val="single" w:sz="4" w:space="0" w:color="auto"/>
              <w:right w:val="single" w:sz="6" w:space="0" w:color="auto"/>
            </w:tcBorders>
            <w:noWrap/>
            <w:vAlign w:val="center"/>
            <w:hideMark/>
          </w:tcPr>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Wskaźnik nośności w</w:t>
            </w:r>
            <w:r w:rsidRPr="00D14036">
              <w:rPr>
                <w:rFonts w:ascii="Arial" w:hAnsi="Arial" w:cs="Arial"/>
                <w:sz w:val="16"/>
                <w:szCs w:val="16"/>
                <w:vertAlign w:val="subscript"/>
              </w:rPr>
              <w:t>noś</w:t>
            </w:r>
            <w:r w:rsidRPr="00D14036">
              <w:rPr>
                <w:rFonts w:ascii="Arial" w:hAnsi="Arial" w:cs="Arial"/>
                <w:sz w:val="16"/>
                <w:szCs w:val="16"/>
              </w:rPr>
              <w:t xml:space="preserve"> mieszanki kruszywa, %, nie mniejszy niż:</w:t>
            </w:r>
          </w:p>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a) przy zagęszczeniu I</w:t>
            </w:r>
            <w:r w:rsidRPr="00D14036">
              <w:rPr>
                <w:rFonts w:ascii="Arial" w:hAnsi="Arial" w:cs="Arial"/>
                <w:sz w:val="16"/>
                <w:szCs w:val="16"/>
                <w:vertAlign w:val="subscript"/>
              </w:rPr>
              <w:t>S</w:t>
            </w:r>
            <w:r w:rsidRPr="00D14036">
              <w:rPr>
                <w:rFonts w:ascii="Arial" w:hAnsi="Arial" w:cs="Arial"/>
                <w:sz w:val="16"/>
                <w:szCs w:val="16"/>
              </w:rPr>
              <w:t xml:space="preserve"> </w:t>
            </w:r>
            <w:r w:rsidRPr="00D14036">
              <w:rPr>
                <w:rFonts w:ascii="Arial" w:hAnsi="Arial" w:cs="Arial"/>
                <w:sz w:val="16"/>
                <w:szCs w:val="16"/>
              </w:rPr>
              <w:sym w:font="Symbol" w:char="F0B3"/>
            </w:r>
            <w:r w:rsidRPr="00D14036">
              <w:rPr>
                <w:rFonts w:ascii="Arial" w:hAnsi="Arial" w:cs="Arial"/>
                <w:sz w:val="16"/>
                <w:szCs w:val="16"/>
              </w:rPr>
              <w:t xml:space="preserve"> 1,00</w:t>
            </w:r>
          </w:p>
          <w:p w:rsidR="00464979" w:rsidRPr="00D14036" w:rsidRDefault="00464979" w:rsidP="00652134">
            <w:pPr>
              <w:overflowPunct w:val="0"/>
              <w:autoSpaceDE w:val="0"/>
              <w:autoSpaceDN w:val="0"/>
              <w:adjustRightInd w:val="0"/>
              <w:spacing w:before="60"/>
              <w:rPr>
                <w:rFonts w:ascii="Arial" w:hAnsi="Arial" w:cs="Arial"/>
                <w:sz w:val="16"/>
                <w:szCs w:val="16"/>
              </w:rPr>
            </w:pPr>
            <w:r w:rsidRPr="00D14036">
              <w:rPr>
                <w:rFonts w:ascii="Arial" w:hAnsi="Arial" w:cs="Arial"/>
                <w:sz w:val="16"/>
                <w:szCs w:val="16"/>
              </w:rPr>
              <w:t>b) przy zagęszczeniu I</w:t>
            </w:r>
            <w:r w:rsidRPr="00D14036">
              <w:rPr>
                <w:rFonts w:ascii="Arial" w:hAnsi="Arial" w:cs="Arial"/>
                <w:sz w:val="16"/>
                <w:szCs w:val="16"/>
                <w:vertAlign w:val="subscript"/>
              </w:rPr>
              <w:t>S</w:t>
            </w:r>
            <w:r w:rsidRPr="00D14036">
              <w:rPr>
                <w:rFonts w:ascii="Arial" w:hAnsi="Arial" w:cs="Arial"/>
                <w:sz w:val="16"/>
                <w:szCs w:val="16"/>
              </w:rPr>
              <w:t xml:space="preserve"> </w:t>
            </w:r>
            <w:r w:rsidRPr="00D14036">
              <w:rPr>
                <w:rFonts w:ascii="Arial" w:hAnsi="Arial" w:cs="Arial"/>
                <w:sz w:val="16"/>
                <w:szCs w:val="16"/>
              </w:rPr>
              <w:sym w:font="Symbol" w:char="F0B3"/>
            </w:r>
            <w:r w:rsidRPr="00D14036">
              <w:rPr>
                <w:rFonts w:ascii="Arial" w:hAnsi="Arial" w:cs="Arial"/>
                <w:sz w:val="16"/>
                <w:szCs w:val="16"/>
              </w:rPr>
              <w:t xml:space="preserve"> 1,03</w:t>
            </w:r>
          </w:p>
        </w:tc>
        <w:tc>
          <w:tcPr>
            <w:tcW w:w="1578" w:type="dxa"/>
            <w:tcBorders>
              <w:top w:val="single" w:sz="6" w:space="0" w:color="auto"/>
              <w:left w:val="single" w:sz="6" w:space="0" w:color="auto"/>
              <w:bottom w:val="single" w:sz="4" w:space="0" w:color="auto"/>
              <w:right w:val="single" w:sz="6" w:space="0" w:color="auto"/>
            </w:tcBorders>
            <w:noWrap/>
            <w:vAlign w:val="center"/>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p>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80</w:t>
            </w:r>
          </w:p>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120</w:t>
            </w:r>
          </w:p>
        </w:tc>
        <w:tc>
          <w:tcPr>
            <w:tcW w:w="1552" w:type="dxa"/>
            <w:tcBorders>
              <w:top w:val="single" w:sz="6" w:space="0" w:color="auto"/>
              <w:left w:val="single" w:sz="6" w:space="0" w:color="auto"/>
              <w:bottom w:val="single" w:sz="4" w:space="0" w:color="auto"/>
              <w:right w:val="single" w:sz="4" w:space="0" w:color="auto"/>
            </w:tcBorders>
            <w:noWrap/>
            <w:vAlign w:val="center"/>
          </w:tcPr>
          <w:p w:rsidR="00464979" w:rsidRPr="00D14036" w:rsidRDefault="00464979" w:rsidP="00652134">
            <w:pPr>
              <w:overflowPunct w:val="0"/>
              <w:autoSpaceDE w:val="0"/>
              <w:autoSpaceDN w:val="0"/>
              <w:adjustRightInd w:val="0"/>
              <w:spacing w:before="60"/>
              <w:jc w:val="center"/>
              <w:rPr>
                <w:rFonts w:ascii="Arial" w:hAnsi="Arial" w:cs="Arial"/>
                <w:sz w:val="16"/>
                <w:szCs w:val="16"/>
              </w:rPr>
            </w:pPr>
          </w:p>
          <w:p w:rsidR="00464979" w:rsidRPr="00D14036" w:rsidRDefault="00464979" w:rsidP="00652134">
            <w:pPr>
              <w:overflowPunct w:val="0"/>
              <w:autoSpaceDE w:val="0"/>
              <w:autoSpaceDN w:val="0"/>
              <w:adjustRightInd w:val="0"/>
              <w:spacing w:before="60"/>
              <w:jc w:val="center"/>
              <w:rPr>
                <w:rFonts w:ascii="Arial" w:hAnsi="Arial" w:cs="Arial"/>
                <w:sz w:val="16"/>
                <w:szCs w:val="16"/>
              </w:rPr>
            </w:pPr>
          </w:p>
          <w:p w:rsidR="00464979" w:rsidRPr="00D14036" w:rsidRDefault="00464979" w:rsidP="00652134">
            <w:pPr>
              <w:overflowPunct w:val="0"/>
              <w:autoSpaceDE w:val="0"/>
              <w:autoSpaceDN w:val="0"/>
              <w:adjustRightInd w:val="0"/>
              <w:spacing w:before="60"/>
              <w:jc w:val="center"/>
              <w:rPr>
                <w:rFonts w:ascii="Arial" w:hAnsi="Arial" w:cs="Arial"/>
                <w:sz w:val="16"/>
                <w:szCs w:val="16"/>
              </w:rPr>
            </w:pPr>
            <w:r w:rsidRPr="00D14036">
              <w:rPr>
                <w:rFonts w:ascii="Arial" w:hAnsi="Arial" w:cs="Arial"/>
                <w:sz w:val="16"/>
                <w:szCs w:val="16"/>
              </w:rPr>
              <w:t>PN-S-06102</w:t>
            </w:r>
          </w:p>
        </w:tc>
      </w:tr>
    </w:tbl>
    <w:p w:rsidR="006A0750" w:rsidRDefault="006A0750" w:rsidP="004A0849">
      <w:pPr>
        <w:spacing w:line="259" w:lineRule="auto"/>
        <w:rPr>
          <w:rFonts w:ascii="Arial" w:hAnsi="Arial" w:cs="Arial"/>
          <w:sz w:val="16"/>
          <w:szCs w:val="16"/>
        </w:rPr>
      </w:pPr>
    </w:p>
    <w:p w:rsidR="004A0849" w:rsidRPr="002F4CB5" w:rsidRDefault="004A0849" w:rsidP="004A0849">
      <w:pPr>
        <w:spacing w:line="259" w:lineRule="auto"/>
        <w:rPr>
          <w:rFonts w:ascii="Arial" w:hAnsi="Arial" w:cs="Arial"/>
          <w:sz w:val="16"/>
          <w:szCs w:val="16"/>
        </w:rPr>
      </w:pPr>
    </w:p>
    <w:p w:rsidR="006A0750" w:rsidRPr="002F4CB5" w:rsidRDefault="006A0750" w:rsidP="006A0750">
      <w:pPr>
        <w:spacing w:after="12" w:line="248" w:lineRule="auto"/>
        <w:ind w:left="293"/>
        <w:rPr>
          <w:rFonts w:ascii="Arial" w:hAnsi="Arial" w:cs="Arial"/>
          <w:sz w:val="16"/>
          <w:szCs w:val="16"/>
        </w:rPr>
      </w:pPr>
      <w:r w:rsidRPr="002F4CB5">
        <w:rPr>
          <w:rFonts w:ascii="Arial" w:hAnsi="Arial" w:cs="Arial"/>
          <w:sz w:val="16"/>
          <w:szCs w:val="16"/>
        </w:rPr>
        <w:t xml:space="preserve">2.2. Woda </w:t>
      </w:r>
    </w:p>
    <w:p w:rsidR="006A0750" w:rsidRPr="002F4CB5" w:rsidRDefault="006A0750" w:rsidP="006A0750">
      <w:pPr>
        <w:ind w:left="293" w:right="25"/>
        <w:rPr>
          <w:rFonts w:ascii="Arial" w:hAnsi="Arial" w:cs="Arial"/>
          <w:sz w:val="16"/>
          <w:szCs w:val="16"/>
        </w:rPr>
      </w:pPr>
      <w:r w:rsidRPr="002F4CB5">
        <w:rPr>
          <w:rFonts w:ascii="Arial" w:hAnsi="Arial" w:cs="Arial"/>
          <w:sz w:val="16"/>
          <w:szCs w:val="16"/>
        </w:rPr>
        <w:t xml:space="preserve">Należy stosować wodę wodociągową wg PN-EN 1008. </w:t>
      </w:r>
    </w:p>
    <w:p w:rsidR="006A0750" w:rsidRPr="002F4CB5" w:rsidRDefault="006A0750" w:rsidP="006A0750">
      <w:pPr>
        <w:spacing w:line="259" w:lineRule="auto"/>
        <w:ind w:left="283"/>
        <w:rPr>
          <w:rFonts w:ascii="Arial" w:hAnsi="Arial" w:cs="Arial"/>
          <w:sz w:val="16"/>
          <w:szCs w:val="16"/>
        </w:rPr>
      </w:pPr>
      <w:r w:rsidRPr="002F4CB5">
        <w:rPr>
          <w:rFonts w:ascii="Arial" w:hAnsi="Arial" w:cs="Arial"/>
          <w:sz w:val="16"/>
          <w:szCs w:val="16"/>
        </w:rPr>
        <w:t xml:space="preserve"> </w:t>
      </w:r>
    </w:p>
    <w:p w:rsidR="006A0750" w:rsidRPr="002F4CB5" w:rsidRDefault="006A0750" w:rsidP="006A0750">
      <w:pPr>
        <w:spacing w:after="12" w:line="248" w:lineRule="auto"/>
        <w:ind w:left="293"/>
        <w:rPr>
          <w:rFonts w:ascii="Arial" w:hAnsi="Arial" w:cs="Arial"/>
          <w:b/>
          <w:sz w:val="16"/>
          <w:szCs w:val="16"/>
        </w:rPr>
      </w:pPr>
      <w:r w:rsidRPr="002F4CB5">
        <w:rPr>
          <w:rFonts w:ascii="Arial" w:hAnsi="Arial" w:cs="Arial"/>
          <w:b/>
          <w:sz w:val="16"/>
          <w:szCs w:val="16"/>
        </w:rPr>
        <w:t xml:space="preserve">3. SPRZĘT </w:t>
      </w:r>
    </w:p>
    <w:p w:rsidR="006A0750" w:rsidRPr="002F4CB5" w:rsidRDefault="006A0750" w:rsidP="006A0750">
      <w:pPr>
        <w:ind w:left="293" w:right="25"/>
        <w:rPr>
          <w:rFonts w:ascii="Arial" w:hAnsi="Arial" w:cs="Arial"/>
          <w:sz w:val="16"/>
          <w:szCs w:val="16"/>
        </w:rPr>
      </w:pPr>
      <w:r w:rsidRPr="002F4CB5">
        <w:rPr>
          <w:rFonts w:ascii="Arial" w:hAnsi="Arial" w:cs="Arial"/>
          <w:sz w:val="16"/>
          <w:szCs w:val="16"/>
        </w:rPr>
        <w:t xml:space="preserve">Ogólne wymagania dotyczące sprzętu podano w DM.00.00.00. </w:t>
      </w:r>
    </w:p>
    <w:p w:rsidR="006A0750" w:rsidRPr="002F4CB5" w:rsidRDefault="006A0750" w:rsidP="006A0750">
      <w:pPr>
        <w:ind w:left="293" w:right="25"/>
        <w:rPr>
          <w:rFonts w:ascii="Arial" w:hAnsi="Arial" w:cs="Arial"/>
          <w:sz w:val="16"/>
          <w:szCs w:val="16"/>
        </w:rPr>
      </w:pPr>
      <w:r w:rsidRPr="002F4CB5">
        <w:rPr>
          <w:rFonts w:ascii="Arial" w:hAnsi="Arial" w:cs="Arial"/>
          <w:sz w:val="16"/>
          <w:szCs w:val="16"/>
        </w:rPr>
        <w:t xml:space="preserve">Wykonawca przystępujący do wykonania podbudowy z kruszyw łamanych stabilizowanych mechanicznie  powinien wykazać się możliwością korzystania z następującego sprzętu: </w:t>
      </w:r>
    </w:p>
    <w:p w:rsidR="006A0750" w:rsidRPr="002F4CB5" w:rsidRDefault="006A0750" w:rsidP="00CA1188">
      <w:pPr>
        <w:widowControl/>
        <w:numPr>
          <w:ilvl w:val="0"/>
          <w:numId w:val="139"/>
        </w:numPr>
        <w:suppressAutoHyphens w:val="0"/>
        <w:spacing w:after="5" w:line="247" w:lineRule="auto"/>
        <w:ind w:right="25" w:hanging="284"/>
        <w:jc w:val="both"/>
        <w:rPr>
          <w:rFonts w:ascii="Arial" w:hAnsi="Arial" w:cs="Arial"/>
          <w:sz w:val="16"/>
          <w:szCs w:val="16"/>
        </w:rPr>
      </w:pPr>
      <w:r w:rsidRPr="002F4CB5">
        <w:rPr>
          <w:rFonts w:ascii="Arial" w:hAnsi="Arial" w:cs="Arial"/>
          <w:sz w:val="16"/>
          <w:szCs w:val="16"/>
        </w:rPr>
        <w:t xml:space="preserve">mieszarek do wytwarzania mieszanki, wyposażonych w urządzenia dozujące wodę. Mieszarki powinny zapewnić wytworzenie jednorodnej mieszanki o wilgotności optymalnej (opcjonalnie), </w:t>
      </w:r>
    </w:p>
    <w:p w:rsidR="006A0750" w:rsidRPr="002F4CB5" w:rsidRDefault="006A0750" w:rsidP="00CA1188">
      <w:pPr>
        <w:widowControl/>
        <w:numPr>
          <w:ilvl w:val="0"/>
          <w:numId w:val="139"/>
        </w:numPr>
        <w:suppressAutoHyphens w:val="0"/>
        <w:spacing w:after="5" w:line="247" w:lineRule="auto"/>
        <w:ind w:right="25" w:hanging="284"/>
        <w:jc w:val="both"/>
        <w:rPr>
          <w:rFonts w:ascii="Arial" w:hAnsi="Arial" w:cs="Arial"/>
          <w:sz w:val="16"/>
          <w:szCs w:val="16"/>
        </w:rPr>
      </w:pPr>
      <w:r w:rsidRPr="002F4CB5">
        <w:rPr>
          <w:rFonts w:ascii="Arial" w:hAnsi="Arial" w:cs="Arial"/>
          <w:sz w:val="16"/>
          <w:szCs w:val="16"/>
        </w:rPr>
        <w:t xml:space="preserve">równiarek albo układarek do rozkładania mieszanki, </w:t>
      </w:r>
    </w:p>
    <w:p w:rsidR="006A0750" w:rsidRPr="002F4CB5" w:rsidRDefault="006A0750" w:rsidP="00CA1188">
      <w:pPr>
        <w:widowControl/>
        <w:numPr>
          <w:ilvl w:val="0"/>
          <w:numId w:val="139"/>
        </w:numPr>
        <w:suppressAutoHyphens w:val="0"/>
        <w:spacing w:after="5" w:line="247" w:lineRule="auto"/>
        <w:ind w:right="25" w:hanging="284"/>
        <w:jc w:val="both"/>
        <w:rPr>
          <w:rFonts w:ascii="Arial" w:hAnsi="Arial" w:cs="Arial"/>
          <w:sz w:val="16"/>
          <w:szCs w:val="16"/>
        </w:rPr>
      </w:pPr>
      <w:r w:rsidRPr="002F4CB5">
        <w:rPr>
          <w:rFonts w:ascii="Arial" w:hAnsi="Arial" w:cs="Arial"/>
          <w:sz w:val="16"/>
          <w:szCs w:val="16"/>
        </w:rPr>
        <w:t xml:space="preserve">walców ogumionych i stalowych wibracyjnych lub statycznych do zagęszczania. W miejscach trudno dostępnych powinny być stosowane zagęszczarki płytowe, ubijaki mechaniczne lub małe walce wibracyjne.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CA1188">
      <w:pPr>
        <w:widowControl/>
        <w:numPr>
          <w:ilvl w:val="0"/>
          <w:numId w:val="140"/>
        </w:numPr>
        <w:suppressAutoHyphens w:val="0"/>
        <w:spacing w:after="12" w:line="248" w:lineRule="auto"/>
        <w:ind w:left="204" w:hanging="202"/>
        <w:rPr>
          <w:rFonts w:ascii="Arial" w:hAnsi="Arial" w:cs="Arial"/>
          <w:b/>
          <w:sz w:val="16"/>
          <w:szCs w:val="16"/>
        </w:rPr>
      </w:pPr>
      <w:r w:rsidRPr="002F4CB5">
        <w:rPr>
          <w:rFonts w:ascii="Arial" w:hAnsi="Arial" w:cs="Arial"/>
          <w:b/>
          <w:sz w:val="16"/>
          <w:szCs w:val="16"/>
        </w:rPr>
        <w:t xml:space="preserve">TRANSPORT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Ogólne wymagania dotyczące transportu podano w DM.00.00.00.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lastRenderedPageBreak/>
        <w:t xml:space="preserve">Kruszywa można przewozić dowolnymi środkami transportu w warunkach zabezpieczających je przed zanieczyszczeniem, zmieszaniem z innymi materiałami, nadmiernym wysuszeniem, rozsegregowaniem i zawilgoceniem.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CA1188">
      <w:pPr>
        <w:widowControl/>
        <w:numPr>
          <w:ilvl w:val="0"/>
          <w:numId w:val="140"/>
        </w:numPr>
        <w:suppressAutoHyphens w:val="0"/>
        <w:spacing w:after="12" w:line="248" w:lineRule="auto"/>
        <w:ind w:left="204" w:hanging="202"/>
        <w:rPr>
          <w:rFonts w:ascii="Arial" w:hAnsi="Arial" w:cs="Arial"/>
          <w:b/>
          <w:sz w:val="16"/>
          <w:szCs w:val="16"/>
        </w:rPr>
      </w:pPr>
      <w:r w:rsidRPr="002F4CB5">
        <w:rPr>
          <w:rFonts w:ascii="Arial" w:hAnsi="Arial" w:cs="Arial"/>
          <w:b/>
          <w:sz w:val="16"/>
          <w:szCs w:val="16"/>
        </w:rPr>
        <w:t xml:space="preserve">WYKONANIE ROBÓT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Ogólne zasady wykonania robót podano w DM.00.00.00.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6A0750">
      <w:pPr>
        <w:spacing w:after="12" w:line="248" w:lineRule="auto"/>
        <w:ind w:left="12"/>
        <w:rPr>
          <w:rFonts w:ascii="Arial" w:hAnsi="Arial" w:cs="Arial"/>
          <w:sz w:val="16"/>
          <w:szCs w:val="16"/>
        </w:rPr>
      </w:pPr>
      <w:r w:rsidRPr="002F4CB5">
        <w:rPr>
          <w:rFonts w:ascii="Arial" w:hAnsi="Arial" w:cs="Arial"/>
          <w:sz w:val="16"/>
          <w:szCs w:val="16"/>
        </w:rPr>
        <w:t xml:space="preserve">5.1. Przygotowanie podłoża </w:t>
      </w:r>
    </w:p>
    <w:p w:rsidR="006A0750" w:rsidRPr="002F4CB5" w:rsidRDefault="006A0750" w:rsidP="006A0750">
      <w:pPr>
        <w:spacing w:after="287"/>
        <w:ind w:left="12" w:right="314"/>
        <w:rPr>
          <w:rFonts w:ascii="Arial" w:hAnsi="Arial" w:cs="Arial"/>
          <w:sz w:val="16"/>
          <w:szCs w:val="16"/>
        </w:rPr>
      </w:pPr>
      <w:r w:rsidRPr="002F4CB5">
        <w:rPr>
          <w:rFonts w:ascii="Arial" w:hAnsi="Arial" w:cs="Arial"/>
          <w:sz w:val="16"/>
          <w:szCs w:val="16"/>
        </w:rPr>
        <w:t xml:space="preserve">Podłoże pod podbudowę powinno spełniać wymagania określone w D.04.01.02 i D.02.03.01. Podbudowa powinna być ułożona na podłożu zapewniającym nieprzenikanie drobnych cząstek gruntu do podbudowy. Warunek nieprzenikania należy sprawdzić wzorem: </w:t>
      </w:r>
    </w:p>
    <w:p w:rsidR="006A0750" w:rsidRPr="002F4CB5" w:rsidRDefault="006A0750" w:rsidP="006A0750">
      <w:pPr>
        <w:spacing w:line="259" w:lineRule="auto"/>
        <w:ind w:left="3878"/>
        <w:rPr>
          <w:rFonts w:ascii="Arial" w:hAnsi="Arial" w:cs="Arial"/>
          <w:sz w:val="16"/>
          <w:szCs w:val="16"/>
        </w:rPr>
      </w:pPr>
      <w:r w:rsidRPr="002F4CB5">
        <w:rPr>
          <w:rFonts w:ascii="Arial" w:hAnsi="Arial" w:cs="Arial"/>
          <w:sz w:val="16"/>
          <w:szCs w:val="16"/>
        </w:rPr>
        <w:t>D</w:t>
      </w:r>
      <w:r w:rsidRPr="002F4CB5">
        <w:rPr>
          <w:rFonts w:ascii="Arial" w:hAnsi="Arial" w:cs="Arial"/>
          <w:sz w:val="16"/>
          <w:szCs w:val="16"/>
          <w:vertAlign w:val="subscript"/>
        </w:rPr>
        <w:t>15</w:t>
      </w:r>
    </w:p>
    <w:p w:rsidR="006A0750" w:rsidRPr="002F4CB5" w:rsidRDefault="006A0750" w:rsidP="006A0750">
      <w:pPr>
        <w:spacing w:after="29"/>
        <w:ind w:left="3888" w:right="3778" w:hanging="58"/>
        <w:rPr>
          <w:rFonts w:ascii="Arial" w:hAnsi="Arial" w:cs="Arial"/>
          <w:sz w:val="16"/>
          <w:szCs w:val="16"/>
        </w:rPr>
      </w:pPr>
      <w:r w:rsidRPr="002F4CB5">
        <w:rPr>
          <w:rFonts w:ascii="Arial" w:eastAsia="Calibri" w:hAnsi="Arial" w:cs="Arial"/>
          <w:noProof/>
          <w:sz w:val="16"/>
          <w:szCs w:val="16"/>
        </w:rPr>
        <mc:AlternateContent>
          <mc:Choice Requires="wpg">
            <w:drawing>
              <wp:inline distT="0" distB="0" distL="0" distR="0" wp14:anchorId="580B5034" wp14:editId="4510B508">
                <wp:extent cx="245650" cy="6353"/>
                <wp:effectExtent l="0" t="0" r="0" b="0"/>
                <wp:docPr id="411011" name="Group 411011"/>
                <wp:cNvGraphicFramePr/>
                <a:graphic xmlns:a="http://schemas.openxmlformats.org/drawingml/2006/main">
                  <a:graphicData uri="http://schemas.microsoft.com/office/word/2010/wordprocessingGroup">
                    <wpg:wgp>
                      <wpg:cNvGrpSpPr/>
                      <wpg:grpSpPr>
                        <a:xfrm>
                          <a:off x="0" y="0"/>
                          <a:ext cx="245650" cy="6353"/>
                          <a:chOff x="0" y="0"/>
                          <a:chExt cx="245650" cy="6353"/>
                        </a:xfrm>
                      </wpg:grpSpPr>
                      <wps:wsp>
                        <wps:cNvPr id="10639" name="Shape 10639"/>
                        <wps:cNvSpPr/>
                        <wps:spPr>
                          <a:xfrm>
                            <a:off x="0" y="0"/>
                            <a:ext cx="245650" cy="0"/>
                          </a:xfrm>
                          <a:custGeom>
                            <a:avLst/>
                            <a:gdLst/>
                            <a:ahLst/>
                            <a:cxnLst/>
                            <a:rect l="0" t="0" r="0" b="0"/>
                            <a:pathLst>
                              <a:path w="245650">
                                <a:moveTo>
                                  <a:pt x="0" y="0"/>
                                </a:moveTo>
                                <a:lnTo>
                                  <a:pt x="245650" y="0"/>
                                </a:lnTo>
                              </a:path>
                            </a:pathLst>
                          </a:custGeom>
                          <a:ln w="6353"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cx1="http://schemas.microsoft.com/office/drawing/2015/9/8/chartex" xmlns="">
            <w:pict>
              <v:group w14:anchorId="7CD73410" id="Group 411011" o:spid="_x0000_s1026" style="width:19.35pt;height:.5pt;mso-position-horizontal-relative:char;mso-position-vertical-relative:line" coordsize="245650,6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">
                <v:shape id="Shape 10639" o:spid="_x0000_s1027" style="position:absolute;width:245650;height:0;visibility:visible;mso-wrap-style:square;v-text-anchor:top" coordsize="2456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" path="m,l245650,e" filled="f" strokeweight=".17647mm">
                  <v:stroke endcap="round"/>
                  <v:path arrowok="t" textboxrect="0,0,245650,0"/>
                </v:shape>
                <w10:anchorlock/>
              </v:group>
            </w:pict>
          </mc:Fallback>
        </mc:AlternateContent>
      </w:r>
      <w:r w:rsidRPr="002F4CB5">
        <w:rPr>
          <w:rFonts w:ascii="Arial" w:hAnsi="Arial" w:cs="Arial"/>
          <w:sz w:val="16"/>
          <w:szCs w:val="16"/>
        </w:rPr>
        <w:t xml:space="preserve">  ≤  5 </w:t>
      </w:r>
      <w:r w:rsidRPr="002F4CB5">
        <w:rPr>
          <w:rFonts w:ascii="Arial" w:hAnsi="Arial" w:cs="Arial"/>
          <w:sz w:val="16"/>
          <w:szCs w:val="16"/>
        </w:rPr>
        <w:tab/>
        <w:t xml:space="preserve"> </w:t>
      </w:r>
      <w:r w:rsidRPr="002F4CB5">
        <w:rPr>
          <w:rFonts w:ascii="Arial" w:hAnsi="Arial" w:cs="Arial"/>
          <w:sz w:val="16"/>
          <w:szCs w:val="16"/>
        </w:rPr>
        <w:tab/>
        <w:t>(1) d85</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 xml:space="preserve">w którym: </w:t>
      </w:r>
    </w:p>
    <w:p w:rsidR="006A0750" w:rsidRPr="002F4CB5" w:rsidRDefault="006A0750" w:rsidP="006A0750">
      <w:pPr>
        <w:ind w:left="429" w:right="25" w:hanging="427"/>
        <w:rPr>
          <w:rFonts w:ascii="Arial" w:hAnsi="Arial" w:cs="Arial"/>
          <w:sz w:val="16"/>
          <w:szCs w:val="16"/>
        </w:rPr>
      </w:pPr>
      <w:r w:rsidRPr="002F4CB5">
        <w:rPr>
          <w:rFonts w:ascii="Arial" w:hAnsi="Arial" w:cs="Arial"/>
          <w:sz w:val="16"/>
          <w:szCs w:val="16"/>
        </w:rPr>
        <w:t>D</w:t>
      </w:r>
      <w:r w:rsidRPr="002F4CB5">
        <w:rPr>
          <w:rFonts w:ascii="Arial" w:hAnsi="Arial" w:cs="Arial"/>
          <w:sz w:val="16"/>
          <w:szCs w:val="16"/>
          <w:vertAlign w:val="subscript"/>
        </w:rPr>
        <w:t>15</w:t>
      </w:r>
      <w:r w:rsidRPr="002F4CB5">
        <w:rPr>
          <w:rFonts w:ascii="Arial" w:hAnsi="Arial" w:cs="Arial"/>
          <w:sz w:val="16"/>
          <w:szCs w:val="16"/>
        </w:rPr>
        <w:t xml:space="preserve"> - wymiar boku oczka sita, przez które przechodzi 15% ziaren warstwy podbudowy lub warstwy odsączającej, w milimetrach, </w:t>
      </w:r>
    </w:p>
    <w:p w:rsidR="006A0750" w:rsidRPr="002F4CB5" w:rsidRDefault="006A0750" w:rsidP="006A0750">
      <w:pPr>
        <w:ind w:left="12" w:right="25"/>
        <w:rPr>
          <w:rFonts w:ascii="Arial" w:hAnsi="Arial" w:cs="Arial"/>
          <w:sz w:val="16"/>
          <w:szCs w:val="16"/>
        </w:rPr>
      </w:pPr>
      <w:r w:rsidRPr="002F4CB5">
        <w:rPr>
          <w:rFonts w:ascii="Arial" w:hAnsi="Arial" w:cs="Arial"/>
          <w:sz w:val="16"/>
          <w:szCs w:val="16"/>
        </w:rPr>
        <w:t>d</w:t>
      </w:r>
      <w:r w:rsidRPr="002F4CB5">
        <w:rPr>
          <w:rFonts w:ascii="Arial" w:hAnsi="Arial" w:cs="Arial"/>
          <w:sz w:val="16"/>
          <w:szCs w:val="16"/>
          <w:vertAlign w:val="subscript"/>
        </w:rPr>
        <w:t>85</w:t>
      </w:r>
      <w:r w:rsidRPr="002F4CB5">
        <w:rPr>
          <w:rFonts w:ascii="Arial" w:hAnsi="Arial" w:cs="Arial"/>
          <w:sz w:val="16"/>
          <w:szCs w:val="16"/>
        </w:rPr>
        <w:t xml:space="preserve"> - wymiar boku oczka sita, przez które przechodzi 85% ziaren gruntu podłoża, w milimetrach.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6A0750">
      <w:pPr>
        <w:spacing w:after="297"/>
        <w:ind w:left="12" w:right="25"/>
        <w:rPr>
          <w:rFonts w:ascii="Arial" w:hAnsi="Arial" w:cs="Arial"/>
          <w:sz w:val="16"/>
          <w:szCs w:val="16"/>
        </w:rPr>
      </w:pPr>
      <w:r w:rsidRPr="002F4CB5">
        <w:rPr>
          <w:rFonts w:ascii="Arial" w:hAnsi="Arial" w:cs="Arial"/>
          <w:sz w:val="16"/>
          <w:szCs w:val="16"/>
        </w:rPr>
        <w:t xml:space="preserve">Jeżeli warunek (1) nie może być spełniony, należy na podłożu ułożyć warstwę odcinającą lub odpowiednio dobraną geowłókninę. Ochronne właściwości geowłókniny, przeciw przenikaniu drobnych cząstek gruntu, wyznacza się z warunku: </w:t>
      </w:r>
    </w:p>
    <w:p w:rsidR="006A0750" w:rsidRPr="002F4CB5" w:rsidRDefault="006A0750" w:rsidP="006A0750">
      <w:pPr>
        <w:spacing w:line="259" w:lineRule="auto"/>
        <w:ind w:left="3871"/>
        <w:rPr>
          <w:rFonts w:ascii="Arial" w:hAnsi="Arial" w:cs="Arial"/>
          <w:sz w:val="16"/>
          <w:szCs w:val="16"/>
        </w:rPr>
      </w:pPr>
      <w:r w:rsidRPr="002F4CB5">
        <w:rPr>
          <w:rFonts w:ascii="Arial" w:hAnsi="Arial" w:cs="Arial"/>
          <w:sz w:val="16"/>
          <w:szCs w:val="16"/>
        </w:rPr>
        <w:t>d50</w:t>
      </w:r>
    </w:p>
    <w:p w:rsidR="006A0750" w:rsidRPr="002F4CB5" w:rsidRDefault="006A0750" w:rsidP="006A0750">
      <w:pPr>
        <w:tabs>
          <w:tab w:val="center" w:pos="4303"/>
          <w:tab w:val="center" w:pos="5205"/>
          <w:tab w:val="center" w:pos="6025"/>
        </w:tabs>
        <w:spacing w:after="54" w:line="248" w:lineRule="auto"/>
        <w:rPr>
          <w:rFonts w:ascii="Arial" w:hAnsi="Arial" w:cs="Arial"/>
          <w:sz w:val="16"/>
          <w:szCs w:val="16"/>
        </w:rPr>
      </w:pPr>
      <w:r w:rsidRPr="002F4CB5">
        <w:rPr>
          <w:rFonts w:ascii="Arial" w:eastAsia="Calibri" w:hAnsi="Arial" w:cs="Arial"/>
          <w:sz w:val="16"/>
          <w:szCs w:val="16"/>
        </w:rPr>
        <w:tab/>
      </w:r>
      <w:r w:rsidRPr="002F4CB5">
        <w:rPr>
          <w:rFonts w:ascii="Arial" w:eastAsia="Calibri" w:hAnsi="Arial" w:cs="Arial"/>
          <w:noProof/>
          <w:sz w:val="16"/>
          <w:szCs w:val="16"/>
        </w:rPr>
        <mc:AlternateContent>
          <mc:Choice Requires="wpg">
            <w:drawing>
              <wp:inline distT="0" distB="0" distL="0" distR="0" wp14:anchorId="2CFDBB17" wp14:editId="1CFF2A43">
                <wp:extent cx="220504" cy="6029"/>
                <wp:effectExtent l="0" t="0" r="0" b="0"/>
                <wp:docPr id="411012" name="Group 411012"/>
                <wp:cNvGraphicFramePr/>
                <a:graphic xmlns:a="http://schemas.openxmlformats.org/drawingml/2006/main">
                  <a:graphicData uri="http://schemas.microsoft.com/office/word/2010/wordprocessingGroup">
                    <wpg:wgp>
                      <wpg:cNvGrpSpPr/>
                      <wpg:grpSpPr>
                        <a:xfrm>
                          <a:off x="0" y="0"/>
                          <a:ext cx="220504" cy="6029"/>
                          <a:chOff x="0" y="0"/>
                          <a:chExt cx="220504" cy="6029"/>
                        </a:xfrm>
                      </wpg:grpSpPr>
                      <wps:wsp>
                        <wps:cNvPr id="10658" name="Shape 10658"/>
                        <wps:cNvSpPr/>
                        <wps:spPr>
                          <a:xfrm>
                            <a:off x="0" y="0"/>
                            <a:ext cx="220504" cy="0"/>
                          </a:xfrm>
                          <a:custGeom>
                            <a:avLst/>
                            <a:gdLst/>
                            <a:ahLst/>
                            <a:cxnLst/>
                            <a:rect l="0" t="0" r="0" b="0"/>
                            <a:pathLst>
                              <a:path w="220504">
                                <a:moveTo>
                                  <a:pt x="0" y="0"/>
                                </a:moveTo>
                                <a:lnTo>
                                  <a:pt x="220504" y="0"/>
                                </a:lnTo>
                              </a:path>
                            </a:pathLst>
                          </a:custGeom>
                          <a:ln w="6029"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cx1="http://schemas.microsoft.com/office/drawing/2015/9/8/chartex" xmlns="">
            <w:pict>
              <v:group w14:anchorId="70C5F30B" id="Group 411012" o:spid="_x0000_s1026" style="width:17.35pt;height:.45pt;mso-position-horizontal-relative:char;mso-position-vertical-relative:line" coordsize="220504,6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">
                <v:shape id="Shape 10658" o:spid="_x0000_s1027" style="position:absolute;width:220504;height:0;visibility:visible;mso-wrap-style:square;v-text-anchor:top" coordsize="2205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" path="m,l220504,e" filled="f" strokeweight=".16747mm">
                  <v:stroke endcap="round"/>
                  <v:path arrowok="t" textboxrect="0,0,220504,0"/>
                </v:shape>
                <w10:anchorlock/>
              </v:group>
            </w:pict>
          </mc:Fallback>
        </mc:AlternateContent>
      </w:r>
      <w:r w:rsidRPr="002F4CB5">
        <w:rPr>
          <w:rFonts w:ascii="Arial" w:hAnsi="Arial" w:cs="Arial"/>
          <w:sz w:val="16"/>
          <w:szCs w:val="16"/>
        </w:rPr>
        <w:t xml:space="preserve">  ≤  1,2 </w:t>
      </w:r>
      <w:r w:rsidRPr="002F4CB5">
        <w:rPr>
          <w:rFonts w:ascii="Arial" w:hAnsi="Arial" w:cs="Arial"/>
          <w:sz w:val="16"/>
          <w:szCs w:val="16"/>
        </w:rPr>
        <w:tab/>
        <w:t xml:space="preserve"> </w:t>
      </w:r>
      <w:r w:rsidRPr="002F4CB5">
        <w:rPr>
          <w:rFonts w:ascii="Arial" w:hAnsi="Arial" w:cs="Arial"/>
          <w:sz w:val="16"/>
          <w:szCs w:val="16"/>
        </w:rPr>
        <w:tab/>
        <w:t xml:space="preserve">(2) </w:t>
      </w:r>
    </w:p>
    <w:p w:rsidR="006A0750" w:rsidRPr="002F4CB5" w:rsidRDefault="006A0750" w:rsidP="006A0750">
      <w:pPr>
        <w:spacing w:line="259" w:lineRule="auto"/>
        <w:ind w:left="3878"/>
        <w:rPr>
          <w:rFonts w:ascii="Arial" w:hAnsi="Arial" w:cs="Arial"/>
          <w:sz w:val="16"/>
          <w:szCs w:val="16"/>
        </w:rPr>
      </w:pPr>
      <w:r w:rsidRPr="002F4CB5">
        <w:rPr>
          <w:rFonts w:ascii="Arial" w:hAnsi="Arial" w:cs="Arial"/>
          <w:sz w:val="16"/>
          <w:szCs w:val="16"/>
        </w:rPr>
        <w:t>O</w:t>
      </w:r>
      <w:r w:rsidRPr="002F4CB5">
        <w:rPr>
          <w:rFonts w:ascii="Arial" w:hAnsi="Arial" w:cs="Arial"/>
          <w:sz w:val="16"/>
          <w:szCs w:val="16"/>
          <w:vertAlign w:val="subscript"/>
        </w:rPr>
        <w:t>90</w:t>
      </w:r>
    </w:p>
    <w:p w:rsidR="006A0750" w:rsidRPr="002F4CB5" w:rsidRDefault="006A0750" w:rsidP="006A0750">
      <w:pPr>
        <w:ind w:left="12" w:right="2644"/>
        <w:rPr>
          <w:rFonts w:ascii="Arial" w:hAnsi="Arial" w:cs="Arial"/>
          <w:sz w:val="16"/>
          <w:szCs w:val="16"/>
        </w:rPr>
      </w:pPr>
      <w:r w:rsidRPr="002F4CB5">
        <w:rPr>
          <w:rFonts w:ascii="Arial" w:hAnsi="Arial" w:cs="Arial"/>
          <w:sz w:val="16"/>
          <w:szCs w:val="16"/>
        </w:rPr>
        <w:t>w którym: d</w:t>
      </w:r>
      <w:r w:rsidRPr="002F4CB5">
        <w:rPr>
          <w:rFonts w:ascii="Arial" w:hAnsi="Arial" w:cs="Arial"/>
          <w:sz w:val="16"/>
          <w:szCs w:val="16"/>
          <w:vertAlign w:val="subscript"/>
        </w:rPr>
        <w:t>50</w:t>
      </w:r>
      <w:r w:rsidRPr="002F4CB5">
        <w:rPr>
          <w:rFonts w:ascii="Arial" w:hAnsi="Arial" w:cs="Arial"/>
          <w:sz w:val="16"/>
          <w:szCs w:val="16"/>
        </w:rPr>
        <w:t xml:space="preserve"> - wymiar boku oczka sita, przez które przechodzi 50 % ziarn gruntu podłoża, w milimetrach, </w:t>
      </w:r>
    </w:p>
    <w:p w:rsidR="006A0750" w:rsidRPr="002F4CB5" w:rsidRDefault="006A0750" w:rsidP="006A0750">
      <w:pPr>
        <w:ind w:left="429" w:right="25" w:hanging="427"/>
        <w:rPr>
          <w:rFonts w:ascii="Arial" w:hAnsi="Arial" w:cs="Arial"/>
          <w:sz w:val="16"/>
          <w:szCs w:val="16"/>
        </w:rPr>
      </w:pPr>
      <w:r w:rsidRPr="002F4CB5">
        <w:rPr>
          <w:rFonts w:ascii="Arial" w:hAnsi="Arial" w:cs="Arial"/>
          <w:sz w:val="16"/>
          <w:szCs w:val="16"/>
        </w:rPr>
        <w:t>O</w:t>
      </w:r>
      <w:r w:rsidRPr="002F4CB5">
        <w:rPr>
          <w:rFonts w:ascii="Arial" w:hAnsi="Arial" w:cs="Arial"/>
          <w:sz w:val="16"/>
          <w:szCs w:val="16"/>
          <w:vertAlign w:val="subscript"/>
        </w:rPr>
        <w:t>90</w:t>
      </w:r>
      <w:r w:rsidRPr="002F4CB5">
        <w:rPr>
          <w:rFonts w:ascii="Arial" w:hAnsi="Arial" w:cs="Arial"/>
          <w:sz w:val="16"/>
          <w:szCs w:val="16"/>
        </w:rPr>
        <w:t xml:space="preserve"> - umowna średnica porów geowłókniny odpowiadająca wymiarom frakcji gruntu zatrzymująca się na geowłókninie w ilości 90% (m/m); wartość parametru 0</w:t>
      </w:r>
      <w:r w:rsidRPr="002F4CB5">
        <w:rPr>
          <w:rFonts w:ascii="Arial" w:hAnsi="Arial" w:cs="Arial"/>
          <w:sz w:val="16"/>
          <w:szCs w:val="16"/>
          <w:vertAlign w:val="subscript"/>
        </w:rPr>
        <w:t>90</w:t>
      </w:r>
      <w:r w:rsidRPr="002F4CB5">
        <w:rPr>
          <w:rFonts w:ascii="Arial" w:hAnsi="Arial" w:cs="Arial"/>
          <w:sz w:val="16"/>
          <w:szCs w:val="16"/>
        </w:rPr>
        <w:t xml:space="preserve"> powinna być podawana przez producenta geowłókniny.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6A0750">
      <w:pPr>
        <w:spacing w:after="12" w:line="248" w:lineRule="auto"/>
        <w:ind w:left="12"/>
        <w:rPr>
          <w:rFonts w:ascii="Arial" w:hAnsi="Arial" w:cs="Arial"/>
          <w:sz w:val="16"/>
          <w:szCs w:val="16"/>
        </w:rPr>
      </w:pPr>
      <w:r w:rsidRPr="002F4CB5">
        <w:rPr>
          <w:rFonts w:ascii="Arial" w:hAnsi="Arial" w:cs="Arial"/>
          <w:sz w:val="16"/>
          <w:szCs w:val="16"/>
        </w:rPr>
        <w:t xml:space="preserve">5.2. Wytwarzanie mieszanki kruszywa </w:t>
      </w:r>
    </w:p>
    <w:p w:rsidR="006A0750" w:rsidRPr="002F4CB5" w:rsidRDefault="006A0750" w:rsidP="006A0750">
      <w:pPr>
        <w:ind w:left="12" w:right="312"/>
        <w:rPr>
          <w:rFonts w:ascii="Arial" w:hAnsi="Arial" w:cs="Arial"/>
          <w:sz w:val="16"/>
          <w:szCs w:val="16"/>
        </w:rPr>
      </w:pPr>
      <w:r w:rsidRPr="002F4CB5">
        <w:rPr>
          <w:rFonts w:ascii="Arial" w:hAnsi="Arial" w:cs="Arial"/>
          <w:sz w:val="16"/>
          <w:szCs w:val="16"/>
        </w:rPr>
        <w:t xml:space="preserve">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6A0750">
      <w:pPr>
        <w:spacing w:after="12" w:line="248" w:lineRule="auto"/>
        <w:ind w:left="12"/>
        <w:rPr>
          <w:rFonts w:ascii="Arial" w:hAnsi="Arial" w:cs="Arial"/>
          <w:sz w:val="16"/>
          <w:szCs w:val="16"/>
        </w:rPr>
      </w:pPr>
      <w:r w:rsidRPr="002F4CB5">
        <w:rPr>
          <w:rFonts w:ascii="Arial" w:hAnsi="Arial" w:cs="Arial"/>
          <w:sz w:val="16"/>
          <w:szCs w:val="16"/>
        </w:rPr>
        <w:t xml:space="preserve">5.3. Wbudowywanie i zagęszczanie mieszanki </w:t>
      </w:r>
    </w:p>
    <w:p w:rsidR="006A0750" w:rsidRPr="002F4CB5" w:rsidRDefault="006A0750" w:rsidP="006A0750">
      <w:pPr>
        <w:ind w:left="12" w:right="314"/>
        <w:rPr>
          <w:rFonts w:ascii="Arial" w:hAnsi="Arial" w:cs="Arial"/>
          <w:sz w:val="16"/>
          <w:szCs w:val="16"/>
        </w:rPr>
      </w:pPr>
      <w:r w:rsidRPr="002F4CB5">
        <w:rPr>
          <w:rFonts w:ascii="Arial" w:hAnsi="Arial" w:cs="Arial"/>
          <w:sz w:val="16"/>
          <w:szCs w:val="16"/>
        </w:rPr>
        <w:t xml:space="preserve">Mieszanka kruszywa powinna być rozkładana w warstwie o jednakowej grubości, takiej, aby jej ostateczna grubość po zagęszczeniu była równa grubości projektowanej. Grubość pojedynczo układanej warstwy nie powinna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Kruszywo podczas zagęszczania powinno być wilgotne, co umożliwi prawidłowe zagęszczenie. Zagęszczenie należy kontynuować do uzyskania właściwego wskaźnika zagęszczenia Io. Rozpoczęcie budowy każdej następnej warstwy może nastąpić po odbiorze poprzedniej warstwy przez Inspektora Nadzoru. </w:t>
      </w:r>
    </w:p>
    <w:p w:rsidR="006A0750" w:rsidRPr="002F4CB5" w:rsidRDefault="006A0750" w:rsidP="006A0750">
      <w:pPr>
        <w:spacing w:line="259" w:lineRule="auto"/>
        <w:ind w:left="2"/>
        <w:rPr>
          <w:rFonts w:ascii="Arial" w:hAnsi="Arial" w:cs="Arial"/>
          <w:sz w:val="16"/>
          <w:szCs w:val="16"/>
        </w:rPr>
      </w:pPr>
      <w:r w:rsidRPr="002F4CB5">
        <w:rPr>
          <w:rFonts w:ascii="Arial" w:hAnsi="Arial" w:cs="Arial"/>
          <w:sz w:val="16"/>
          <w:szCs w:val="16"/>
        </w:rPr>
        <w:t xml:space="preserve"> </w:t>
      </w:r>
    </w:p>
    <w:p w:rsidR="006A0750" w:rsidRPr="002F4CB5" w:rsidRDefault="006A0750" w:rsidP="006A0750">
      <w:pPr>
        <w:ind w:left="12" w:right="313"/>
        <w:rPr>
          <w:rFonts w:ascii="Arial" w:hAnsi="Arial" w:cs="Arial"/>
          <w:sz w:val="16"/>
          <w:szCs w:val="16"/>
        </w:rPr>
      </w:pPr>
      <w:r w:rsidRPr="002F4CB5">
        <w:rPr>
          <w:rFonts w:ascii="Arial" w:hAnsi="Arial" w:cs="Arial"/>
          <w:sz w:val="16"/>
          <w:szCs w:val="16"/>
        </w:rPr>
        <w:t xml:space="preserve">Wilgotność mieszanki kruszywa podczas zagęszczania powinna odpowiadać wilgotności optymalnej.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 </w:t>
      </w:r>
    </w:p>
    <w:p w:rsidR="002F4CB5" w:rsidRDefault="006A0750" w:rsidP="00217E61">
      <w:pPr>
        <w:spacing w:line="259" w:lineRule="auto"/>
        <w:ind w:left="2"/>
        <w:rPr>
          <w:rFonts w:ascii="Arial" w:hAnsi="Arial" w:cs="Arial"/>
          <w:sz w:val="16"/>
          <w:szCs w:val="16"/>
        </w:rPr>
      </w:pPr>
      <w:r w:rsidRPr="002F4CB5">
        <w:rPr>
          <w:rFonts w:ascii="Arial" w:hAnsi="Arial" w:cs="Arial"/>
          <w:sz w:val="16"/>
          <w:szCs w:val="16"/>
        </w:rPr>
        <w:t xml:space="preserve"> </w:t>
      </w: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Default="00464979" w:rsidP="00217E61">
      <w:pPr>
        <w:spacing w:line="259" w:lineRule="auto"/>
        <w:ind w:left="2"/>
        <w:rPr>
          <w:rFonts w:ascii="Arial" w:hAnsi="Arial" w:cs="Arial"/>
          <w:sz w:val="16"/>
          <w:szCs w:val="16"/>
        </w:rPr>
      </w:pPr>
    </w:p>
    <w:p w:rsidR="00464979" w:rsidRPr="002F4CB5" w:rsidRDefault="00464979" w:rsidP="00217E61">
      <w:pPr>
        <w:spacing w:line="259" w:lineRule="auto"/>
        <w:ind w:left="2"/>
        <w:rPr>
          <w:rFonts w:ascii="Arial" w:hAnsi="Arial" w:cs="Arial"/>
          <w:sz w:val="16"/>
          <w:szCs w:val="16"/>
        </w:rPr>
      </w:pPr>
    </w:p>
    <w:p w:rsidR="006A0750" w:rsidRPr="002F4CB5" w:rsidRDefault="006A0750" w:rsidP="006A0750">
      <w:pPr>
        <w:spacing w:line="248" w:lineRule="auto"/>
        <w:ind w:left="834" w:right="1136"/>
        <w:jc w:val="center"/>
        <w:rPr>
          <w:rFonts w:ascii="Arial" w:hAnsi="Arial" w:cs="Arial"/>
          <w:sz w:val="16"/>
          <w:szCs w:val="16"/>
        </w:rPr>
      </w:pPr>
      <w:r w:rsidRPr="002F4CB5">
        <w:rPr>
          <w:rFonts w:ascii="Arial" w:hAnsi="Arial" w:cs="Arial"/>
          <w:sz w:val="16"/>
          <w:szCs w:val="16"/>
        </w:rPr>
        <w:t xml:space="preserve">Tablica 3. Wymagana </w:t>
      </w:r>
      <w:r w:rsidR="000A3F1A">
        <w:rPr>
          <w:rFonts w:ascii="Arial" w:hAnsi="Arial" w:cs="Arial"/>
          <w:sz w:val="16"/>
          <w:szCs w:val="16"/>
        </w:rPr>
        <w:t>nośność podbudowy KR</w:t>
      </w:r>
      <w:r w:rsidR="00A1602C">
        <w:rPr>
          <w:rFonts w:ascii="Arial" w:hAnsi="Arial" w:cs="Arial"/>
          <w:sz w:val="16"/>
          <w:szCs w:val="16"/>
        </w:rPr>
        <w:t>1</w:t>
      </w:r>
      <w:r w:rsidRPr="002F4CB5">
        <w:rPr>
          <w:rFonts w:ascii="Arial" w:hAnsi="Arial" w:cs="Arial"/>
          <w:sz w:val="16"/>
          <w:szCs w:val="16"/>
        </w:rPr>
        <w:t xml:space="preserve"> </w:t>
      </w:r>
    </w:p>
    <w:p w:rsidR="006A0750" w:rsidRPr="002F4CB5" w:rsidRDefault="00464979" w:rsidP="006A0750">
      <w:pPr>
        <w:spacing w:line="259" w:lineRule="auto"/>
        <w:ind w:left="2"/>
        <w:rPr>
          <w:rFonts w:ascii="Arial" w:hAnsi="Arial" w:cs="Arial"/>
          <w:sz w:val="16"/>
          <w:szCs w:val="16"/>
        </w:rPr>
      </w:pPr>
      <w:r>
        <w:rPr>
          <w:rFonts w:ascii="Arial" w:hAnsi="Arial" w:cs="Arial"/>
          <w:noProof/>
          <w:sz w:val="16"/>
          <w:szCs w:val="16"/>
        </w:rPr>
        <w:lastRenderedPageBreak/>
        <w:drawing>
          <wp:inline distT="0" distB="0" distL="0" distR="0" wp14:anchorId="5B6EDBC9" wp14:editId="46F2A30F">
            <wp:extent cx="5255813" cy="1464735"/>
            <wp:effectExtent l="0" t="0" r="2540" b="254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68311" cy="1468218"/>
                    </a:xfrm>
                    <a:prstGeom prst="rect">
                      <a:avLst/>
                    </a:prstGeom>
                    <a:noFill/>
                    <a:ln>
                      <a:noFill/>
                    </a:ln>
                  </pic:spPr>
                </pic:pic>
              </a:graphicData>
            </a:graphic>
          </wp:inline>
        </w:drawing>
      </w:r>
      <w:r w:rsidR="006A0750" w:rsidRPr="002F4CB5">
        <w:rPr>
          <w:rFonts w:ascii="Arial" w:hAnsi="Arial" w:cs="Arial"/>
          <w:sz w:val="16"/>
          <w:szCs w:val="16"/>
        </w:rPr>
        <w:t xml:space="preserve"> </w:t>
      </w:r>
    </w:p>
    <w:p w:rsidR="002F4CB5" w:rsidRDefault="006A0750" w:rsidP="006A0750">
      <w:pPr>
        <w:ind w:left="415" w:right="1989" w:hanging="413"/>
        <w:rPr>
          <w:rFonts w:ascii="Arial" w:hAnsi="Arial" w:cs="Arial"/>
          <w:sz w:val="16"/>
          <w:szCs w:val="16"/>
        </w:rPr>
      </w:pPr>
      <w:r w:rsidRPr="002F4CB5">
        <w:rPr>
          <w:rFonts w:ascii="Arial" w:hAnsi="Arial" w:cs="Arial"/>
          <w:sz w:val="16"/>
          <w:szCs w:val="16"/>
        </w:rPr>
        <w:t>Dla zakładanego obciążenia ruchem moduł odkształcenia należy wyznaczyć dla przyrostu obciążenia:</w:t>
      </w:r>
    </w:p>
    <w:p w:rsidR="006A0750" w:rsidRPr="002F4CB5" w:rsidRDefault="006A0750" w:rsidP="00CA1188">
      <w:pPr>
        <w:pStyle w:val="Akapitzlist"/>
        <w:numPr>
          <w:ilvl w:val="0"/>
          <w:numId w:val="153"/>
        </w:numPr>
        <w:ind w:left="426" w:right="1989"/>
        <w:rPr>
          <w:rFonts w:ascii="Arial" w:hAnsi="Arial" w:cs="Arial"/>
          <w:sz w:val="16"/>
          <w:szCs w:val="16"/>
        </w:rPr>
      </w:pPr>
      <w:r w:rsidRPr="002F4CB5">
        <w:rPr>
          <w:rFonts w:ascii="Arial" w:hAnsi="Arial" w:cs="Arial"/>
          <w:sz w:val="16"/>
          <w:szCs w:val="16"/>
        </w:rPr>
        <w:t xml:space="preserve">od 0,15 do 0,25 MPa (końcowe obciążenie 0,45 MPa) dla podłoża gruntowego lub nasypu, </w:t>
      </w:r>
    </w:p>
    <w:p w:rsidR="006A0750" w:rsidRPr="002F4CB5" w:rsidRDefault="006A0750" w:rsidP="00CA1188">
      <w:pPr>
        <w:pStyle w:val="Akapitzlist"/>
        <w:numPr>
          <w:ilvl w:val="0"/>
          <w:numId w:val="153"/>
        </w:numPr>
        <w:tabs>
          <w:tab w:val="center" w:pos="457"/>
          <w:tab w:val="center" w:pos="811"/>
          <w:tab w:val="center" w:pos="1302"/>
          <w:tab w:val="center" w:pos="1795"/>
          <w:tab w:val="center" w:pos="2287"/>
          <w:tab w:val="center" w:pos="2861"/>
          <w:tab w:val="center" w:pos="3262"/>
          <w:tab w:val="center" w:pos="3862"/>
          <w:tab w:val="center" w:pos="4896"/>
          <w:tab w:val="center" w:pos="5718"/>
          <w:tab w:val="center" w:pos="6324"/>
          <w:tab w:val="center" w:pos="6875"/>
          <w:tab w:val="center" w:pos="7642"/>
          <w:tab w:val="center" w:pos="8873"/>
          <w:tab w:val="center" w:pos="9800"/>
        </w:tabs>
        <w:spacing w:line="259" w:lineRule="auto"/>
        <w:ind w:left="426"/>
        <w:jc w:val="both"/>
        <w:rPr>
          <w:rFonts w:ascii="Arial" w:hAnsi="Arial" w:cs="Arial"/>
          <w:sz w:val="16"/>
          <w:szCs w:val="16"/>
        </w:rPr>
      </w:pPr>
      <w:r w:rsidRPr="002F4CB5">
        <w:rPr>
          <w:rFonts w:ascii="Arial" w:hAnsi="Arial" w:cs="Arial"/>
          <w:sz w:val="16"/>
          <w:szCs w:val="16"/>
        </w:rPr>
        <w:t xml:space="preserve">od </w:t>
      </w:r>
      <w:r w:rsidRPr="002F4CB5">
        <w:rPr>
          <w:rFonts w:ascii="Arial" w:hAnsi="Arial" w:cs="Arial"/>
          <w:sz w:val="16"/>
          <w:szCs w:val="16"/>
        </w:rPr>
        <w:tab/>
        <w:t xml:space="preserve">0,25 </w:t>
      </w:r>
      <w:r w:rsidRPr="002F4CB5">
        <w:rPr>
          <w:rFonts w:ascii="Arial" w:hAnsi="Arial" w:cs="Arial"/>
          <w:sz w:val="16"/>
          <w:szCs w:val="16"/>
        </w:rPr>
        <w:tab/>
        <w:t xml:space="preserve">do </w:t>
      </w:r>
      <w:r w:rsidRPr="002F4CB5">
        <w:rPr>
          <w:rFonts w:ascii="Arial" w:hAnsi="Arial" w:cs="Arial"/>
          <w:sz w:val="16"/>
          <w:szCs w:val="16"/>
        </w:rPr>
        <w:tab/>
        <w:t xml:space="preserve">0,35 </w:t>
      </w:r>
      <w:r w:rsidRPr="002F4CB5">
        <w:rPr>
          <w:rFonts w:ascii="Arial" w:hAnsi="Arial" w:cs="Arial"/>
          <w:sz w:val="16"/>
          <w:szCs w:val="16"/>
        </w:rPr>
        <w:tab/>
        <w:t xml:space="preserve">MPa </w:t>
      </w:r>
      <w:r w:rsidRPr="002F4CB5">
        <w:rPr>
          <w:rFonts w:ascii="Arial" w:hAnsi="Arial" w:cs="Arial"/>
          <w:sz w:val="16"/>
          <w:szCs w:val="16"/>
        </w:rPr>
        <w:tab/>
        <w:t xml:space="preserve"> </w:t>
      </w:r>
      <w:r w:rsidRPr="002F4CB5">
        <w:rPr>
          <w:rFonts w:ascii="Arial" w:hAnsi="Arial" w:cs="Arial"/>
          <w:sz w:val="16"/>
          <w:szCs w:val="16"/>
        </w:rPr>
        <w:tab/>
        <w:t xml:space="preserve">(końcowe </w:t>
      </w:r>
      <w:r w:rsidRPr="002F4CB5">
        <w:rPr>
          <w:rFonts w:ascii="Arial" w:hAnsi="Arial" w:cs="Arial"/>
          <w:sz w:val="16"/>
          <w:szCs w:val="16"/>
        </w:rPr>
        <w:tab/>
        <w:t xml:space="preserve">obciążenie </w:t>
      </w:r>
      <w:r w:rsidRPr="002F4CB5">
        <w:rPr>
          <w:rFonts w:ascii="Arial" w:hAnsi="Arial" w:cs="Arial"/>
          <w:sz w:val="16"/>
          <w:szCs w:val="16"/>
        </w:rPr>
        <w:tab/>
        <w:t xml:space="preserve">0,55 </w:t>
      </w:r>
      <w:r w:rsidRPr="002F4CB5">
        <w:rPr>
          <w:rFonts w:ascii="Arial" w:hAnsi="Arial" w:cs="Arial"/>
          <w:sz w:val="16"/>
          <w:szCs w:val="16"/>
        </w:rPr>
        <w:tab/>
        <w:t xml:space="preserve">MPa) </w:t>
      </w:r>
      <w:r w:rsidRPr="002F4CB5">
        <w:rPr>
          <w:rFonts w:ascii="Arial" w:hAnsi="Arial" w:cs="Arial"/>
          <w:sz w:val="16"/>
          <w:szCs w:val="16"/>
        </w:rPr>
        <w:tab/>
        <w:t xml:space="preserve">dla </w:t>
      </w:r>
      <w:r w:rsidRPr="002F4CB5">
        <w:rPr>
          <w:rFonts w:ascii="Arial" w:hAnsi="Arial" w:cs="Arial"/>
          <w:sz w:val="16"/>
          <w:szCs w:val="16"/>
        </w:rPr>
        <w:tab/>
        <w:t xml:space="preserve">mieszanek </w:t>
      </w:r>
      <w:r w:rsidRPr="002F4CB5">
        <w:rPr>
          <w:rFonts w:ascii="Arial" w:hAnsi="Arial" w:cs="Arial"/>
          <w:sz w:val="16"/>
          <w:szCs w:val="16"/>
        </w:rPr>
        <w:tab/>
        <w:t xml:space="preserve">niezwiązanych </w:t>
      </w:r>
      <w:r w:rsidRPr="002F4CB5">
        <w:rPr>
          <w:rFonts w:ascii="Arial" w:hAnsi="Arial" w:cs="Arial"/>
          <w:sz w:val="16"/>
          <w:szCs w:val="16"/>
        </w:rPr>
        <w:tab/>
        <w:t xml:space="preserve">[8].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Obliczenie wyników wg wzoru: </w:t>
      </w:r>
    </w:p>
    <w:p w:rsidR="002F4CB5" w:rsidRDefault="002F4CB5" w:rsidP="00815EFC">
      <w:pPr>
        <w:ind w:left="732" w:right="25"/>
        <w:jc w:val="both"/>
        <w:rPr>
          <w:rFonts w:ascii="Arial" w:hAnsi="Arial" w:cs="Arial"/>
          <w:sz w:val="16"/>
          <w:szCs w:val="16"/>
        </w:rPr>
      </w:pPr>
      <w:r>
        <w:rPr>
          <w:rFonts w:ascii="Arial" w:hAnsi="Arial" w:cs="Arial"/>
          <w:noProof/>
          <w:sz w:val="16"/>
          <w:szCs w:val="16"/>
        </w:rPr>
        <w:drawing>
          <wp:inline distT="0" distB="0" distL="0" distR="0">
            <wp:extent cx="3953436" cy="849657"/>
            <wp:effectExtent l="0" t="0" r="9525" b="762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960577" cy="851192"/>
                    </a:xfrm>
                    <a:prstGeom prst="rect">
                      <a:avLst/>
                    </a:prstGeom>
                    <a:noFill/>
                    <a:ln>
                      <a:noFill/>
                    </a:ln>
                  </pic:spPr>
                </pic:pic>
              </a:graphicData>
            </a:graphic>
          </wp:inline>
        </w:drawing>
      </w:r>
    </w:p>
    <w:p w:rsidR="002F4CB5" w:rsidRPr="002F4CB5" w:rsidRDefault="002F4CB5" w:rsidP="00815EFC">
      <w:pPr>
        <w:ind w:left="732" w:right="25"/>
        <w:jc w:val="both"/>
        <w:rPr>
          <w:rFonts w:ascii="Arial" w:hAnsi="Arial" w:cs="Arial"/>
          <w:sz w:val="16"/>
          <w:szCs w:val="16"/>
        </w:rPr>
      </w:pPr>
    </w:p>
    <w:p w:rsidR="006A0750" w:rsidRDefault="002F4CB5" w:rsidP="00815EFC">
      <w:pPr>
        <w:spacing w:line="259" w:lineRule="auto"/>
        <w:ind w:left="283"/>
        <w:jc w:val="both"/>
        <w:rPr>
          <w:rFonts w:ascii="Arial" w:hAnsi="Arial" w:cs="Arial"/>
          <w:sz w:val="16"/>
          <w:szCs w:val="16"/>
        </w:rPr>
      </w:pPr>
      <w:r>
        <w:rPr>
          <w:rFonts w:ascii="Arial" w:hAnsi="Arial" w:cs="Arial"/>
          <w:sz w:val="16"/>
          <w:szCs w:val="16"/>
        </w:rPr>
        <w:t xml:space="preserve">          </w:t>
      </w:r>
      <w:r>
        <w:rPr>
          <w:rFonts w:ascii="Arial" w:hAnsi="Arial" w:cs="Arial"/>
          <w:noProof/>
          <w:sz w:val="16"/>
          <w:szCs w:val="16"/>
        </w:rPr>
        <w:drawing>
          <wp:inline distT="0" distB="0" distL="0" distR="0">
            <wp:extent cx="3969596" cy="739140"/>
            <wp:effectExtent l="0" t="0" r="0" b="381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136984" cy="770308"/>
                    </a:xfrm>
                    <a:prstGeom prst="rect">
                      <a:avLst/>
                    </a:prstGeom>
                    <a:noFill/>
                    <a:ln>
                      <a:noFill/>
                    </a:ln>
                  </pic:spPr>
                </pic:pic>
              </a:graphicData>
            </a:graphic>
          </wp:inline>
        </w:drawing>
      </w:r>
      <w:r w:rsidR="006A0750" w:rsidRPr="002F4CB5">
        <w:rPr>
          <w:rFonts w:ascii="Arial" w:hAnsi="Arial" w:cs="Arial"/>
          <w:sz w:val="16"/>
          <w:szCs w:val="16"/>
        </w:rPr>
        <w:t xml:space="preserve"> </w:t>
      </w:r>
    </w:p>
    <w:p w:rsidR="002F4CB5" w:rsidRDefault="00834715" w:rsidP="00815EFC">
      <w:pPr>
        <w:spacing w:line="259" w:lineRule="auto"/>
        <w:ind w:left="283"/>
        <w:jc w:val="both"/>
        <w:rPr>
          <w:rFonts w:ascii="Arial" w:hAnsi="Arial" w:cs="Arial"/>
          <w:b/>
          <w:sz w:val="16"/>
          <w:szCs w:val="16"/>
          <w:u w:val="single"/>
        </w:rPr>
      </w:pPr>
      <w:r w:rsidRPr="00834715">
        <w:rPr>
          <w:rFonts w:ascii="Arial" w:hAnsi="Arial" w:cs="Arial"/>
          <w:b/>
          <w:sz w:val="16"/>
          <w:szCs w:val="16"/>
          <w:u w:val="single"/>
        </w:rPr>
        <w:t>Moduł wtórnego odkształcenia zagęszczonej podbudowy stabilizowanej mechanicznie dla konstrukcji chodnika powinien wynosić E2≥ 80MPa, przy cyzm zagęszczenie należy uznać za prawidłowe gdy E</w:t>
      </w:r>
      <w:r w:rsidRPr="00834715">
        <w:rPr>
          <w:rFonts w:ascii="Arial" w:hAnsi="Arial" w:cs="Arial"/>
          <w:b/>
          <w:sz w:val="16"/>
          <w:szCs w:val="16"/>
          <w:u w:val="single"/>
          <w:vertAlign w:val="subscript"/>
        </w:rPr>
        <w:t>2</w:t>
      </w:r>
      <w:r w:rsidRPr="00834715">
        <w:rPr>
          <w:rFonts w:ascii="Arial" w:hAnsi="Arial" w:cs="Arial"/>
          <w:b/>
          <w:sz w:val="16"/>
          <w:szCs w:val="16"/>
          <w:u w:val="single"/>
        </w:rPr>
        <w:t>/E</w:t>
      </w:r>
      <w:r w:rsidRPr="00834715">
        <w:rPr>
          <w:rFonts w:ascii="Arial" w:hAnsi="Arial" w:cs="Arial"/>
          <w:b/>
          <w:sz w:val="16"/>
          <w:szCs w:val="16"/>
          <w:u w:val="single"/>
          <w:vertAlign w:val="subscript"/>
        </w:rPr>
        <w:t>1</w:t>
      </w:r>
      <w:r w:rsidRPr="00834715">
        <w:rPr>
          <w:rFonts w:ascii="Arial" w:hAnsi="Arial" w:cs="Arial"/>
          <w:b/>
          <w:sz w:val="16"/>
          <w:szCs w:val="16"/>
          <w:u w:val="single"/>
        </w:rPr>
        <w:t>≤2,2</w:t>
      </w:r>
    </w:p>
    <w:p w:rsidR="00834715" w:rsidRDefault="00834715" w:rsidP="00815EFC">
      <w:pPr>
        <w:spacing w:line="259" w:lineRule="auto"/>
        <w:ind w:left="283"/>
        <w:jc w:val="both"/>
        <w:rPr>
          <w:rFonts w:ascii="Arial" w:hAnsi="Arial" w:cs="Arial"/>
          <w:b/>
          <w:sz w:val="16"/>
          <w:szCs w:val="16"/>
          <w:u w:val="single"/>
        </w:rPr>
      </w:pPr>
    </w:p>
    <w:p w:rsidR="00834715" w:rsidRPr="00834715" w:rsidRDefault="00834715" w:rsidP="00834715">
      <w:pPr>
        <w:spacing w:line="259" w:lineRule="auto"/>
        <w:ind w:left="283"/>
        <w:jc w:val="both"/>
        <w:rPr>
          <w:rFonts w:ascii="Arial" w:hAnsi="Arial" w:cs="Arial"/>
          <w:b/>
          <w:sz w:val="16"/>
          <w:szCs w:val="16"/>
          <w:u w:val="single"/>
        </w:rPr>
      </w:pPr>
      <w:r w:rsidRPr="00834715">
        <w:rPr>
          <w:rFonts w:ascii="Arial" w:hAnsi="Arial" w:cs="Arial"/>
          <w:b/>
          <w:sz w:val="16"/>
          <w:szCs w:val="16"/>
          <w:u w:val="single"/>
        </w:rPr>
        <w:t xml:space="preserve">Moduł wtórnego odkształcenia zagęszczonej podbudowy stabilizowanej mechanicznie dla konstrukcji </w:t>
      </w:r>
      <w:r>
        <w:rPr>
          <w:rFonts w:ascii="Arial" w:hAnsi="Arial" w:cs="Arial"/>
          <w:b/>
          <w:sz w:val="16"/>
          <w:szCs w:val="16"/>
          <w:u w:val="single"/>
        </w:rPr>
        <w:t>zjazdów</w:t>
      </w:r>
      <w:r w:rsidRPr="00834715">
        <w:rPr>
          <w:rFonts w:ascii="Arial" w:hAnsi="Arial" w:cs="Arial"/>
          <w:b/>
          <w:sz w:val="16"/>
          <w:szCs w:val="16"/>
          <w:u w:val="single"/>
        </w:rPr>
        <w:t xml:space="preserve"> powinien wynosić E2≥</w:t>
      </w:r>
      <w:r>
        <w:rPr>
          <w:rFonts w:ascii="Arial" w:hAnsi="Arial" w:cs="Arial"/>
          <w:b/>
          <w:sz w:val="16"/>
          <w:szCs w:val="16"/>
          <w:u w:val="single"/>
        </w:rPr>
        <w:t xml:space="preserve"> 10</w:t>
      </w:r>
      <w:r w:rsidRPr="00834715">
        <w:rPr>
          <w:rFonts w:ascii="Arial" w:hAnsi="Arial" w:cs="Arial"/>
          <w:b/>
          <w:sz w:val="16"/>
          <w:szCs w:val="16"/>
          <w:u w:val="single"/>
        </w:rPr>
        <w:t>0MPa, przy cyzm zagęszczenie należy uznać za prawidłowe gdy E</w:t>
      </w:r>
      <w:r w:rsidRPr="00834715">
        <w:rPr>
          <w:rFonts w:ascii="Arial" w:hAnsi="Arial" w:cs="Arial"/>
          <w:b/>
          <w:sz w:val="16"/>
          <w:szCs w:val="16"/>
          <w:u w:val="single"/>
          <w:vertAlign w:val="subscript"/>
        </w:rPr>
        <w:t>2</w:t>
      </w:r>
      <w:r w:rsidRPr="00834715">
        <w:rPr>
          <w:rFonts w:ascii="Arial" w:hAnsi="Arial" w:cs="Arial"/>
          <w:b/>
          <w:sz w:val="16"/>
          <w:szCs w:val="16"/>
          <w:u w:val="single"/>
        </w:rPr>
        <w:t>/E</w:t>
      </w:r>
      <w:r w:rsidRPr="00834715">
        <w:rPr>
          <w:rFonts w:ascii="Arial" w:hAnsi="Arial" w:cs="Arial"/>
          <w:b/>
          <w:sz w:val="16"/>
          <w:szCs w:val="16"/>
          <w:u w:val="single"/>
          <w:vertAlign w:val="subscript"/>
        </w:rPr>
        <w:t>1</w:t>
      </w:r>
      <w:r w:rsidRPr="00834715">
        <w:rPr>
          <w:rFonts w:ascii="Arial" w:hAnsi="Arial" w:cs="Arial"/>
          <w:b/>
          <w:sz w:val="16"/>
          <w:szCs w:val="16"/>
          <w:u w:val="single"/>
        </w:rPr>
        <w:t>≤2,2</w:t>
      </w:r>
    </w:p>
    <w:p w:rsidR="00834715" w:rsidRPr="002F4CB5" w:rsidRDefault="00834715" w:rsidP="004A0849">
      <w:pPr>
        <w:spacing w:line="259" w:lineRule="auto"/>
        <w:jc w:val="both"/>
        <w:rPr>
          <w:rFonts w:ascii="Arial" w:hAnsi="Arial" w:cs="Arial"/>
          <w:sz w:val="16"/>
          <w:szCs w:val="16"/>
        </w:rPr>
      </w:pPr>
    </w:p>
    <w:p w:rsidR="006A0750" w:rsidRPr="002F4CB5" w:rsidRDefault="006A0750" w:rsidP="00815EFC">
      <w:pPr>
        <w:spacing w:after="12" w:line="248" w:lineRule="auto"/>
        <w:ind w:left="293"/>
        <w:jc w:val="both"/>
        <w:rPr>
          <w:rFonts w:ascii="Arial" w:hAnsi="Arial" w:cs="Arial"/>
          <w:sz w:val="16"/>
          <w:szCs w:val="16"/>
        </w:rPr>
      </w:pPr>
      <w:r w:rsidRPr="002F4CB5">
        <w:rPr>
          <w:rFonts w:ascii="Arial" w:hAnsi="Arial" w:cs="Arial"/>
          <w:sz w:val="16"/>
          <w:szCs w:val="16"/>
        </w:rPr>
        <w:t xml:space="preserve">5.4. Odcinek próbny </w:t>
      </w:r>
    </w:p>
    <w:p w:rsidR="002F4CB5" w:rsidRDefault="006A0750" w:rsidP="00815EFC">
      <w:pPr>
        <w:ind w:left="360" w:right="211"/>
        <w:jc w:val="both"/>
        <w:rPr>
          <w:rFonts w:ascii="Arial" w:hAnsi="Arial" w:cs="Arial"/>
          <w:sz w:val="16"/>
          <w:szCs w:val="16"/>
        </w:rPr>
      </w:pPr>
      <w:r w:rsidRPr="002F4CB5">
        <w:rPr>
          <w:rFonts w:ascii="Arial" w:hAnsi="Arial" w:cs="Arial"/>
          <w:sz w:val="16"/>
          <w:szCs w:val="16"/>
        </w:rPr>
        <w:t>Przed przystąpieniem do robót, na polecenie Inspektora Nadzoru Wykonawca powinien wykonać odcinek próbny w celu</w:t>
      </w:r>
      <w:r w:rsidR="002F4CB5">
        <w:rPr>
          <w:rFonts w:ascii="Arial" w:hAnsi="Arial" w:cs="Arial"/>
          <w:sz w:val="16"/>
          <w:szCs w:val="16"/>
        </w:rPr>
        <w:t xml:space="preserve">: </w:t>
      </w:r>
    </w:p>
    <w:p w:rsidR="006A0750" w:rsidRPr="002F4CB5" w:rsidRDefault="006A0750" w:rsidP="00CA1188">
      <w:pPr>
        <w:pStyle w:val="Akapitzlist"/>
        <w:numPr>
          <w:ilvl w:val="0"/>
          <w:numId w:val="154"/>
        </w:numPr>
        <w:ind w:right="211"/>
        <w:jc w:val="both"/>
        <w:rPr>
          <w:rFonts w:ascii="Arial" w:hAnsi="Arial" w:cs="Arial"/>
          <w:sz w:val="16"/>
          <w:szCs w:val="16"/>
        </w:rPr>
      </w:pPr>
      <w:r w:rsidRPr="002F4CB5">
        <w:rPr>
          <w:rFonts w:ascii="Arial" w:hAnsi="Arial" w:cs="Arial"/>
          <w:sz w:val="16"/>
          <w:szCs w:val="16"/>
        </w:rPr>
        <w:t xml:space="preserve">stwierdzenia czy sprzęt do mieszania, rozkładania i zagęszczania kruszywa   jest właściwy, </w:t>
      </w:r>
    </w:p>
    <w:p w:rsidR="006A0750" w:rsidRPr="002F4CB5" w:rsidRDefault="006A0750" w:rsidP="00CA1188">
      <w:pPr>
        <w:pStyle w:val="Akapitzlist"/>
        <w:numPr>
          <w:ilvl w:val="0"/>
          <w:numId w:val="154"/>
        </w:numPr>
        <w:spacing w:after="5" w:line="247" w:lineRule="auto"/>
        <w:ind w:right="25"/>
        <w:jc w:val="both"/>
        <w:rPr>
          <w:rFonts w:ascii="Arial" w:hAnsi="Arial" w:cs="Arial"/>
          <w:sz w:val="16"/>
          <w:szCs w:val="16"/>
        </w:rPr>
      </w:pPr>
      <w:r w:rsidRPr="002F4CB5">
        <w:rPr>
          <w:rFonts w:ascii="Arial" w:hAnsi="Arial" w:cs="Arial"/>
          <w:sz w:val="16"/>
          <w:szCs w:val="16"/>
        </w:rPr>
        <w:t xml:space="preserve">określenia grubości warstwy materiału w stanie luźnym,  koniecznej do uzyskania wymaganej grubości warstwy po zagęszczeniu, </w:t>
      </w:r>
    </w:p>
    <w:p w:rsidR="006A0750" w:rsidRPr="002F4CB5" w:rsidRDefault="006A0750" w:rsidP="00CA1188">
      <w:pPr>
        <w:pStyle w:val="Akapitzlist"/>
        <w:numPr>
          <w:ilvl w:val="0"/>
          <w:numId w:val="154"/>
        </w:numPr>
        <w:spacing w:after="5" w:line="247" w:lineRule="auto"/>
        <w:ind w:right="25"/>
        <w:jc w:val="both"/>
        <w:rPr>
          <w:rFonts w:ascii="Arial" w:hAnsi="Arial" w:cs="Arial"/>
          <w:sz w:val="16"/>
          <w:szCs w:val="16"/>
        </w:rPr>
      </w:pPr>
      <w:r w:rsidRPr="002F4CB5">
        <w:rPr>
          <w:rFonts w:ascii="Arial" w:hAnsi="Arial" w:cs="Arial"/>
          <w:sz w:val="16"/>
          <w:szCs w:val="16"/>
        </w:rPr>
        <w:t>określenia liczby przejść sprzętu zagęszczającego, potrzebnej do uzyskania wymaganego wskaźnika zagęszczenia. Na odcinku próbnym  Wykonawca powinien użyć takich materiałów oraz sprzętu do mieszania, rozkładania i zagęszczania, jakie będą stosowane do wykonywania podbudowy. Powierzchnia odcinka próbnego powinna wynosić od 400 do 800 m</w:t>
      </w:r>
      <w:r w:rsidRPr="002F4CB5">
        <w:rPr>
          <w:rFonts w:ascii="Arial" w:hAnsi="Arial" w:cs="Arial"/>
          <w:sz w:val="16"/>
          <w:szCs w:val="16"/>
          <w:vertAlign w:val="superscript"/>
        </w:rPr>
        <w:t>2</w:t>
      </w:r>
      <w:r w:rsidRPr="002F4CB5">
        <w:rPr>
          <w:rFonts w:ascii="Arial" w:hAnsi="Arial" w:cs="Arial"/>
          <w:sz w:val="16"/>
          <w:szCs w:val="16"/>
        </w:rPr>
        <w:t xml:space="preserve">. Wykonawca może przystąpić do wykonywania podbudowy po zaakceptowaniu odcinka próbnego przez Inspektora Nadzoru.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12" w:line="248" w:lineRule="auto"/>
        <w:ind w:left="293"/>
        <w:jc w:val="both"/>
        <w:rPr>
          <w:rFonts w:ascii="Arial" w:hAnsi="Arial" w:cs="Arial"/>
          <w:sz w:val="16"/>
          <w:szCs w:val="16"/>
        </w:rPr>
      </w:pPr>
      <w:r w:rsidRPr="002F4CB5">
        <w:rPr>
          <w:rFonts w:ascii="Arial" w:hAnsi="Arial" w:cs="Arial"/>
          <w:sz w:val="16"/>
          <w:szCs w:val="16"/>
        </w:rPr>
        <w:t xml:space="preserve">5.5. Utrzymanie podbudowy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Podbudowa po wykonaniu, a przed ułożeniem następnej warstwy, powinna być utrzymywana w dobrym stanie. Jeżeli Wykonawca będzie wykorzystywał, za zgodą Inspektora Nadzoru, gotową podbudowę do ruchu budowlanego, to jest obowiązany naprawić wszelkie uszkodzenia podbudowy, spowodowane przez ten ruch. Koszt napraw wynikłych z niewłaściwego utrzymania podbudowy obciąża Wykonawcę robót.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C73904" w:rsidRDefault="006A0750" w:rsidP="00CA1188">
      <w:pPr>
        <w:widowControl/>
        <w:numPr>
          <w:ilvl w:val="0"/>
          <w:numId w:val="141"/>
        </w:numPr>
        <w:suppressAutoHyphens w:val="0"/>
        <w:spacing w:after="12" w:line="248" w:lineRule="auto"/>
        <w:ind w:left="485" w:hanging="202"/>
        <w:jc w:val="both"/>
        <w:rPr>
          <w:rFonts w:ascii="Arial" w:hAnsi="Arial" w:cs="Arial"/>
          <w:b/>
          <w:sz w:val="16"/>
          <w:szCs w:val="16"/>
        </w:rPr>
      </w:pPr>
      <w:r w:rsidRPr="00C73904">
        <w:rPr>
          <w:rFonts w:ascii="Arial" w:hAnsi="Arial" w:cs="Arial"/>
          <w:b/>
          <w:sz w:val="16"/>
          <w:szCs w:val="16"/>
        </w:rPr>
        <w:t xml:space="preserve">KONTROLA JAKOŚCI ROBÓT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Ogólne zasady kontroli jakości robót podano w DM.00.00.00.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CA1188">
      <w:pPr>
        <w:widowControl/>
        <w:numPr>
          <w:ilvl w:val="1"/>
          <w:numId w:val="141"/>
        </w:numPr>
        <w:suppressAutoHyphens w:val="0"/>
        <w:spacing w:after="12" w:line="248" w:lineRule="auto"/>
        <w:ind w:hanging="353"/>
        <w:jc w:val="both"/>
        <w:rPr>
          <w:rFonts w:ascii="Arial" w:hAnsi="Arial" w:cs="Arial"/>
          <w:sz w:val="16"/>
          <w:szCs w:val="16"/>
        </w:rPr>
      </w:pPr>
      <w:r w:rsidRPr="002F4CB5">
        <w:rPr>
          <w:rFonts w:ascii="Arial" w:hAnsi="Arial" w:cs="Arial"/>
          <w:sz w:val="16"/>
          <w:szCs w:val="16"/>
        </w:rPr>
        <w:t xml:space="preserve">Badania przed przystąpieniem do robót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Przed przystąpieniem do robót Wykonawca powinien przedstawić dokumenty Producenta i aktualne wyniki badania kruszyw  przeznaczonych do wykonania robót związanych z wykonaniem podbudów Inspektorowi Nadzoru/Kierownikowi Projektu w celu akceptacji materiałów. Badania te powinny obejmować wszystkie właściwości określone w p. 2. Powinny być wykonane przez niezależne laboratorium.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Dla każdej partii kruszyw dostarczonych na budowę przed wbudowaniem należy wykonać badania cech fizycznych kruszyw według  tab.2 p.1-3, potwierdzające spełnienie wymagań SST. W wypadku zmiany dostawcy lub jakichkolwiek wątpliwości co do właściwości kruszyw należy wykonać badania kruszyw potwierdzające spełnienie wszystkich wymagań zestawionych w tablicy 2.  Wykonawca przedstawi wyniki badań przed zatwierdzeniem materiału, oraz przy każdej zmianie dostawcy. Wyniki badań kontrolnych nie powinny być starsze niż 12 miesięcy. Przed przystąpieniem do robót Wykonawca sprawdzi parametry podłoża nie rzadziej niż raz na 500 m</w:t>
      </w:r>
      <w:r w:rsidRPr="002F4CB5">
        <w:rPr>
          <w:rFonts w:ascii="Arial" w:hAnsi="Arial" w:cs="Arial"/>
          <w:sz w:val="16"/>
          <w:szCs w:val="16"/>
          <w:vertAlign w:val="superscript"/>
        </w:rPr>
        <w:t>2</w:t>
      </w:r>
      <w:r w:rsidRPr="002F4CB5">
        <w:rPr>
          <w:rFonts w:ascii="Arial" w:hAnsi="Arial" w:cs="Arial"/>
          <w:sz w:val="16"/>
          <w:szCs w:val="16"/>
        </w:rPr>
        <w:t xml:space="preserve"> według wymagań podanych w STWiORB D.04.01.02.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CA1188">
      <w:pPr>
        <w:widowControl/>
        <w:numPr>
          <w:ilvl w:val="1"/>
          <w:numId w:val="141"/>
        </w:numPr>
        <w:suppressAutoHyphens w:val="0"/>
        <w:spacing w:after="12" w:line="248" w:lineRule="auto"/>
        <w:ind w:hanging="353"/>
        <w:jc w:val="both"/>
        <w:rPr>
          <w:rFonts w:ascii="Arial" w:hAnsi="Arial" w:cs="Arial"/>
          <w:sz w:val="16"/>
          <w:szCs w:val="16"/>
        </w:rPr>
      </w:pPr>
      <w:r w:rsidRPr="002F4CB5">
        <w:rPr>
          <w:rFonts w:ascii="Arial" w:hAnsi="Arial" w:cs="Arial"/>
          <w:sz w:val="16"/>
          <w:szCs w:val="16"/>
        </w:rPr>
        <w:t xml:space="preserve">Badania w czasie robót </w:t>
      </w:r>
    </w:p>
    <w:p w:rsidR="006A0750" w:rsidRDefault="006A0750" w:rsidP="00815EFC">
      <w:pPr>
        <w:ind w:left="293" w:right="25"/>
        <w:jc w:val="both"/>
        <w:rPr>
          <w:rFonts w:ascii="Arial" w:hAnsi="Arial" w:cs="Arial"/>
          <w:sz w:val="16"/>
          <w:szCs w:val="16"/>
        </w:rPr>
      </w:pPr>
      <w:r w:rsidRPr="002F4CB5">
        <w:rPr>
          <w:rFonts w:ascii="Arial" w:hAnsi="Arial" w:cs="Arial"/>
          <w:sz w:val="16"/>
          <w:szCs w:val="16"/>
        </w:rPr>
        <w:t xml:space="preserve">Częstotliwość oraz zakres badań  podano w tablicy 4. </w:t>
      </w:r>
    </w:p>
    <w:p w:rsidR="004A0849" w:rsidRPr="002F4CB5" w:rsidRDefault="004A0849" w:rsidP="004A0849">
      <w:pPr>
        <w:ind w:right="25"/>
        <w:jc w:val="both"/>
        <w:rPr>
          <w:rFonts w:ascii="Arial" w:hAnsi="Arial" w:cs="Arial"/>
          <w:sz w:val="16"/>
          <w:szCs w:val="16"/>
        </w:rPr>
      </w:pP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line="248" w:lineRule="auto"/>
        <w:ind w:left="834" w:right="575"/>
        <w:jc w:val="both"/>
        <w:rPr>
          <w:rFonts w:ascii="Arial" w:hAnsi="Arial" w:cs="Arial"/>
          <w:sz w:val="16"/>
          <w:szCs w:val="16"/>
        </w:rPr>
      </w:pPr>
      <w:r w:rsidRPr="002F4CB5">
        <w:rPr>
          <w:rFonts w:ascii="Arial" w:hAnsi="Arial" w:cs="Arial"/>
          <w:sz w:val="16"/>
          <w:szCs w:val="16"/>
        </w:rPr>
        <w:t xml:space="preserve">Tablica 4. Częstotliwość oraz zakres  badań przy budowie podbudowy z kruszyw stabilizowanych </w:t>
      </w:r>
      <w:r w:rsidRPr="002F4CB5">
        <w:rPr>
          <w:rFonts w:ascii="Arial" w:hAnsi="Arial" w:cs="Arial"/>
          <w:sz w:val="16"/>
          <w:szCs w:val="16"/>
        </w:rPr>
        <w:lastRenderedPageBreak/>
        <w:t xml:space="preserve">mechanicznie </w:t>
      </w:r>
    </w:p>
    <w:tbl>
      <w:tblPr>
        <w:tblStyle w:val="TableGrid"/>
        <w:tblW w:w="9007" w:type="dxa"/>
        <w:tblInd w:w="206" w:type="dxa"/>
        <w:tblCellMar>
          <w:top w:w="42" w:type="dxa"/>
          <w:left w:w="69" w:type="dxa"/>
          <w:right w:w="126" w:type="dxa"/>
        </w:tblCellMar>
        <w:tblLook w:val="04A0" w:firstRow="1" w:lastRow="0" w:firstColumn="1" w:lastColumn="0" w:noHBand="0" w:noVBand="1"/>
      </w:tblPr>
      <w:tblGrid>
        <w:gridCol w:w="497"/>
        <w:gridCol w:w="2983"/>
        <w:gridCol w:w="2551"/>
        <w:gridCol w:w="2976"/>
      </w:tblGrid>
      <w:tr w:rsidR="006A0750" w:rsidRPr="002F4CB5" w:rsidTr="0010381E">
        <w:trPr>
          <w:trHeight w:val="218"/>
        </w:trPr>
        <w:tc>
          <w:tcPr>
            <w:tcW w:w="497" w:type="dxa"/>
            <w:vMerge w:val="restart"/>
            <w:tcBorders>
              <w:top w:val="single" w:sz="6" w:space="0" w:color="000000"/>
              <w:left w:val="single" w:sz="5" w:space="0" w:color="000000"/>
              <w:bottom w:val="single" w:sz="4" w:space="0" w:color="000000"/>
              <w:right w:val="single" w:sz="5" w:space="0" w:color="000000"/>
            </w:tcBorders>
          </w:tcPr>
          <w:p w:rsidR="006A0750" w:rsidRPr="002F4CB5" w:rsidRDefault="006A0750" w:rsidP="00815EFC">
            <w:pPr>
              <w:spacing w:line="259" w:lineRule="auto"/>
              <w:ind w:left="3"/>
              <w:jc w:val="both"/>
              <w:rPr>
                <w:rFonts w:ascii="Arial" w:hAnsi="Arial" w:cs="Arial"/>
                <w:sz w:val="16"/>
                <w:szCs w:val="16"/>
              </w:rPr>
            </w:pPr>
            <w:r w:rsidRPr="002F4CB5">
              <w:rPr>
                <w:rFonts w:ascii="Arial" w:hAnsi="Arial" w:cs="Arial"/>
                <w:sz w:val="16"/>
                <w:szCs w:val="16"/>
              </w:rPr>
              <w:t xml:space="preserve">Lp. </w:t>
            </w:r>
          </w:p>
        </w:tc>
        <w:tc>
          <w:tcPr>
            <w:tcW w:w="2983" w:type="dxa"/>
            <w:vMerge w:val="restart"/>
            <w:tcBorders>
              <w:top w:val="single" w:sz="6" w:space="0" w:color="000000"/>
              <w:left w:val="single" w:sz="5" w:space="0" w:color="000000"/>
              <w:bottom w:val="single" w:sz="4" w:space="0" w:color="000000"/>
              <w:right w:val="single" w:sz="5"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Wyszczególnienie badań </w:t>
            </w:r>
          </w:p>
        </w:tc>
        <w:tc>
          <w:tcPr>
            <w:tcW w:w="5527" w:type="dxa"/>
            <w:gridSpan w:val="2"/>
            <w:tcBorders>
              <w:top w:val="single" w:sz="6" w:space="0" w:color="000000"/>
              <w:left w:val="single" w:sz="6" w:space="0" w:color="000000"/>
              <w:bottom w:val="single" w:sz="4"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Częstotliwość badań </w:t>
            </w:r>
          </w:p>
        </w:tc>
      </w:tr>
      <w:tr w:rsidR="006A0750" w:rsidRPr="002F4CB5" w:rsidTr="0010381E">
        <w:trPr>
          <w:trHeight w:val="631"/>
        </w:trPr>
        <w:tc>
          <w:tcPr>
            <w:tcW w:w="0" w:type="auto"/>
            <w:vMerge/>
            <w:tcBorders>
              <w:top w:val="nil"/>
              <w:left w:val="single" w:sz="5" w:space="0" w:color="000000"/>
              <w:bottom w:val="single" w:sz="4" w:space="0" w:color="000000"/>
              <w:right w:val="single" w:sz="5" w:space="0" w:color="000000"/>
            </w:tcBorders>
          </w:tcPr>
          <w:p w:rsidR="006A0750" w:rsidRPr="002F4CB5" w:rsidRDefault="006A0750" w:rsidP="00815EFC">
            <w:pPr>
              <w:spacing w:after="160" w:line="259" w:lineRule="auto"/>
              <w:jc w:val="both"/>
              <w:rPr>
                <w:rFonts w:ascii="Arial" w:hAnsi="Arial" w:cs="Arial"/>
                <w:sz w:val="16"/>
                <w:szCs w:val="16"/>
              </w:rPr>
            </w:pPr>
          </w:p>
        </w:tc>
        <w:tc>
          <w:tcPr>
            <w:tcW w:w="0" w:type="auto"/>
            <w:vMerge/>
            <w:tcBorders>
              <w:top w:val="nil"/>
              <w:left w:val="single" w:sz="5" w:space="0" w:color="000000"/>
              <w:bottom w:val="single" w:sz="4" w:space="0" w:color="000000"/>
              <w:right w:val="single" w:sz="5" w:space="0" w:color="000000"/>
            </w:tcBorders>
          </w:tcPr>
          <w:p w:rsidR="006A0750" w:rsidRPr="002F4CB5" w:rsidRDefault="006A0750" w:rsidP="00815EFC">
            <w:pPr>
              <w:spacing w:after="160" w:line="259" w:lineRule="auto"/>
              <w:jc w:val="both"/>
              <w:rPr>
                <w:rFonts w:ascii="Arial" w:hAnsi="Arial" w:cs="Arial"/>
                <w:sz w:val="16"/>
                <w:szCs w:val="16"/>
              </w:rPr>
            </w:pPr>
          </w:p>
        </w:tc>
        <w:tc>
          <w:tcPr>
            <w:tcW w:w="2551"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Minimalna liczba badań na dziennej działce roboczej </w:t>
            </w:r>
          </w:p>
        </w:tc>
        <w:tc>
          <w:tcPr>
            <w:tcW w:w="2976"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1" w:right="217"/>
              <w:jc w:val="both"/>
              <w:rPr>
                <w:rFonts w:ascii="Arial" w:hAnsi="Arial" w:cs="Arial"/>
                <w:sz w:val="16"/>
                <w:szCs w:val="16"/>
              </w:rPr>
            </w:pPr>
            <w:r w:rsidRPr="002F4CB5">
              <w:rPr>
                <w:rFonts w:ascii="Arial" w:hAnsi="Arial" w:cs="Arial"/>
                <w:sz w:val="16"/>
                <w:szCs w:val="16"/>
              </w:rPr>
              <w:t>Maksymalna pow. podbudowy przy-padająca na jedno badanie (m</w:t>
            </w:r>
            <w:r w:rsidRPr="002F4CB5">
              <w:rPr>
                <w:rFonts w:ascii="Arial" w:hAnsi="Arial" w:cs="Arial"/>
                <w:sz w:val="16"/>
                <w:szCs w:val="16"/>
                <w:vertAlign w:val="superscript"/>
              </w:rPr>
              <w:t>2</w:t>
            </w:r>
            <w:r w:rsidRPr="002F4CB5">
              <w:rPr>
                <w:rFonts w:ascii="Arial" w:hAnsi="Arial" w:cs="Arial"/>
                <w:sz w:val="16"/>
                <w:szCs w:val="16"/>
              </w:rPr>
              <w:t xml:space="preserve">) </w:t>
            </w:r>
          </w:p>
        </w:tc>
      </w:tr>
      <w:tr w:rsidR="006A0750" w:rsidRPr="002F4CB5" w:rsidTr="0010381E">
        <w:trPr>
          <w:trHeight w:val="221"/>
        </w:trPr>
        <w:tc>
          <w:tcPr>
            <w:tcW w:w="497" w:type="dxa"/>
            <w:tcBorders>
              <w:top w:val="single" w:sz="4"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3"/>
              <w:jc w:val="both"/>
              <w:rPr>
                <w:rFonts w:ascii="Arial" w:hAnsi="Arial" w:cs="Arial"/>
                <w:sz w:val="16"/>
                <w:szCs w:val="16"/>
              </w:rPr>
            </w:pPr>
            <w:r w:rsidRPr="002F4CB5">
              <w:rPr>
                <w:rFonts w:ascii="Arial" w:hAnsi="Arial" w:cs="Arial"/>
                <w:sz w:val="16"/>
                <w:szCs w:val="16"/>
              </w:rPr>
              <w:t xml:space="preserve">1 </w:t>
            </w:r>
          </w:p>
        </w:tc>
        <w:tc>
          <w:tcPr>
            <w:tcW w:w="2983" w:type="dxa"/>
            <w:tcBorders>
              <w:top w:val="single" w:sz="4"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Uziarnienie mieszanki  </w:t>
            </w:r>
          </w:p>
        </w:tc>
        <w:tc>
          <w:tcPr>
            <w:tcW w:w="2551" w:type="dxa"/>
            <w:vMerge w:val="restart"/>
            <w:tcBorders>
              <w:top w:val="single" w:sz="4" w:space="0" w:color="000000"/>
              <w:left w:val="single" w:sz="6" w:space="0" w:color="000000"/>
              <w:bottom w:val="single" w:sz="4" w:space="0" w:color="000000"/>
              <w:right w:val="single" w:sz="6" w:space="0" w:color="000000"/>
            </w:tcBorders>
          </w:tcPr>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2 </w:t>
            </w:r>
          </w:p>
        </w:tc>
        <w:tc>
          <w:tcPr>
            <w:tcW w:w="2976" w:type="dxa"/>
            <w:vMerge w:val="restart"/>
            <w:tcBorders>
              <w:top w:val="single" w:sz="4" w:space="0" w:color="000000"/>
              <w:left w:val="single" w:sz="6" w:space="0" w:color="000000"/>
              <w:bottom w:val="single" w:sz="4"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600 </w:t>
            </w:r>
          </w:p>
        </w:tc>
      </w:tr>
      <w:tr w:rsidR="006A0750" w:rsidRPr="002F4CB5" w:rsidTr="0010381E">
        <w:trPr>
          <w:trHeight w:val="218"/>
        </w:trPr>
        <w:tc>
          <w:tcPr>
            <w:tcW w:w="497" w:type="dxa"/>
            <w:tcBorders>
              <w:top w:val="single" w:sz="6" w:space="0" w:color="000000"/>
              <w:left w:val="single" w:sz="6" w:space="0" w:color="000000"/>
              <w:bottom w:val="single" w:sz="4" w:space="0" w:color="000000"/>
              <w:right w:val="single" w:sz="6" w:space="0" w:color="000000"/>
            </w:tcBorders>
          </w:tcPr>
          <w:p w:rsidR="006A0750" w:rsidRPr="002F4CB5" w:rsidRDefault="006A0750" w:rsidP="00815EFC">
            <w:pPr>
              <w:spacing w:line="259" w:lineRule="auto"/>
              <w:ind w:left="3"/>
              <w:jc w:val="both"/>
              <w:rPr>
                <w:rFonts w:ascii="Arial" w:hAnsi="Arial" w:cs="Arial"/>
                <w:sz w:val="16"/>
                <w:szCs w:val="16"/>
              </w:rPr>
            </w:pPr>
            <w:r w:rsidRPr="002F4CB5">
              <w:rPr>
                <w:rFonts w:ascii="Arial" w:hAnsi="Arial" w:cs="Arial"/>
                <w:sz w:val="16"/>
                <w:szCs w:val="16"/>
              </w:rPr>
              <w:t xml:space="preserve">2 </w:t>
            </w:r>
          </w:p>
        </w:tc>
        <w:tc>
          <w:tcPr>
            <w:tcW w:w="2983" w:type="dxa"/>
            <w:tcBorders>
              <w:top w:val="single" w:sz="6" w:space="0" w:color="000000"/>
              <w:left w:val="single" w:sz="6" w:space="0" w:color="000000"/>
              <w:bottom w:val="single" w:sz="4"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Wilgotność mieszanki  </w:t>
            </w:r>
          </w:p>
        </w:tc>
        <w:tc>
          <w:tcPr>
            <w:tcW w:w="0" w:type="auto"/>
            <w:vMerge/>
            <w:tcBorders>
              <w:top w:val="nil"/>
              <w:left w:val="single" w:sz="6" w:space="0" w:color="000000"/>
              <w:bottom w:val="single" w:sz="4" w:space="0" w:color="000000"/>
              <w:right w:val="single" w:sz="6" w:space="0" w:color="000000"/>
            </w:tcBorders>
          </w:tcPr>
          <w:p w:rsidR="006A0750" w:rsidRPr="002F4CB5" w:rsidRDefault="006A0750" w:rsidP="00815EFC">
            <w:pPr>
              <w:spacing w:after="160" w:line="259" w:lineRule="auto"/>
              <w:jc w:val="both"/>
              <w:rPr>
                <w:rFonts w:ascii="Arial" w:hAnsi="Arial" w:cs="Arial"/>
                <w:sz w:val="16"/>
                <w:szCs w:val="16"/>
              </w:rPr>
            </w:pPr>
          </w:p>
        </w:tc>
        <w:tc>
          <w:tcPr>
            <w:tcW w:w="0" w:type="auto"/>
            <w:vMerge/>
            <w:tcBorders>
              <w:top w:val="nil"/>
              <w:left w:val="single" w:sz="6" w:space="0" w:color="000000"/>
              <w:bottom w:val="single" w:sz="4" w:space="0" w:color="000000"/>
              <w:right w:val="single" w:sz="6" w:space="0" w:color="000000"/>
            </w:tcBorders>
          </w:tcPr>
          <w:p w:rsidR="006A0750" w:rsidRPr="002F4CB5" w:rsidRDefault="006A0750" w:rsidP="00815EFC">
            <w:pPr>
              <w:spacing w:after="160" w:line="259" w:lineRule="auto"/>
              <w:jc w:val="both"/>
              <w:rPr>
                <w:rFonts w:ascii="Arial" w:hAnsi="Arial" w:cs="Arial"/>
                <w:sz w:val="16"/>
                <w:szCs w:val="16"/>
              </w:rPr>
            </w:pPr>
          </w:p>
        </w:tc>
      </w:tr>
      <w:tr w:rsidR="006A0750" w:rsidRPr="002F4CB5" w:rsidTr="0010381E">
        <w:trPr>
          <w:trHeight w:val="425"/>
        </w:trPr>
        <w:tc>
          <w:tcPr>
            <w:tcW w:w="497"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3"/>
              <w:jc w:val="both"/>
              <w:rPr>
                <w:rFonts w:ascii="Arial" w:hAnsi="Arial" w:cs="Arial"/>
                <w:sz w:val="16"/>
                <w:szCs w:val="16"/>
              </w:rPr>
            </w:pPr>
            <w:r w:rsidRPr="002F4CB5">
              <w:rPr>
                <w:rFonts w:ascii="Arial" w:hAnsi="Arial" w:cs="Arial"/>
                <w:sz w:val="16"/>
                <w:szCs w:val="16"/>
              </w:rPr>
              <w:t xml:space="preserve">3 </w:t>
            </w:r>
          </w:p>
        </w:tc>
        <w:tc>
          <w:tcPr>
            <w:tcW w:w="2983"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Wskaźnik zagęszczenia i nośność podbudowy </w:t>
            </w:r>
          </w:p>
        </w:tc>
        <w:tc>
          <w:tcPr>
            <w:tcW w:w="2551"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2 razy </w:t>
            </w:r>
          </w:p>
        </w:tc>
        <w:tc>
          <w:tcPr>
            <w:tcW w:w="2976"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1000 </w:t>
            </w:r>
          </w:p>
        </w:tc>
      </w:tr>
      <w:tr w:rsidR="006A0750" w:rsidRPr="002F4CB5" w:rsidTr="0010381E">
        <w:trPr>
          <w:trHeight w:val="425"/>
        </w:trPr>
        <w:tc>
          <w:tcPr>
            <w:tcW w:w="497"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3"/>
              <w:jc w:val="both"/>
              <w:rPr>
                <w:rFonts w:ascii="Arial" w:hAnsi="Arial" w:cs="Arial"/>
                <w:sz w:val="16"/>
                <w:szCs w:val="16"/>
              </w:rPr>
            </w:pPr>
            <w:r w:rsidRPr="002F4CB5">
              <w:rPr>
                <w:rFonts w:ascii="Arial" w:hAnsi="Arial" w:cs="Arial"/>
                <w:sz w:val="16"/>
                <w:szCs w:val="16"/>
              </w:rPr>
              <w:t xml:space="preserve">4 </w:t>
            </w:r>
          </w:p>
        </w:tc>
        <w:tc>
          <w:tcPr>
            <w:tcW w:w="2983"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Badanie właściwości kruszywa, według wymagań tab.2. </w:t>
            </w:r>
          </w:p>
        </w:tc>
        <w:tc>
          <w:tcPr>
            <w:tcW w:w="5527" w:type="dxa"/>
            <w:gridSpan w:val="2"/>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dla każdej partii kruszywa i przy każdej zmianie kruszywa </w:t>
            </w:r>
          </w:p>
        </w:tc>
      </w:tr>
    </w:tbl>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4" w:line="250" w:lineRule="auto"/>
        <w:ind w:left="293"/>
        <w:jc w:val="both"/>
        <w:rPr>
          <w:rFonts w:ascii="Arial" w:hAnsi="Arial" w:cs="Arial"/>
          <w:sz w:val="16"/>
          <w:szCs w:val="16"/>
        </w:rPr>
      </w:pPr>
      <w:r w:rsidRPr="002F4CB5">
        <w:rPr>
          <w:rFonts w:ascii="Arial" w:hAnsi="Arial" w:cs="Arial"/>
          <w:sz w:val="16"/>
          <w:szCs w:val="16"/>
          <w:u w:val="single" w:color="000000"/>
        </w:rPr>
        <w:t>Uziarnienie mieszanki</w:t>
      </w:r>
      <w:r w:rsidRPr="002F4CB5">
        <w:rPr>
          <w:rFonts w:ascii="Arial" w:hAnsi="Arial" w:cs="Arial"/>
          <w:sz w:val="16"/>
          <w:szCs w:val="16"/>
        </w:rPr>
        <w:t xml:space="preserve">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Uziarnienie mieszanki powinno być zgodne z wymaganiami podanymi w p.2. Próbki należy pobierać w sposób losowy, z rozłożonej warstwy, przed jej zagęszczeniem. Wyniki badań powinny być na bieżąco przekazywane Inspektorowi Nadzoru/Kierownikowi projektu. </w:t>
      </w:r>
    </w:p>
    <w:p w:rsidR="006A0750" w:rsidRPr="002F4CB5" w:rsidRDefault="006A0750" w:rsidP="00815EFC">
      <w:pPr>
        <w:spacing w:after="4" w:line="250" w:lineRule="auto"/>
        <w:ind w:left="293"/>
        <w:jc w:val="both"/>
        <w:rPr>
          <w:rFonts w:ascii="Arial" w:hAnsi="Arial" w:cs="Arial"/>
          <w:sz w:val="16"/>
          <w:szCs w:val="16"/>
        </w:rPr>
      </w:pPr>
      <w:r w:rsidRPr="002F4CB5">
        <w:rPr>
          <w:rFonts w:ascii="Arial" w:hAnsi="Arial" w:cs="Arial"/>
          <w:sz w:val="16"/>
          <w:szCs w:val="16"/>
          <w:u w:val="single" w:color="000000"/>
        </w:rPr>
        <w:t>Wilgotność mieszanki</w:t>
      </w:r>
      <w:r w:rsidRPr="002F4CB5">
        <w:rPr>
          <w:rFonts w:ascii="Arial" w:hAnsi="Arial" w:cs="Arial"/>
          <w:sz w:val="16"/>
          <w:szCs w:val="16"/>
        </w:rPr>
        <w:t xml:space="preserve">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Wilgotność mieszanki przeznaczonej do wbudowania powinna odpowiadać wilgotności optymalnej, określonej według próby Proctora, zgodnie z [7], z tolerancją +10% -20%. Grunty zbyt wilgotne należy bezwzględnie osuszyć. </w:t>
      </w:r>
    </w:p>
    <w:p w:rsidR="006A0750" w:rsidRPr="002F4CB5" w:rsidRDefault="006A0750" w:rsidP="00815EFC">
      <w:pPr>
        <w:spacing w:after="4" w:line="250" w:lineRule="auto"/>
        <w:ind w:left="293"/>
        <w:jc w:val="both"/>
        <w:rPr>
          <w:rFonts w:ascii="Arial" w:hAnsi="Arial" w:cs="Arial"/>
          <w:sz w:val="16"/>
          <w:szCs w:val="16"/>
        </w:rPr>
      </w:pPr>
      <w:r w:rsidRPr="002F4CB5">
        <w:rPr>
          <w:rFonts w:ascii="Arial" w:hAnsi="Arial" w:cs="Arial"/>
          <w:sz w:val="16"/>
          <w:szCs w:val="16"/>
          <w:u w:val="single" w:color="000000"/>
        </w:rPr>
        <w:t>Wskaźnik zagęszczenia i nośność podbudowy</w:t>
      </w:r>
      <w:r w:rsidRPr="002F4CB5">
        <w:rPr>
          <w:rFonts w:ascii="Arial" w:hAnsi="Arial" w:cs="Arial"/>
          <w:sz w:val="16"/>
          <w:szCs w:val="16"/>
        </w:rPr>
        <w:t xml:space="preserve">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Zagęszczenie każdej warstwy powinno odbywać się aż do osiągnięcia wymaganego wskaźnika zagęszczenia.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4" w:line="250" w:lineRule="auto"/>
        <w:ind w:left="293"/>
        <w:jc w:val="both"/>
        <w:rPr>
          <w:rFonts w:ascii="Arial" w:hAnsi="Arial" w:cs="Arial"/>
          <w:sz w:val="16"/>
          <w:szCs w:val="16"/>
        </w:rPr>
      </w:pPr>
      <w:r w:rsidRPr="002F4CB5">
        <w:rPr>
          <w:rFonts w:ascii="Arial" w:hAnsi="Arial" w:cs="Arial"/>
          <w:sz w:val="16"/>
          <w:szCs w:val="16"/>
          <w:u w:val="single" w:color="000000"/>
        </w:rPr>
        <w:t>Badanie właściwości kruszyw</w:t>
      </w:r>
      <w:r w:rsidRPr="002F4CB5">
        <w:rPr>
          <w:rFonts w:ascii="Arial" w:hAnsi="Arial" w:cs="Arial"/>
          <w:sz w:val="16"/>
          <w:szCs w:val="16"/>
        </w:rPr>
        <w:t xml:space="preserve">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W razie wątpliwości i dla każdej nowej partii kruszyw Wykonawca przedstawi wyniki badań kruszyw wykonanych zgodnie z wymaganiami podanymi w tab.1.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12" w:line="248" w:lineRule="auto"/>
        <w:ind w:left="293"/>
        <w:jc w:val="both"/>
        <w:rPr>
          <w:rFonts w:ascii="Arial" w:hAnsi="Arial" w:cs="Arial"/>
          <w:sz w:val="16"/>
          <w:szCs w:val="16"/>
        </w:rPr>
      </w:pPr>
      <w:r w:rsidRPr="002F4CB5">
        <w:rPr>
          <w:rFonts w:ascii="Arial" w:hAnsi="Arial" w:cs="Arial"/>
          <w:sz w:val="16"/>
          <w:szCs w:val="16"/>
        </w:rPr>
        <w:t xml:space="preserve">6.3. Wymagania dotyczące cech geometrycznych podbudowy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Częstotliwość oraz zakres pomiarów dotyczących cech geometrycznych podbudowy podano w tablicy 5.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Default="006A0750" w:rsidP="00815EFC">
      <w:pPr>
        <w:ind w:left="293" w:right="25"/>
        <w:jc w:val="both"/>
        <w:rPr>
          <w:rFonts w:ascii="Arial" w:hAnsi="Arial" w:cs="Arial"/>
          <w:sz w:val="16"/>
          <w:szCs w:val="16"/>
        </w:rPr>
      </w:pPr>
      <w:r w:rsidRPr="002F4CB5">
        <w:rPr>
          <w:rFonts w:ascii="Arial" w:hAnsi="Arial" w:cs="Arial"/>
          <w:sz w:val="16"/>
          <w:szCs w:val="16"/>
        </w:rPr>
        <w:t xml:space="preserve">Tablica 5. Częstotliwość oraz zakres pomiarów wykonanej podbudowy z kruszywa stabilizowanego mechanicznie </w:t>
      </w:r>
    </w:p>
    <w:p w:rsidR="00C73904" w:rsidRPr="002F4CB5" w:rsidRDefault="00C73904" w:rsidP="00815EFC">
      <w:pPr>
        <w:ind w:left="293" w:right="25"/>
        <w:jc w:val="both"/>
        <w:rPr>
          <w:rFonts w:ascii="Arial" w:hAnsi="Arial" w:cs="Arial"/>
          <w:sz w:val="16"/>
          <w:szCs w:val="16"/>
        </w:rPr>
      </w:pPr>
    </w:p>
    <w:tbl>
      <w:tblPr>
        <w:tblStyle w:val="TableGrid"/>
        <w:tblW w:w="9202" w:type="dxa"/>
        <w:tblInd w:w="-8" w:type="dxa"/>
        <w:tblCellMar>
          <w:top w:w="44" w:type="dxa"/>
          <w:left w:w="72" w:type="dxa"/>
          <w:right w:w="87" w:type="dxa"/>
        </w:tblCellMar>
        <w:tblLook w:val="04A0" w:firstRow="1" w:lastRow="0" w:firstColumn="1" w:lastColumn="0" w:noHBand="0" w:noVBand="1"/>
      </w:tblPr>
      <w:tblGrid>
        <w:gridCol w:w="653"/>
        <w:gridCol w:w="3210"/>
        <w:gridCol w:w="5339"/>
      </w:tblGrid>
      <w:tr w:rsidR="006A0750" w:rsidRPr="002F4CB5" w:rsidTr="000E0C17">
        <w:trPr>
          <w:trHeight w:val="170"/>
        </w:trPr>
        <w:tc>
          <w:tcPr>
            <w:tcW w:w="653" w:type="dxa"/>
            <w:tcBorders>
              <w:top w:val="single" w:sz="6" w:space="0" w:color="000000"/>
              <w:left w:val="single" w:sz="6" w:space="0" w:color="000000"/>
              <w:bottom w:val="double" w:sz="6" w:space="0" w:color="000000"/>
              <w:right w:val="single" w:sz="6"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Lp. </w:t>
            </w:r>
          </w:p>
        </w:tc>
        <w:tc>
          <w:tcPr>
            <w:tcW w:w="3210" w:type="dxa"/>
            <w:tcBorders>
              <w:top w:val="single" w:sz="6" w:space="0" w:color="000000"/>
              <w:left w:val="single" w:sz="6" w:space="0" w:color="000000"/>
              <w:bottom w:val="double" w:sz="6" w:space="0" w:color="000000"/>
              <w:right w:val="single" w:sz="6"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Wyszczególnienie badań i pomiarów </w:t>
            </w:r>
          </w:p>
        </w:tc>
        <w:tc>
          <w:tcPr>
            <w:tcW w:w="5339" w:type="dxa"/>
            <w:tcBorders>
              <w:top w:val="single" w:sz="6" w:space="0" w:color="000000"/>
              <w:left w:val="single" w:sz="6" w:space="0" w:color="000000"/>
              <w:bottom w:val="double" w:sz="6" w:space="0" w:color="000000"/>
              <w:right w:val="single" w:sz="6"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Minimalna częstotliwość pomiarów </w:t>
            </w:r>
          </w:p>
        </w:tc>
      </w:tr>
      <w:tr w:rsidR="006A0750" w:rsidRPr="002F4CB5" w:rsidTr="000E0C17">
        <w:trPr>
          <w:trHeight w:val="170"/>
        </w:trPr>
        <w:tc>
          <w:tcPr>
            <w:tcW w:w="653" w:type="dxa"/>
            <w:tcBorders>
              <w:top w:val="doub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1 </w:t>
            </w:r>
          </w:p>
        </w:tc>
        <w:tc>
          <w:tcPr>
            <w:tcW w:w="3210" w:type="dxa"/>
            <w:tcBorders>
              <w:top w:val="doub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Szerokość podbudowy  </w:t>
            </w:r>
          </w:p>
        </w:tc>
        <w:tc>
          <w:tcPr>
            <w:tcW w:w="5339" w:type="dxa"/>
            <w:tcBorders>
              <w:top w:val="doub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20 razy na 1 km </w:t>
            </w:r>
          </w:p>
        </w:tc>
      </w:tr>
      <w:tr w:rsidR="006A0750" w:rsidRPr="002F4CB5" w:rsidTr="000E0C17">
        <w:trPr>
          <w:trHeight w:val="307"/>
        </w:trPr>
        <w:tc>
          <w:tcPr>
            <w:tcW w:w="653" w:type="dxa"/>
            <w:tcBorders>
              <w:top w:val="sing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2 </w:t>
            </w:r>
          </w:p>
        </w:tc>
        <w:tc>
          <w:tcPr>
            <w:tcW w:w="3210" w:type="dxa"/>
            <w:tcBorders>
              <w:top w:val="sing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Równość podłużna </w:t>
            </w:r>
          </w:p>
        </w:tc>
        <w:tc>
          <w:tcPr>
            <w:tcW w:w="5339" w:type="dxa"/>
            <w:tcBorders>
              <w:top w:val="sing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w sposób ciągły planografem albo co 50 m łatą na każdym pasie ruchu </w:t>
            </w:r>
          </w:p>
        </w:tc>
      </w:tr>
      <w:tr w:rsidR="006A0750" w:rsidRPr="002F4CB5" w:rsidTr="000E0C17">
        <w:tblPrEx>
          <w:tblCellMar>
            <w:top w:w="41" w:type="dxa"/>
            <w:left w:w="69" w:type="dxa"/>
            <w:right w:w="17" w:type="dxa"/>
          </w:tblCellMar>
        </w:tblPrEx>
        <w:trPr>
          <w:trHeight w:val="158"/>
        </w:trPr>
        <w:tc>
          <w:tcPr>
            <w:tcW w:w="653" w:type="dxa"/>
            <w:tcBorders>
              <w:top w:val="single" w:sz="6" w:space="0" w:color="000000"/>
              <w:left w:val="single" w:sz="6" w:space="0" w:color="000000"/>
              <w:bottom w:val="single" w:sz="4"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3 </w:t>
            </w:r>
          </w:p>
        </w:tc>
        <w:tc>
          <w:tcPr>
            <w:tcW w:w="3210" w:type="dxa"/>
            <w:tcBorders>
              <w:top w:val="single" w:sz="6" w:space="0" w:color="000000"/>
              <w:left w:val="single" w:sz="6" w:space="0" w:color="000000"/>
              <w:bottom w:val="single" w:sz="4"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Równość poprzeczna </w:t>
            </w:r>
          </w:p>
        </w:tc>
        <w:tc>
          <w:tcPr>
            <w:tcW w:w="5339" w:type="dxa"/>
            <w:tcBorders>
              <w:top w:val="single" w:sz="6" w:space="0" w:color="000000"/>
              <w:left w:val="single" w:sz="6" w:space="0" w:color="000000"/>
              <w:bottom w:val="single" w:sz="4"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10 razy na 1 km </w:t>
            </w:r>
          </w:p>
        </w:tc>
      </w:tr>
      <w:tr w:rsidR="006A0750" w:rsidRPr="002F4CB5" w:rsidTr="000E0C17">
        <w:tblPrEx>
          <w:tblCellMar>
            <w:top w:w="41" w:type="dxa"/>
            <w:left w:w="69" w:type="dxa"/>
            <w:right w:w="17" w:type="dxa"/>
          </w:tblCellMar>
        </w:tblPrEx>
        <w:trPr>
          <w:trHeight w:val="154"/>
        </w:trPr>
        <w:tc>
          <w:tcPr>
            <w:tcW w:w="653"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4 </w:t>
            </w:r>
          </w:p>
        </w:tc>
        <w:tc>
          <w:tcPr>
            <w:tcW w:w="3210"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Spadki poprzeczne*</w:t>
            </w:r>
            <w:r w:rsidRPr="002F4CB5">
              <w:rPr>
                <w:rFonts w:ascii="Arial" w:hAnsi="Arial" w:cs="Arial"/>
                <w:sz w:val="16"/>
                <w:szCs w:val="16"/>
                <w:vertAlign w:val="superscript"/>
              </w:rPr>
              <w:t>)</w:t>
            </w:r>
            <w:r w:rsidRPr="002F4CB5">
              <w:rPr>
                <w:rFonts w:ascii="Arial" w:hAnsi="Arial" w:cs="Arial"/>
                <w:sz w:val="16"/>
                <w:szCs w:val="16"/>
              </w:rPr>
              <w:t xml:space="preserve"> </w:t>
            </w:r>
          </w:p>
        </w:tc>
        <w:tc>
          <w:tcPr>
            <w:tcW w:w="5339" w:type="dxa"/>
            <w:tcBorders>
              <w:top w:val="single" w:sz="4" w:space="0" w:color="000000"/>
              <w:left w:val="single" w:sz="4" w:space="0" w:color="000000"/>
              <w:bottom w:val="single" w:sz="4" w:space="0" w:color="000000"/>
              <w:right w:val="single" w:sz="4"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20 razy na 1 km </w:t>
            </w:r>
          </w:p>
        </w:tc>
      </w:tr>
      <w:tr w:rsidR="006A0750" w:rsidRPr="002F4CB5" w:rsidTr="000E0C17">
        <w:tblPrEx>
          <w:tblCellMar>
            <w:top w:w="41" w:type="dxa"/>
            <w:left w:w="69" w:type="dxa"/>
            <w:right w:w="17" w:type="dxa"/>
          </w:tblCellMar>
        </w:tblPrEx>
        <w:trPr>
          <w:trHeight w:val="158"/>
        </w:trPr>
        <w:tc>
          <w:tcPr>
            <w:tcW w:w="653" w:type="dxa"/>
            <w:tcBorders>
              <w:top w:val="single" w:sz="4"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5 </w:t>
            </w:r>
          </w:p>
        </w:tc>
        <w:tc>
          <w:tcPr>
            <w:tcW w:w="3210" w:type="dxa"/>
            <w:tcBorders>
              <w:top w:val="single" w:sz="4"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Rzędne wysokościowe </w:t>
            </w:r>
          </w:p>
        </w:tc>
        <w:tc>
          <w:tcPr>
            <w:tcW w:w="5339" w:type="dxa"/>
            <w:vMerge w:val="restart"/>
            <w:tcBorders>
              <w:top w:val="single" w:sz="4"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firstLine="1"/>
              <w:jc w:val="both"/>
              <w:rPr>
                <w:rFonts w:ascii="Arial" w:hAnsi="Arial" w:cs="Arial"/>
                <w:sz w:val="16"/>
                <w:szCs w:val="16"/>
              </w:rPr>
            </w:pPr>
            <w:r w:rsidRPr="002F4CB5">
              <w:rPr>
                <w:rFonts w:ascii="Arial" w:hAnsi="Arial" w:cs="Arial"/>
                <w:sz w:val="16"/>
                <w:szCs w:val="16"/>
              </w:rPr>
              <w:t xml:space="preserve">co 50 m na odcinkach prostych i co 10 m na łukach; w osi jezdni i na jej krawędziach </w:t>
            </w:r>
          </w:p>
        </w:tc>
      </w:tr>
      <w:tr w:rsidR="006A0750" w:rsidRPr="002F4CB5" w:rsidTr="000E0C17">
        <w:tblPrEx>
          <w:tblCellMar>
            <w:top w:w="41" w:type="dxa"/>
            <w:left w:w="69" w:type="dxa"/>
            <w:right w:w="17" w:type="dxa"/>
          </w:tblCellMar>
        </w:tblPrEx>
        <w:trPr>
          <w:trHeight w:val="158"/>
        </w:trPr>
        <w:tc>
          <w:tcPr>
            <w:tcW w:w="653" w:type="dxa"/>
            <w:tcBorders>
              <w:top w:val="sing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6 </w:t>
            </w:r>
          </w:p>
        </w:tc>
        <w:tc>
          <w:tcPr>
            <w:tcW w:w="3210" w:type="dxa"/>
            <w:tcBorders>
              <w:top w:val="sing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Ukształtowanie osi w planie*</w:t>
            </w:r>
            <w:r w:rsidRPr="002F4CB5">
              <w:rPr>
                <w:rFonts w:ascii="Arial" w:hAnsi="Arial" w:cs="Arial"/>
                <w:sz w:val="16"/>
                <w:szCs w:val="16"/>
                <w:vertAlign w:val="superscript"/>
              </w:rPr>
              <w:t>)</w:t>
            </w:r>
            <w:r w:rsidRPr="002F4CB5">
              <w:rPr>
                <w:rFonts w:ascii="Arial" w:hAnsi="Arial" w:cs="Arial"/>
                <w:sz w:val="16"/>
                <w:szCs w:val="16"/>
              </w:rPr>
              <w:t xml:space="preserve"> </w:t>
            </w:r>
          </w:p>
        </w:tc>
        <w:tc>
          <w:tcPr>
            <w:tcW w:w="0" w:type="auto"/>
            <w:vMerge/>
            <w:tcBorders>
              <w:top w:val="nil"/>
              <w:left w:val="single" w:sz="6" w:space="0" w:color="000000"/>
              <w:bottom w:val="single" w:sz="6" w:space="0" w:color="000000"/>
              <w:right w:val="single" w:sz="6" w:space="0" w:color="000000"/>
            </w:tcBorders>
          </w:tcPr>
          <w:p w:rsidR="006A0750" w:rsidRPr="002F4CB5" w:rsidRDefault="006A0750" w:rsidP="00815EFC">
            <w:pPr>
              <w:spacing w:after="160" w:line="259" w:lineRule="auto"/>
              <w:jc w:val="both"/>
              <w:rPr>
                <w:rFonts w:ascii="Arial" w:hAnsi="Arial" w:cs="Arial"/>
                <w:sz w:val="16"/>
                <w:szCs w:val="16"/>
              </w:rPr>
            </w:pPr>
          </w:p>
        </w:tc>
      </w:tr>
      <w:tr w:rsidR="006A0750" w:rsidRPr="002F4CB5" w:rsidTr="000E0C17">
        <w:tblPrEx>
          <w:tblCellMar>
            <w:top w:w="41" w:type="dxa"/>
            <w:left w:w="69" w:type="dxa"/>
            <w:right w:w="17" w:type="dxa"/>
          </w:tblCellMar>
        </w:tblPrEx>
        <w:trPr>
          <w:trHeight w:val="751"/>
        </w:trPr>
        <w:tc>
          <w:tcPr>
            <w:tcW w:w="653" w:type="dxa"/>
            <w:tcBorders>
              <w:top w:val="sing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7 </w:t>
            </w:r>
          </w:p>
        </w:tc>
        <w:tc>
          <w:tcPr>
            <w:tcW w:w="3210" w:type="dxa"/>
            <w:tcBorders>
              <w:top w:val="sing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ind w:left="1"/>
              <w:jc w:val="both"/>
              <w:rPr>
                <w:rFonts w:ascii="Arial" w:hAnsi="Arial" w:cs="Arial"/>
                <w:sz w:val="16"/>
                <w:szCs w:val="16"/>
              </w:rPr>
            </w:pPr>
            <w:r w:rsidRPr="002F4CB5">
              <w:rPr>
                <w:rFonts w:ascii="Arial" w:hAnsi="Arial" w:cs="Arial"/>
                <w:sz w:val="16"/>
                <w:szCs w:val="16"/>
              </w:rPr>
              <w:t xml:space="preserve">Grubość podbudowy  </w:t>
            </w:r>
          </w:p>
        </w:tc>
        <w:tc>
          <w:tcPr>
            <w:tcW w:w="5339" w:type="dxa"/>
            <w:tcBorders>
              <w:top w:val="single" w:sz="6" w:space="0" w:color="000000"/>
              <w:left w:val="single" w:sz="6" w:space="0" w:color="000000"/>
              <w:bottom w:val="single" w:sz="6" w:space="0" w:color="000000"/>
              <w:right w:val="single" w:sz="6" w:space="0" w:color="000000"/>
            </w:tcBorders>
          </w:tcPr>
          <w:p w:rsidR="006A0750" w:rsidRPr="002F4CB5" w:rsidRDefault="006A0750" w:rsidP="00815EFC">
            <w:pPr>
              <w:spacing w:line="259" w:lineRule="auto"/>
              <w:jc w:val="both"/>
              <w:rPr>
                <w:rFonts w:ascii="Arial" w:hAnsi="Arial" w:cs="Arial"/>
                <w:sz w:val="16"/>
                <w:szCs w:val="16"/>
              </w:rPr>
            </w:pPr>
            <w:r w:rsidRPr="002F4CB5">
              <w:rPr>
                <w:rFonts w:ascii="Arial" w:hAnsi="Arial" w:cs="Arial"/>
                <w:sz w:val="16"/>
                <w:szCs w:val="16"/>
              </w:rPr>
              <w:t xml:space="preserve">Podczas budowy: </w:t>
            </w:r>
          </w:p>
          <w:p w:rsidR="006A0750" w:rsidRPr="002F4CB5" w:rsidRDefault="006A0750" w:rsidP="00815EFC">
            <w:pPr>
              <w:spacing w:line="259" w:lineRule="auto"/>
              <w:ind w:left="1" w:right="279"/>
              <w:jc w:val="both"/>
              <w:rPr>
                <w:rFonts w:ascii="Arial" w:hAnsi="Arial" w:cs="Arial"/>
                <w:sz w:val="16"/>
                <w:szCs w:val="16"/>
              </w:rPr>
            </w:pPr>
            <w:r w:rsidRPr="002F4CB5">
              <w:rPr>
                <w:rFonts w:ascii="Arial" w:hAnsi="Arial" w:cs="Arial"/>
                <w:sz w:val="16"/>
                <w:szCs w:val="16"/>
              </w:rPr>
              <w:t>w 3 punktach na każdej działce roboczej, lecz nie rzadziej niż raz na 400 m</w:t>
            </w:r>
            <w:r w:rsidRPr="002F4CB5">
              <w:rPr>
                <w:rFonts w:ascii="Arial" w:hAnsi="Arial" w:cs="Arial"/>
                <w:sz w:val="16"/>
                <w:szCs w:val="16"/>
                <w:vertAlign w:val="superscript"/>
              </w:rPr>
              <w:t>2</w:t>
            </w:r>
            <w:r w:rsidRPr="002F4CB5">
              <w:rPr>
                <w:rFonts w:ascii="Arial" w:hAnsi="Arial" w:cs="Arial"/>
                <w:sz w:val="16"/>
                <w:szCs w:val="16"/>
              </w:rPr>
              <w:t xml:space="preserve"> Przed odbiorem: Co 50 m </w:t>
            </w:r>
          </w:p>
        </w:tc>
      </w:tr>
    </w:tbl>
    <w:p w:rsidR="006A0750" w:rsidRPr="002F4CB5" w:rsidRDefault="006A0750" w:rsidP="00815EFC">
      <w:pPr>
        <w:ind w:left="285" w:right="25" w:hanging="283"/>
        <w:jc w:val="both"/>
        <w:rPr>
          <w:rFonts w:ascii="Arial" w:hAnsi="Arial" w:cs="Arial"/>
          <w:sz w:val="16"/>
          <w:szCs w:val="16"/>
        </w:rPr>
      </w:pPr>
      <w:r w:rsidRPr="002F4CB5">
        <w:rPr>
          <w:rFonts w:ascii="Arial" w:hAnsi="Arial" w:cs="Arial"/>
          <w:sz w:val="16"/>
          <w:szCs w:val="16"/>
        </w:rPr>
        <w:t xml:space="preserve">*) Dodatkowe pomiary spadków poprzecznych i ukształtowania osi w planie należy wykonać w punktach głównych łuków poziomych lub 5 razy dla łuku.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4" w:line="250" w:lineRule="auto"/>
        <w:ind w:left="12"/>
        <w:jc w:val="both"/>
        <w:rPr>
          <w:rFonts w:ascii="Arial" w:hAnsi="Arial" w:cs="Arial"/>
          <w:sz w:val="16"/>
          <w:szCs w:val="16"/>
        </w:rPr>
      </w:pPr>
      <w:r w:rsidRPr="002F4CB5">
        <w:rPr>
          <w:rFonts w:ascii="Arial" w:hAnsi="Arial" w:cs="Arial"/>
          <w:sz w:val="16"/>
          <w:szCs w:val="16"/>
          <w:u w:val="single" w:color="000000"/>
        </w:rPr>
        <w:t>Szerokość podbudowy</w:t>
      </w:r>
      <w:r w:rsidRPr="002F4CB5">
        <w:rPr>
          <w:rFonts w:ascii="Arial" w:hAnsi="Arial" w:cs="Arial"/>
          <w:sz w:val="16"/>
          <w:szCs w:val="16"/>
        </w:rPr>
        <w:t xml:space="preserve">  </w:t>
      </w:r>
    </w:p>
    <w:p w:rsidR="006A0750" w:rsidRPr="002F4CB5" w:rsidRDefault="006A0750" w:rsidP="00815EFC">
      <w:pPr>
        <w:ind w:left="12" w:right="302"/>
        <w:jc w:val="both"/>
        <w:rPr>
          <w:rFonts w:ascii="Arial" w:hAnsi="Arial" w:cs="Arial"/>
          <w:sz w:val="16"/>
          <w:szCs w:val="16"/>
        </w:rPr>
      </w:pPr>
      <w:r w:rsidRPr="002F4CB5">
        <w:rPr>
          <w:rFonts w:ascii="Arial" w:hAnsi="Arial" w:cs="Arial"/>
          <w:sz w:val="16"/>
          <w:szCs w:val="16"/>
        </w:rPr>
        <w:t xml:space="preserve">Szerokość podbudowy nie może różnić się od szerokości proj. o więcej niż ±5 cm. Na jezdniach bez krawężników szerokość podbudowy powinna być większa od szerokości warstwy wyżej leżącej o co najmniej 25 cm lub o wartość wskazaną w dokumentacji projektowej.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4" w:line="250" w:lineRule="auto"/>
        <w:ind w:left="12"/>
        <w:jc w:val="both"/>
        <w:rPr>
          <w:rFonts w:ascii="Arial" w:hAnsi="Arial" w:cs="Arial"/>
          <w:sz w:val="16"/>
          <w:szCs w:val="16"/>
        </w:rPr>
      </w:pPr>
      <w:r w:rsidRPr="002F4CB5">
        <w:rPr>
          <w:rFonts w:ascii="Arial" w:hAnsi="Arial" w:cs="Arial"/>
          <w:sz w:val="16"/>
          <w:szCs w:val="16"/>
          <w:u w:val="single" w:color="000000"/>
        </w:rPr>
        <w:t>Równość podbudowy</w:t>
      </w:r>
      <w:r w:rsidRPr="002F4CB5">
        <w:rPr>
          <w:rFonts w:ascii="Arial" w:hAnsi="Arial" w:cs="Arial"/>
          <w:sz w:val="16"/>
          <w:szCs w:val="16"/>
        </w:rPr>
        <w:t xml:space="preserve">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Nierówności podłużne i poprzeczne podbudowy należy mierzyć 4-metrową łatą lub planografem. Nierówności te  nie mogą przekraczać  ± 1 czm dla podbudowy zasadniczej i ± 2 cm dla podbudowy pomocniczej.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4" w:line="250" w:lineRule="auto"/>
        <w:ind w:left="12"/>
        <w:jc w:val="both"/>
        <w:rPr>
          <w:rFonts w:ascii="Arial" w:hAnsi="Arial" w:cs="Arial"/>
          <w:sz w:val="16"/>
          <w:szCs w:val="16"/>
        </w:rPr>
      </w:pPr>
      <w:r w:rsidRPr="002F4CB5">
        <w:rPr>
          <w:rFonts w:ascii="Arial" w:hAnsi="Arial" w:cs="Arial"/>
          <w:sz w:val="16"/>
          <w:szCs w:val="16"/>
          <w:u w:val="single" w:color="000000"/>
        </w:rPr>
        <w:t>Spadki poprzeczne podbudowy</w:t>
      </w:r>
      <w:r w:rsidRPr="002F4CB5">
        <w:rPr>
          <w:rFonts w:ascii="Arial" w:hAnsi="Arial" w:cs="Arial"/>
          <w:sz w:val="16"/>
          <w:szCs w:val="16"/>
        </w:rPr>
        <w:t xml:space="preserve">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Spadki poprzeczne podbudowy na prostych i łukach powinny być zgodne z dokumentacją projektową,  z tolerancją ± 0,5 %.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4" w:line="250" w:lineRule="auto"/>
        <w:ind w:left="12"/>
        <w:jc w:val="both"/>
        <w:rPr>
          <w:rFonts w:ascii="Arial" w:hAnsi="Arial" w:cs="Arial"/>
          <w:sz w:val="16"/>
          <w:szCs w:val="16"/>
        </w:rPr>
      </w:pPr>
      <w:r w:rsidRPr="002F4CB5">
        <w:rPr>
          <w:rFonts w:ascii="Arial" w:hAnsi="Arial" w:cs="Arial"/>
          <w:sz w:val="16"/>
          <w:szCs w:val="16"/>
          <w:u w:val="single" w:color="000000"/>
        </w:rPr>
        <w:t>Rzędne wysokościowe podbudowy</w:t>
      </w:r>
      <w:r w:rsidRPr="002F4CB5">
        <w:rPr>
          <w:rFonts w:ascii="Arial" w:hAnsi="Arial" w:cs="Arial"/>
          <w:sz w:val="16"/>
          <w:szCs w:val="16"/>
        </w:rPr>
        <w:t xml:space="preserve">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Różnice pomiędzy rzędnymi wysokościowymi podbudowy i rzędnymi projektowanymi nie powinny przekraczać ± 1 cm dla podbudowy zasadniczej i ±2 cm dla podbudowy pomocniczej.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4" w:line="250" w:lineRule="auto"/>
        <w:ind w:left="12"/>
        <w:jc w:val="both"/>
        <w:rPr>
          <w:rFonts w:ascii="Arial" w:hAnsi="Arial" w:cs="Arial"/>
          <w:sz w:val="16"/>
          <w:szCs w:val="16"/>
        </w:rPr>
      </w:pPr>
      <w:r w:rsidRPr="002F4CB5">
        <w:rPr>
          <w:rFonts w:ascii="Arial" w:hAnsi="Arial" w:cs="Arial"/>
          <w:sz w:val="16"/>
          <w:szCs w:val="16"/>
          <w:u w:val="single" w:color="000000"/>
        </w:rPr>
        <w:t>Ukształtowanie osi podbudowy</w:t>
      </w:r>
      <w:r w:rsidRPr="002F4CB5">
        <w:rPr>
          <w:rFonts w:ascii="Arial" w:hAnsi="Arial" w:cs="Arial"/>
          <w:sz w:val="16"/>
          <w:szCs w:val="16"/>
        </w:rPr>
        <w:t xml:space="preserve">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Oś podbudowy w planie nie może być przesunięta w stosunku do osi projektowanej o więcej niż± 5 cm.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4" w:line="250" w:lineRule="auto"/>
        <w:ind w:left="12"/>
        <w:jc w:val="both"/>
        <w:rPr>
          <w:rFonts w:ascii="Arial" w:hAnsi="Arial" w:cs="Arial"/>
          <w:sz w:val="16"/>
          <w:szCs w:val="16"/>
        </w:rPr>
      </w:pPr>
      <w:r w:rsidRPr="002F4CB5">
        <w:rPr>
          <w:rFonts w:ascii="Arial" w:hAnsi="Arial" w:cs="Arial"/>
          <w:sz w:val="16"/>
          <w:szCs w:val="16"/>
          <w:u w:val="single" w:color="000000"/>
        </w:rPr>
        <w:t>Grubość podbudowy</w:t>
      </w:r>
      <w:r w:rsidRPr="002F4CB5">
        <w:rPr>
          <w:rFonts w:ascii="Arial" w:hAnsi="Arial" w:cs="Arial"/>
          <w:sz w:val="16"/>
          <w:szCs w:val="16"/>
        </w:rPr>
        <w:t xml:space="preserve">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Grubość podbudowy nie może się  różnić od grubości projektowanej o więcej niż  ± 2 cm.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12" w:line="248" w:lineRule="auto"/>
        <w:ind w:left="12"/>
        <w:jc w:val="both"/>
        <w:rPr>
          <w:rFonts w:ascii="Arial" w:hAnsi="Arial" w:cs="Arial"/>
          <w:sz w:val="16"/>
          <w:szCs w:val="16"/>
        </w:rPr>
      </w:pPr>
      <w:r w:rsidRPr="002F4CB5">
        <w:rPr>
          <w:rFonts w:ascii="Arial" w:hAnsi="Arial" w:cs="Arial"/>
          <w:sz w:val="16"/>
          <w:szCs w:val="16"/>
        </w:rPr>
        <w:t xml:space="preserve">6.3. Zasady postępowania z wadliwie wykonanymi odcinkami podbudowy  </w:t>
      </w:r>
    </w:p>
    <w:p w:rsidR="006A0750" w:rsidRPr="002F4CB5" w:rsidRDefault="006A0750" w:rsidP="00815EFC">
      <w:pPr>
        <w:spacing w:after="12" w:line="248" w:lineRule="auto"/>
        <w:ind w:left="12"/>
        <w:jc w:val="both"/>
        <w:rPr>
          <w:rFonts w:ascii="Arial" w:hAnsi="Arial" w:cs="Arial"/>
          <w:sz w:val="16"/>
          <w:szCs w:val="16"/>
        </w:rPr>
      </w:pPr>
      <w:r w:rsidRPr="002F4CB5">
        <w:rPr>
          <w:rFonts w:ascii="Arial" w:hAnsi="Arial" w:cs="Arial"/>
          <w:sz w:val="16"/>
          <w:szCs w:val="16"/>
        </w:rPr>
        <w:t xml:space="preserve">6.3.1. Niewłaściwe cechy geometryczne podbudowy  </w:t>
      </w:r>
    </w:p>
    <w:p w:rsidR="006A0750" w:rsidRPr="002F4CB5" w:rsidRDefault="006A0750" w:rsidP="00815EFC">
      <w:pPr>
        <w:ind w:left="12" w:right="312"/>
        <w:jc w:val="both"/>
        <w:rPr>
          <w:rFonts w:ascii="Arial" w:hAnsi="Arial" w:cs="Arial"/>
          <w:sz w:val="16"/>
          <w:szCs w:val="16"/>
        </w:rPr>
      </w:pPr>
      <w:r w:rsidRPr="002F4CB5">
        <w:rPr>
          <w:rFonts w:ascii="Arial" w:hAnsi="Arial" w:cs="Arial"/>
          <w:sz w:val="16"/>
          <w:szCs w:val="16"/>
        </w:rPr>
        <w:t xml:space="preserve">Wszystkie powierzchnie podbudowy, które wykazują większe odchylenia od  określonych w punkcie 6.2 powinny być </w:t>
      </w:r>
      <w:r w:rsidRPr="002F4CB5">
        <w:rPr>
          <w:rFonts w:ascii="Arial" w:hAnsi="Arial" w:cs="Arial"/>
          <w:sz w:val="16"/>
          <w:szCs w:val="16"/>
        </w:rPr>
        <w:lastRenderedPageBreak/>
        <w:t xml:space="preserve">naprawione przez spulchnienie lub zerwanie do głębokości co najmniej 10 cm, wyrównane i powtórnie zagęszczone. Dodanie nowego materiału bez spulchnienia wykonanej warstwy jest niedopuszczalne. 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12" w:line="248" w:lineRule="auto"/>
        <w:ind w:left="12"/>
        <w:jc w:val="both"/>
        <w:rPr>
          <w:rFonts w:ascii="Arial" w:hAnsi="Arial" w:cs="Arial"/>
          <w:sz w:val="16"/>
          <w:szCs w:val="16"/>
        </w:rPr>
      </w:pPr>
      <w:r w:rsidRPr="002F4CB5">
        <w:rPr>
          <w:rFonts w:ascii="Arial" w:hAnsi="Arial" w:cs="Arial"/>
          <w:sz w:val="16"/>
          <w:szCs w:val="16"/>
        </w:rPr>
        <w:t xml:space="preserve">6.3.2. Niewłaściwa grubość podbudowy  </w:t>
      </w:r>
    </w:p>
    <w:p w:rsidR="006A0750" w:rsidRPr="002F4CB5" w:rsidRDefault="006A0750" w:rsidP="00815EFC">
      <w:pPr>
        <w:ind w:left="12" w:right="313"/>
        <w:jc w:val="both"/>
        <w:rPr>
          <w:rFonts w:ascii="Arial" w:hAnsi="Arial" w:cs="Arial"/>
          <w:sz w:val="16"/>
          <w:szCs w:val="16"/>
        </w:rPr>
      </w:pPr>
      <w:r w:rsidRPr="002F4CB5">
        <w:rPr>
          <w:rFonts w:ascii="Arial" w:hAnsi="Arial" w:cs="Arial"/>
          <w:sz w:val="16"/>
          <w:szCs w:val="16"/>
        </w:rPr>
        <w:t xml:space="preserve">Na wszystkich powierzchniach wadliwych pod względem grubości, Wykonawca wykona naprawę podbudowy. Powierzchnie powinny być naprawione przez spulchnienie lub wybranie warstwy na odpowiednią głębokość, zgodnie z decyzją Inspektora Nadzoru, uzupełnione nowym materiałem o odpowiednich właściwościach, wyrównane i ponownie zagęszczone. Roboty te Wykonawca wykona na własny koszt. Po wykonaniu tych robót nastąpi ponowny pomiar i ocena grubości warstwy, według wyżej podanych zasad, na koszt Wykonawcy.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815EFC">
      <w:pPr>
        <w:spacing w:after="12" w:line="248" w:lineRule="auto"/>
        <w:ind w:left="12"/>
        <w:jc w:val="both"/>
        <w:rPr>
          <w:rFonts w:ascii="Arial" w:hAnsi="Arial" w:cs="Arial"/>
          <w:sz w:val="16"/>
          <w:szCs w:val="16"/>
        </w:rPr>
      </w:pPr>
      <w:r w:rsidRPr="002F4CB5">
        <w:rPr>
          <w:rFonts w:ascii="Arial" w:hAnsi="Arial" w:cs="Arial"/>
          <w:sz w:val="16"/>
          <w:szCs w:val="16"/>
        </w:rPr>
        <w:t xml:space="preserve">6.3.3. Niewłaściwa nośność podbudowy  </w:t>
      </w:r>
    </w:p>
    <w:p w:rsidR="006A0750" w:rsidRPr="002F4CB5" w:rsidRDefault="006A0750" w:rsidP="00815EFC">
      <w:pPr>
        <w:ind w:left="12" w:right="312"/>
        <w:jc w:val="both"/>
        <w:rPr>
          <w:rFonts w:ascii="Arial" w:hAnsi="Arial" w:cs="Arial"/>
          <w:sz w:val="16"/>
          <w:szCs w:val="16"/>
        </w:rPr>
      </w:pPr>
      <w:r w:rsidRPr="002F4CB5">
        <w:rPr>
          <w:rFonts w:ascii="Arial" w:hAnsi="Arial" w:cs="Arial"/>
          <w:sz w:val="16"/>
          <w:szCs w:val="16"/>
        </w:rPr>
        <w:t xml:space="preserve">Jeżeli nośność podbudowy będzie mniejsza od wymaganej, to Wykonawca wykona wszelkie roboty niezbędne do zapewnienia wymaganej nośności, zalecone przez Inspektora Nadzoru/Kierownika projektu. Koszty tych dodatkowych robót poniesie Wykonawca podbudowy tylko wtedy, gdy zaniżenie nośności podbudowy wynikło z niewłaściwego wykonania robót przez Wykonawcę podbudowy.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CA1188">
      <w:pPr>
        <w:widowControl/>
        <w:numPr>
          <w:ilvl w:val="0"/>
          <w:numId w:val="142"/>
        </w:numPr>
        <w:suppressAutoHyphens w:val="0"/>
        <w:spacing w:after="12" w:line="248" w:lineRule="auto"/>
        <w:ind w:left="204" w:hanging="202"/>
        <w:jc w:val="both"/>
        <w:rPr>
          <w:rFonts w:ascii="Arial" w:hAnsi="Arial" w:cs="Arial"/>
          <w:sz w:val="16"/>
          <w:szCs w:val="16"/>
        </w:rPr>
      </w:pPr>
      <w:r w:rsidRPr="002F4CB5">
        <w:rPr>
          <w:rFonts w:ascii="Arial" w:hAnsi="Arial" w:cs="Arial"/>
          <w:sz w:val="16"/>
          <w:szCs w:val="16"/>
        </w:rPr>
        <w:t xml:space="preserve">OBMIAR ROBÓT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Ogólne zasady obmiaru robót podano w DM.00.00.00.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Jednostką obmiarową jest  m</w:t>
      </w:r>
      <w:r w:rsidRPr="002F4CB5">
        <w:rPr>
          <w:rFonts w:ascii="Arial" w:hAnsi="Arial" w:cs="Arial"/>
          <w:sz w:val="16"/>
          <w:szCs w:val="16"/>
          <w:vertAlign w:val="superscript"/>
        </w:rPr>
        <w:t>2</w:t>
      </w:r>
      <w:r w:rsidRPr="002F4CB5">
        <w:rPr>
          <w:rFonts w:ascii="Arial" w:hAnsi="Arial" w:cs="Arial"/>
          <w:sz w:val="16"/>
          <w:szCs w:val="16"/>
        </w:rPr>
        <w:t xml:space="preserve"> (metr kwadratowy) podbudowy  z kruszywa stabilizowanego mechanicznie.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CA1188">
      <w:pPr>
        <w:widowControl/>
        <w:numPr>
          <w:ilvl w:val="0"/>
          <w:numId w:val="142"/>
        </w:numPr>
        <w:suppressAutoHyphens w:val="0"/>
        <w:spacing w:after="12" w:line="248" w:lineRule="auto"/>
        <w:ind w:left="204" w:hanging="202"/>
        <w:jc w:val="both"/>
        <w:rPr>
          <w:rFonts w:ascii="Arial" w:hAnsi="Arial" w:cs="Arial"/>
          <w:sz w:val="16"/>
          <w:szCs w:val="16"/>
        </w:rPr>
      </w:pPr>
      <w:r w:rsidRPr="002F4CB5">
        <w:rPr>
          <w:rFonts w:ascii="Arial" w:hAnsi="Arial" w:cs="Arial"/>
          <w:sz w:val="16"/>
          <w:szCs w:val="16"/>
        </w:rPr>
        <w:t xml:space="preserve">ODBIÓR ROBÓT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Ogólne zasady odbioru robót podano w DM.00.00.00.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Roboty uznaje się za zgodne z dokumentacją projektową, STWiORB i wymaganiami Inspektora Nadzoru, jeżeli wszystkie pomiary i badania z zachowaniem tolerancji wg p. 6 dały wyniki pozytywne. </w:t>
      </w:r>
    </w:p>
    <w:p w:rsidR="006A0750" w:rsidRPr="002F4CB5" w:rsidRDefault="006A0750" w:rsidP="00815EFC">
      <w:pPr>
        <w:spacing w:line="259" w:lineRule="auto"/>
        <w:ind w:left="2"/>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CA1188">
      <w:pPr>
        <w:widowControl/>
        <w:numPr>
          <w:ilvl w:val="0"/>
          <w:numId w:val="142"/>
        </w:numPr>
        <w:suppressAutoHyphens w:val="0"/>
        <w:spacing w:after="12" w:line="248" w:lineRule="auto"/>
        <w:ind w:left="204" w:hanging="202"/>
        <w:jc w:val="both"/>
        <w:rPr>
          <w:rFonts w:ascii="Arial" w:hAnsi="Arial" w:cs="Arial"/>
          <w:sz w:val="16"/>
          <w:szCs w:val="16"/>
        </w:rPr>
      </w:pPr>
      <w:r w:rsidRPr="002F4CB5">
        <w:rPr>
          <w:rFonts w:ascii="Arial" w:hAnsi="Arial" w:cs="Arial"/>
          <w:sz w:val="16"/>
          <w:szCs w:val="16"/>
        </w:rPr>
        <w:t xml:space="preserve">PODSTAWA PŁATNOŚCI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Ogólne ustalenia dotyczące podstawy płatności podano w DM.00.00.00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Zakres czynności objętych ceną jednostkową 1 m</w:t>
      </w:r>
      <w:r w:rsidRPr="002F4CB5">
        <w:rPr>
          <w:rFonts w:ascii="Arial" w:hAnsi="Arial" w:cs="Arial"/>
          <w:sz w:val="16"/>
          <w:szCs w:val="16"/>
          <w:vertAlign w:val="superscript"/>
        </w:rPr>
        <w:t>2</w:t>
      </w:r>
      <w:r w:rsidRPr="002F4CB5">
        <w:rPr>
          <w:rFonts w:ascii="Arial" w:hAnsi="Arial" w:cs="Arial"/>
          <w:sz w:val="16"/>
          <w:szCs w:val="16"/>
        </w:rPr>
        <w:t xml:space="preserve"> podbudowy z kruszywa stabilizowanego mechanicznie obejmuje: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prace pomiarowe i przygotowawcze,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przygotowanie recepty i wyprodukowanie mieszanki, badania,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oznakowanie robót,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wykonanie odcinka próbnego wraz z wykonaniem niezbędnych badań i pomiarów,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transport mieszanki do miejsca wbudowania,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rozłożenie mieszanki w jednej lub w dwóch warstwach wraz z profilowaniem i zagęszczeniem,  </w:t>
      </w:r>
    </w:p>
    <w:p w:rsidR="006A0750" w:rsidRPr="002F4CB5" w:rsidRDefault="006A0750" w:rsidP="00815EFC">
      <w:pPr>
        <w:ind w:left="12" w:right="25"/>
        <w:jc w:val="both"/>
        <w:rPr>
          <w:rFonts w:ascii="Arial" w:hAnsi="Arial" w:cs="Arial"/>
          <w:sz w:val="16"/>
          <w:szCs w:val="16"/>
        </w:rPr>
      </w:pPr>
      <w:r w:rsidRPr="002F4CB5">
        <w:rPr>
          <w:rFonts w:ascii="Arial" w:hAnsi="Arial" w:cs="Arial"/>
          <w:sz w:val="16"/>
          <w:szCs w:val="16"/>
        </w:rPr>
        <w:t xml:space="preserve">−  profilowanie do wymaganych spadków poprzecznych i podłużnych,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  utrzymanie podbudowy,  </w:t>
      </w:r>
    </w:p>
    <w:p w:rsidR="006A0750" w:rsidRPr="002F4CB5" w:rsidRDefault="006A0750" w:rsidP="00815EFC">
      <w:pPr>
        <w:ind w:left="293" w:right="25"/>
        <w:jc w:val="both"/>
        <w:rPr>
          <w:rFonts w:ascii="Arial" w:hAnsi="Arial" w:cs="Arial"/>
          <w:sz w:val="16"/>
          <w:szCs w:val="16"/>
        </w:rPr>
      </w:pPr>
      <w:r w:rsidRPr="002F4CB5">
        <w:rPr>
          <w:rFonts w:ascii="Arial" w:hAnsi="Arial" w:cs="Arial"/>
          <w:sz w:val="16"/>
          <w:szCs w:val="16"/>
        </w:rPr>
        <w:t xml:space="preserve">−  naprawę powierzchni po pobraniu próbek i wykonaniu badań,  </w:t>
      </w:r>
    </w:p>
    <w:p w:rsidR="006A0750" w:rsidRPr="002F4CB5" w:rsidRDefault="006A0750" w:rsidP="00815EFC">
      <w:pPr>
        <w:ind w:left="293" w:right="1799"/>
        <w:jc w:val="both"/>
        <w:rPr>
          <w:rFonts w:ascii="Arial" w:hAnsi="Arial" w:cs="Arial"/>
          <w:sz w:val="16"/>
          <w:szCs w:val="16"/>
        </w:rPr>
      </w:pPr>
      <w:r w:rsidRPr="002F4CB5">
        <w:rPr>
          <w:rFonts w:ascii="Arial" w:hAnsi="Arial" w:cs="Arial"/>
          <w:sz w:val="16"/>
          <w:szCs w:val="16"/>
        </w:rPr>
        <w:t xml:space="preserve">−  koszt  zabezpieczenia  i  ochrony  przez  zniszczeniem  spowodowanym  wodą  i  pracą  maszyn,  −  koszt utrzymania czystości na przylegających drogach lub terenie budowy.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CA1188">
      <w:pPr>
        <w:widowControl/>
        <w:numPr>
          <w:ilvl w:val="0"/>
          <w:numId w:val="143"/>
        </w:numPr>
        <w:suppressAutoHyphens w:val="0"/>
        <w:spacing w:after="12" w:line="248" w:lineRule="auto"/>
        <w:ind w:left="585" w:hanging="302"/>
        <w:jc w:val="both"/>
        <w:rPr>
          <w:rFonts w:ascii="Arial" w:hAnsi="Arial" w:cs="Arial"/>
          <w:sz w:val="16"/>
          <w:szCs w:val="16"/>
        </w:rPr>
      </w:pPr>
      <w:r w:rsidRPr="002F4CB5">
        <w:rPr>
          <w:rFonts w:ascii="Arial" w:hAnsi="Arial" w:cs="Arial"/>
          <w:sz w:val="16"/>
          <w:szCs w:val="16"/>
        </w:rPr>
        <w:t xml:space="preserve">PRZEPISY ZWIĄZANE </w:t>
      </w:r>
    </w:p>
    <w:p w:rsidR="006A0750" w:rsidRPr="002F4CB5" w:rsidRDefault="006A0750" w:rsidP="00CA1188">
      <w:pPr>
        <w:widowControl/>
        <w:numPr>
          <w:ilvl w:val="1"/>
          <w:numId w:val="143"/>
        </w:numPr>
        <w:suppressAutoHyphens w:val="0"/>
        <w:spacing w:after="12" w:line="248" w:lineRule="auto"/>
        <w:ind w:hanging="453"/>
        <w:jc w:val="both"/>
        <w:rPr>
          <w:rFonts w:ascii="Arial" w:hAnsi="Arial" w:cs="Arial"/>
          <w:sz w:val="16"/>
          <w:szCs w:val="16"/>
        </w:rPr>
      </w:pPr>
      <w:r w:rsidRPr="002F4CB5">
        <w:rPr>
          <w:rFonts w:ascii="Arial" w:hAnsi="Arial" w:cs="Arial"/>
          <w:sz w:val="16"/>
          <w:szCs w:val="16"/>
        </w:rPr>
        <w:t xml:space="preserve">Normy  </w:t>
      </w:r>
    </w:p>
    <w:p w:rsidR="006A0750" w:rsidRPr="002F4CB5" w:rsidRDefault="006A0750" w:rsidP="00CA1188">
      <w:pPr>
        <w:widowControl/>
        <w:numPr>
          <w:ilvl w:val="2"/>
          <w:numId w:val="143"/>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PN-B-04481 Grunty budowlane. Badania próbek gruntu </w:t>
      </w:r>
    </w:p>
    <w:p w:rsidR="006A0750" w:rsidRPr="002F4CB5" w:rsidRDefault="006A0750" w:rsidP="00CA1188">
      <w:pPr>
        <w:widowControl/>
        <w:numPr>
          <w:ilvl w:val="2"/>
          <w:numId w:val="143"/>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PN-B-06714-12 Kruszywa mineralne. Badania. Oznaczanie zawartości zanieczyszczeń obcych </w:t>
      </w:r>
    </w:p>
    <w:p w:rsidR="006A0750" w:rsidRPr="002F4CB5" w:rsidRDefault="006A0750" w:rsidP="00CA1188">
      <w:pPr>
        <w:widowControl/>
        <w:numPr>
          <w:ilvl w:val="2"/>
          <w:numId w:val="143"/>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PN-EN 933-1 Badania geometrycznych właściwości kruszyw. Część 1: Oznaczanie składu ziarnowego. Metoda przesiewania </w:t>
      </w:r>
    </w:p>
    <w:p w:rsidR="006A0750" w:rsidRPr="002F4CB5" w:rsidRDefault="006A0750" w:rsidP="00CA1188">
      <w:pPr>
        <w:widowControl/>
        <w:numPr>
          <w:ilvl w:val="2"/>
          <w:numId w:val="143"/>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PN-B-06714-26 Kruszywa mineralne. Badania. Oznaczanie zawartości zanieczyszczeń organicznych </w:t>
      </w:r>
    </w:p>
    <w:p w:rsidR="006A0750" w:rsidRPr="002F4CB5" w:rsidRDefault="006A0750" w:rsidP="00CA1188">
      <w:pPr>
        <w:widowControl/>
        <w:numPr>
          <w:ilvl w:val="2"/>
          <w:numId w:val="143"/>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PN-EN 13242 Kruszywa do niezwiązanych i związanych hydraulicznie materiałów stosowanych w obiektach budowlanych i budownictwie drogowym </w:t>
      </w:r>
    </w:p>
    <w:p w:rsidR="006A0750" w:rsidRPr="002F4CB5" w:rsidRDefault="006A0750" w:rsidP="00CA1188">
      <w:pPr>
        <w:widowControl/>
        <w:numPr>
          <w:ilvl w:val="2"/>
          <w:numId w:val="143"/>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PN-EN 13285 Mieszanki niezwiązane. Specyfikacja </w:t>
      </w:r>
    </w:p>
    <w:p w:rsidR="006A0750" w:rsidRPr="002F4CB5" w:rsidRDefault="006A0750" w:rsidP="00CA1188">
      <w:pPr>
        <w:widowControl/>
        <w:numPr>
          <w:ilvl w:val="2"/>
          <w:numId w:val="143"/>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PN-EN 13286-2 Mieszanki niezwiązane i związane hydraulicznie. Część 2: Metody badań laboratoryjnych gęstości na sucho i zawartości wody. Zagęszczanie metodą Proctora </w:t>
      </w:r>
    </w:p>
    <w:p w:rsidR="006A0750" w:rsidRPr="002F4CB5" w:rsidRDefault="006A0750" w:rsidP="00CA1188">
      <w:pPr>
        <w:widowControl/>
        <w:numPr>
          <w:ilvl w:val="2"/>
          <w:numId w:val="143"/>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PN-S-02205:1998 Drogi samochodowe. Roboty ziemne. Wymagania i badania </w:t>
      </w:r>
    </w:p>
    <w:p w:rsidR="006A0750" w:rsidRPr="002F4CB5" w:rsidRDefault="006A0750" w:rsidP="00CA1188">
      <w:pPr>
        <w:widowControl/>
        <w:numPr>
          <w:ilvl w:val="2"/>
          <w:numId w:val="143"/>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BN-68/8931-04 Drogi samochodowe. Pomiar równości nawierzchni planografem i łatą </w:t>
      </w:r>
    </w:p>
    <w:p w:rsidR="006A0750" w:rsidRPr="002F4CB5" w:rsidRDefault="006A0750" w:rsidP="00CA1188">
      <w:pPr>
        <w:widowControl/>
        <w:numPr>
          <w:ilvl w:val="2"/>
          <w:numId w:val="143"/>
        </w:numPr>
        <w:suppressAutoHyphens w:val="0"/>
        <w:spacing w:after="5" w:line="247" w:lineRule="auto"/>
        <w:ind w:right="25" w:hanging="426"/>
        <w:jc w:val="both"/>
        <w:rPr>
          <w:rFonts w:ascii="Arial" w:hAnsi="Arial" w:cs="Arial"/>
          <w:sz w:val="16"/>
          <w:szCs w:val="16"/>
        </w:rPr>
      </w:pPr>
      <w:r w:rsidRPr="002F4CB5">
        <w:rPr>
          <w:rFonts w:ascii="Arial" w:hAnsi="Arial" w:cs="Arial"/>
          <w:sz w:val="16"/>
          <w:szCs w:val="16"/>
        </w:rPr>
        <w:t xml:space="preserve">PN-S-06102:1997 Drogi samochodowe. Podbudowy z kruszyw stabilizowanych mechanicznie (tylko w zakresie powołanym niniejszą ST) </w:t>
      </w:r>
    </w:p>
    <w:p w:rsidR="006A0750" w:rsidRPr="002F4CB5" w:rsidRDefault="006A0750" w:rsidP="00815EFC">
      <w:pPr>
        <w:spacing w:line="259" w:lineRule="auto"/>
        <w:ind w:left="283"/>
        <w:jc w:val="both"/>
        <w:rPr>
          <w:rFonts w:ascii="Arial" w:hAnsi="Arial" w:cs="Arial"/>
          <w:sz w:val="16"/>
          <w:szCs w:val="16"/>
        </w:rPr>
      </w:pPr>
      <w:r w:rsidRPr="002F4CB5">
        <w:rPr>
          <w:rFonts w:ascii="Arial" w:hAnsi="Arial" w:cs="Arial"/>
          <w:sz w:val="16"/>
          <w:szCs w:val="16"/>
        </w:rPr>
        <w:t xml:space="preserve"> </w:t>
      </w:r>
    </w:p>
    <w:p w:rsidR="006A0750" w:rsidRPr="002F4CB5" w:rsidRDefault="006A0750" w:rsidP="00CA1188">
      <w:pPr>
        <w:widowControl/>
        <w:numPr>
          <w:ilvl w:val="1"/>
          <w:numId w:val="143"/>
        </w:numPr>
        <w:suppressAutoHyphens w:val="0"/>
        <w:spacing w:after="12" w:line="248" w:lineRule="auto"/>
        <w:ind w:hanging="453"/>
        <w:jc w:val="both"/>
        <w:rPr>
          <w:rFonts w:ascii="Arial" w:hAnsi="Arial" w:cs="Arial"/>
          <w:sz w:val="16"/>
          <w:szCs w:val="16"/>
        </w:rPr>
      </w:pPr>
      <w:r w:rsidRPr="002F4CB5">
        <w:rPr>
          <w:rFonts w:ascii="Arial" w:hAnsi="Arial" w:cs="Arial"/>
          <w:sz w:val="16"/>
          <w:szCs w:val="16"/>
        </w:rPr>
        <w:t xml:space="preserve">Inne dokumenty </w:t>
      </w:r>
    </w:p>
    <w:p w:rsidR="006936FC" w:rsidRDefault="00E12E90">
      <w:pPr>
        <w:widowControl/>
        <w:suppressAutoHyphens w:val="0"/>
        <w:rPr>
          <w:rFonts w:ascii="Arial" w:hAnsi="Arial" w:cs="Arial"/>
          <w:sz w:val="16"/>
          <w:szCs w:val="16"/>
        </w:rPr>
      </w:pPr>
      <w:r>
        <w:rPr>
          <w:rFonts w:ascii="Arial" w:hAnsi="Arial" w:cs="Arial"/>
          <w:sz w:val="16"/>
          <w:szCs w:val="16"/>
        </w:rPr>
        <w:br w:type="page"/>
      </w:r>
      <w:bookmarkStart w:id="278" w:name="_Toc467606102"/>
    </w:p>
    <w:p w:rsidR="006936FC" w:rsidRPr="006936FC" w:rsidRDefault="006936FC" w:rsidP="00CA1188">
      <w:pPr>
        <w:pStyle w:val="Nagwek1"/>
        <w:numPr>
          <w:ilvl w:val="1"/>
          <w:numId w:val="144"/>
        </w:numPr>
        <w:ind w:left="284" w:hanging="284"/>
        <w:rPr>
          <w:rFonts w:cs="Arial"/>
          <w:sz w:val="16"/>
          <w:szCs w:val="16"/>
        </w:rPr>
      </w:pPr>
      <w:bookmarkStart w:id="279" w:name="_Toc120110307"/>
      <w:bookmarkStart w:id="280" w:name="_Toc172112188"/>
      <w:r w:rsidRPr="006936FC">
        <w:rPr>
          <w:rFonts w:cs="Arial"/>
          <w:sz w:val="16"/>
          <w:szCs w:val="16"/>
        </w:rPr>
        <w:lastRenderedPageBreak/>
        <w:t xml:space="preserve">D-04.01.04  </w:t>
      </w:r>
      <w:r w:rsidRPr="006936FC">
        <w:rPr>
          <w:rFonts w:cs="Arial"/>
          <w:sz w:val="16"/>
          <w:szCs w:val="16"/>
        </w:rPr>
        <w:tab/>
        <w:t xml:space="preserve">ULEPSZONE </w:t>
      </w:r>
      <w:r w:rsidRPr="006936FC">
        <w:rPr>
          <w:rFonts w:cs="Arial"/>
          <w:sz w:val="16"/>
          <w:szCs w:val="16"/>
        </w:rPr>
        <w:tab/>
        <w:t xml:space="preserve">PODŁOŻE </w:t>
      </w:r>
      <w:r w:rsidRPr="006936FC">
        <w:rPr>
          <w:rFonts w:cs="Arial"/>
          <w:sz w:val="16"/>
          <w:szCs w:val="16"/>
        </w:rPr>
        <w:tab/>
        <w:t xml:space="preserve">Z </w:t>
      </w:r>
      <w:r w:rsidRPr="006936FC">
        <w:rPr>
          <w:rFonts w:cs="Arial"/>
          <w:sz w:val="16"/>
          <w:szCs w:val="16"/>
        </w:rPr>
        <w:tab/>
        <w:t xml:space="preserve">GRUNTU </w:t>
      </w:r>
      <w:r w:rsidRPr="006936FC">
        <w:rPr>
          <w:rFonts w:cs="Arial"/>
          <w:sz w:val="16"/>
          <w:szCs w:val="16"/>
        </w:rPr>
        <w:tab/>
        <w:t>STABILIZOWANEGO SPOIWEM HYDRAULICZNYM</w:t>
      </w:r>
      <w:bookmarkEnd w:id="279"/>
      <w:bookmarkEnd w:id="280"/>
      <w:r>
        <w:rPr>
          <w:rFonts w:cs="Arial"/>
          <w:sz w:val="16"/>
          <w:szCs w:val="16"/>
        </w:rPr>
        <w:t xml:space="preserve"> </w:t>
      </w:r>
    </w:p>
    <w:p w:rsidR="006936FC" w:rsidRPr="006936FC" w:rsidRDefault="006936FC" w:rsidP="006936FC">
      <w:pPr>
        <w:tabs>
          <w:tab w:val="decimal" w:pos="144"/>
          <w:tab w:val="decimal" w:pos="216"/>
        </w:tabs>
        <w:spacing w:before="180"/>
        <w:ind w:left="72"/>
        <w:rPr>
          <w:rFonts w:ascii="Arial" w:hAnsi="Arial" w:cs="Arial"/>
          <w:b/>
          <w:color w:val="000000"/>
          <w:spacing w:val="4"/>
          <w:sz w:val="16"/>
          <w:szCs w:val="16"/>
        </w:rPr>
      </w:pPr>
      <w:r w:rsidRPr="006936FC">
        <w:rPr>
          <w:rFonts w:ascii="Arial" w:hAnsi="Arial" w:cs="Arial"/>
          <w:b/>
          <w:color w:val="000000"/>
          <w:spacing w:val="4"/>
          <w:sz w:val="16"/>
          <w:szCs w:val="16"/>
        </w:rPr>
        <w:t>1.WSTĘP</w:t>
      </w:r>
    </w:p>
    <w:p w:rsidR="006936FC" w:rsidRPr="006936FC" w:rsidRDefault="006936FC" w:rsidP="006936FC">
      <w:pPr>
        <w:spacing w:before="396"/>
        <w:rPr>
          <w:rFonts w:ascii="Arial" w:hAnsi="Arial" w:cs="Arial"/>
          <w:color w:val="000000"/>
          <w:spacing w:val="-4"/>
          <w:sz w:val="16"/>
          <w:szCs w:val="16"/>
        </w:rPr>
      </w:pPr>
      <w:r w:rsidRPr="006936FC">
        <w:rPr>
          <w:rFonts w:ascii="Arial" w:hAnsi="Arial" w:cs="Arial"/>
          <w:color w:val="000000"/>
          <w:spacing w:val="-4"/>
          <w:sz w:val="16"/>
          <w:szCs w:val="16"/>
        </w:rPr>
        <w:t>1.1. Przedmiot Specyfikacji technicznej</w:t>
      </w:r>
    </w:p>
    <w:p w:rsidR="006936FC" w:rsidRPr="006936FC" w:rsidRDefault="006936FC" w:rsidP="006936FC">
      <w:pPr>
        <w:rPr>
          <w:rFonts w:ascii="Arial" w:hAnsi="Arial" w:cs="Arial"/>
          <w:color w:val="000000"/>
          <w:spacing w:val="-4"/>
          <w:sz w:val="16"/>
          <w:szCs w:val="16"/>
        </w:rPr>
      </w:pPr>
      <w:r w:rsidRPr="006936FC">
        <w:rPr>
          <w:rFonts w:ascii="Arial" w:hAnsi="Arial" w:cs="Arial"/>
          <w:color w:val="000000"/>
          <w:spacing w:val="-4"/>
          <w:sz w:val="16"/>
          <w:szCs w:val="16"/>
        </w:rPr>
        <w:t>Przedmiotem niniejszej specyfikacji technicznej (w skrócie ST) s</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wymagania dotycz</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ce wykonania i odbioru robót zwi</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zanych </w:t>
      </w:r>
      <w:r w:rsidRPr="006936FC">
        <w:rPr>
          <w:rFonts w:ascii="Arial" w:hAnsi="Arial" w:cs="Arial"/>
          <w:color w:val="000000"/>
          <w:spacing w:val="-5"/>
          <w:sz w:val="16"/>
          <w:szCs w:val="16"/>
        </w:rPr>
        <w:t>z wykonaniem ulepszonego podło</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a poprzez stabilizacj</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 xml:space="preserve"> spoiwami hydraulicznymi.</w:t>
      </w:r>
    </w:p>
    <w:p w:rsidR="006936FC" w:rsidRPr="006936FC" w:rsidRDefault="006936FC" w:rsidP="006936FC">
      <w:pPr>
        <w:spacing w:before="180"/>
        <w:rPr>
          <w:rFonts w:ascii="Arial" w:hAnsi="Arial" w:cs="Arial"/>
          <w:color w:val="000000"/>
          <w:spacing w:val="-5"/>
          <w:sz w:val="16"/>
          <w:szCs w:val="16"/>
        </w:rPr>
      </w:pPr>
      <w:r w:rsidRPr="006936FC">
        <w:rPr>
          <w:rFonts w:ascii="Arial" w:hAnsi="Arial" w:cs="Arial"/>
          <w:color w:val="000000"/>
          <w:spacing w:val="-5"/>
          <w:sz w:val="16"/>
          <w:szCs w:val="16"/>
        </w:rPr>
        <w:t>1.2. Zakres stosowania Specyfikacji technicznej</w:t>
      </w:r>
    </w:p>
    <w:p w:rsidR="006936FC" w:rsidRPr="006936FC" w:rsidRDefault="006936FC" w:rsidP="006936FC">
      <w:pPr>
        <w:rPr>
          <w:rFonts w:ascii="Arial" w:hAnsi="Arial" w:cs="Arial"/>
          <w:color w:val="000000"/>
          <w:spacing w:val="-7"/>
          <w:sz w:val="16"/>
          <w:szCs w:val="16"/>
        </w:rPr>
      </w:pPr>
      <w:r w:rsidRPr="006936FC">
        <w:rPr>
          <w:rFonts w:ascii="Arial" w:hAnsi="Arial" w:cs="Arial"/>
          <w:color w:val="000000"/>
          <w:spacing w:val="-7"/>
          <w:sz w:val="16"/>
          <w:szCs w:val="16"/>
        </w:rPr>
        <w:t>ST jest stosowana jako dokument przetargowy przy zlecaniu i realizacji robót, które zostan</w:t>
      </w:r>
      <w:r w:rsidRPr="006936FC">
        <w:rPr>
          <w:rFonts w:ascii="Arial" w:hAnsi="Arial" w:cs="Arial"/>
          <w:color w:val="000000"/>
          <w:spacing w:val="-7"/>
          <w:w w:val="110"/>
          <w:sz w:val="16"/>
          <w:szCs w:val="16"/>
        </w:rPr>
        <w:t>ą</w:t>
      </w:r>
      <w:r w:rsidRPr="006936FC">
        <w:rPr>
          <w:rFonts w:ascii="Arial" w:hAnsi="Arial" w:cs="Arial"/>
          <w:color w:val="000000"/>
          <w:spacing w:val="-7"/>
          <w:sz w:val="16"/>
          <w:szCs w:val="16"/>
        </w:rPr>
        <w:t xml:space="preserve"> wykonane w ramach Zamówienia </w:t>
      </w:r>
      <w:r w:rsidRPr="006936FC">
        <w:rPr>
          <w:rFonts w:ascii="Arial" w:hAnsi="Arial" w:cs="Arial"/>
          <w:color w:val="000000"/>
          <w:spacing w:val="-4"/>
          <w:sz w:val="16"/>
          <w:szCs w:val="16"/>
        </w:rPr>
        <w:t>publicznego wymienionego w ST D-00.00.00. „Wymagania ogólne” pkt 1.1.</w:t>
      </w:r>
    </w:p>
    <w:p w:rsidR="006936FC" w:rsidRPr="006936FC" w:rsidRDefault="006936FC" w:rsidP="006936FC">
      <w:pPr>
        <w:spacing w:before="180"/>
        <w:rPr>
          <w:rFonts w:ascii="Arial" w:hAnsi="Arial" w:cs="Arial"/>
          <w:color w:val="000000"/>
          <w:spacing w:val="-5"/>
          <w:sz w:val="16"/>
          <w:szCs w:val="16"/>
        </w:rPr>
      </w:pPr>
      <w:r w:rsidRPr="006936FC">
        <w:rPr>
          <w:rFonts w:ascii="Arial" w:hAnsi="Arial" w:cs="Arial"/>
          <w:color w:val="000000"/>
          <w:spacing w:val="-5"/>
          <w:sz w:val="16"/>
          <w:szCs w:val="16"/>
        </w:rPr>
        <w:t>1.3. Okre</w:t>
      </w:r>
      <w:r w:rsidRPr="006936FC">
        <w:rPr>
          <w:rFonts w:ascii="Arial" w:hAnsi="Arial" w:cs="Arial"/>
          <w:color w:val="000000"/>
          <w:spacing w:val="-5"/>
          <w:w w:val="110"/>
          <w:sz w:val="16"/>
          <w:szCs w:val="16"/>
        </w:rPr>
        <w:t>ś</w:t>
      </w:r>
      <w:r w:rsidRPr="006936FC">
        <w:rPr>
          <w:rFonts w:ascii="Arial" w:hAnsi="Arial" w:cs="Arial"/>
          <w:color w:val="000000"/>
          <w:spacing w:val="-5"/>
          <w:sz w:val="16"/>
          <w:szCs w:val="16"/>
        </w:rPr>
        <w:t>lenia podstawowe</w:t>
      </w:r>
    </w:p>
    <w:p w:rsidR="006936FC" w:rsidRPr="006936FC" w:rsidRDefault="006936FC" w:rsidP="006936FC">
      <w:pPr>
        <w:rPr>
          <w:rFonts w:ascii="Arial" w:hAnsi="Arial" w:cs="Arial"/>
          <w:color w:val="000000"/>
          <w:spacing w:val="-4"/>
          <w:sz w:val="16"/>
          <w:szCs w:val="16"/>
        </w:rPr>
      </w:pPr>
      <w:r w:rsidRPr="006936FC">
        <w:rPr>
          <w:rFonts w:ascii="Arial" w:hAnsi="Arial" w:cs="Arial"/>
          <w:color w:val="000000"/>
          <w:spacing w:val="-4"/>
          <w:sz w:val="16"/>
          <w:szCs w:val="16"/>
        </w:rPr>
        <w:t>Okre</w:t>
      </w:r>
      <w:r w:rsidRPr="006936FC">
        <w:rPr>
          <w:rFonts w:ascii="Arial" w:hAnsi="Arial" w:cs="Arial"/>
          <w:color w:val="000000"/>
          <w:spacing w:val="-4"/>
          <w:w w:val="110"/>
          <w:sz w:val="16"/>
          <w:szCs w:val="16"/>
        </w:rPr>
        <w:t>ś</w:t>
      </w:r>
      <w:r w:rsidRPr="006936FC">
        <w:rPr>
          <w:rFonts w:ascii="Arial" w:hAnsi="Arial" w:cs="Arial"/>
          <w:color w:val="000000"/>
          <w:spacing w:val="-4"/>
          <w:sz w:val="16"/>
          <w:szCs w:val="16"/>
        </w:rPr>
        <w:t>lenia podstawowe s</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zgodne z obowi</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zuj</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cymi, odpowiednimi polskimi normami i definicjami podanymi w ST D-00.00.00 </w:t>
      </w:r>
      <w:r w:rsidRPr="006936FC">
        <w:rPr>
          <w:rFonts w:ascii="Arial" w:hAnsi="Arial" w:cs="Arial"/>
          <w:color w:val="000000"/>
          <w:spacing w:val="-6"/>
          <w:sz w:val="16"/>
          <w:szCs w:val="16"/>
        </w:rPr>
        <w:t>„Wymagania ogólne” pkt. 1.4.</w:t>
      </w:r>
    </w:p>
    <w:p w:rsidR="006936FC" w:rsidRPr="006936FC" w:rsidRDefault="006936FC" w:rsidP="006936FC">
      <w:pPr>
        <w:spacing w:before="180"/>
        <w:jc w:val="both"/>
        <w:rPr>
          <w:rFonts w:ascii="Arial" w:hAnsi="Arial" w:cs="Arial"/>
          <w:color w:val="000000"/>
          <w:spacing w:val="-8"/>
          <w:sz w:val="16"/>
          <w:szCs w:val="16"/>
        </w:rPr>
      </w:pPr>
      <w:r w:rsidRPr="006936FC">
        <w:rPr>
          <w:rFonts w:ascii="Arial" w:hAnsi="Arial" w:cs="Arial"/>
          <w:color w:val="000000"/>
          <w:spacing w:val="-8"/>
          <w:sz w:val="16"/>
          <w:szCs w:val="16"/>
        </w:rPr>
        <w:t>1.3.1. Ulepszone podło</w:t>
      </w:r>
      <w:r w:rsidRPr="006936FC">
        <w:rPr>
          <w:rFonts w:ascii="Arial" w:hAnsi="Arial" w:cs="Arial"/>
          <w:color w:val="000000"/>
          <w:spacing w:val="-8"/>
          <w:w w:val="110"/>
          <w:sz w:val="16"/>
          <w:szCs w:val="16"/>
        </w:rPr>
        <w:t>ż</w:t>
      </w:r>
      <w:r w:rsidRPr="006936FC">
        <w:rPr>
          <w:rFonts w:ascii="Arial" w:hAnsi="Arial" w:cs="Arial"/>
          <w:color w:val="000000"/>
          <w:spacing w:val="-8"/>
          <w:sz w:val="16"/>
          <w:szCs w:val="16"/>
        </w:rPr>
        <w:t>e z gruntu stabilizowanego spoiwami hydraulicznymi - jedna lub dwie warstwy zag</w:t>
      </w:r>
      <w:r w:rsidRPr="006936FC">
        <w:rPr>
          <w:rFonts w:ascii="Arial" w:hAnsi="Arial" w:cs="Arial"/>
          <w:color w:val="000000"/>
          <w:spacing w:val="-8"/>
          <w:w w:val="110"/>
          <w:sz w:val="16"/>
          <w:szCs w:val="16"/>
        </w:rPr>
        <w:t>ę</w:t>
      </w:r>
      <w:r w:rsidRPr="006936FC">
        <w:rPr>
          <w:rFonts w:ascii="Arial" w:hAnsi="Arial" w:cs="Arial"/>
          <w:color w:val="000000"/>
          <w:spacing w:val="-8"/>
          <w:sz w:val="16"/>
          <w:szCs w:val="16"/>
        </w:rPr>
        <w:t xml:space="preserve">szczonego gruntu </w:t>
      </w:r>
      <w:r w:rsidRPr="006936FC">
        <w:rPr>
          <w:rFonts w:ascii="Arial" w:hAnsi="Arial" w:cs="Arial"/>
          <w:color w:val="000000"/>
          <w:spacing w:val="-6"/>
          <w:sz w:val="16"/>
          <w:szCs w:val="16"/>
        </w:rPr>
        <w:t>stabilizowanego spoiwami hydraulicznymi, która po osi</w:t>
      </w:r>
      <w:r w:rsidRPr="006936FC">
        <w:rPr>
          <w:rFonts w:ascii="Arial" w:hAnsi="Arial" w:cs="Arial"/>
          <w:color w:val="000000"/>
          <w:spacing w:val="-6"/>
          <w:w w:val="110"/>
          <w:sz w:val="16"/>
          <w:szCs w:val="16"/>
        </w:rPr>
        <w:t>ą</w:t>
      </w:r>
      <w:r w:rsidRPr="006936FC">
        <w:rPr>
          <w:rFonts w:ascii="Arial" w:hAnsi="Arial" w:cs="Arial"/>
          <w:color w:val="000000"/>
          <w:spacing w:val="-6"/>
          <w:sz w:val="16"/>
          <w:szCs w:val="16"/>
        </w:rPr>
        <w:t>gni</w:t>
      </w:r>
      <w:r w:rsidRPr="006936FC">
        <w:rPr>
          <w:rFonts w:ascii="Arial" w:hAnsi="Arial" w:cs="Arial"/>
          <w:color w:val="000000"/>
          <w:spacing w:val="-6"/>
          <w:w w:val="110"/>
          <w:sz w:val="16"/>
          <w:szCs w:val="16"/>
        </w:rPr>
        <w:t>ę</w:t>
      </w:r>
      <w:r w:rsidRPr="006936FC">
        <w:rPr>
          <w:rFonts w:ascii="Arial" w:hAnsi="Arial" w:cs="Arial"/>
          <w:color w:val="000000"/>
          <w:spacing w:val="-6"/>
          <w:sz w:val="16"/>
          <w:szCs w:val="16"/>
        </w:rPr>
        <w:t>ciu wła</w:t>
      </w:r>
      <w:r w:rsidRPr="006936FC">
        <w:rPr>
          <w:rFonts w:ascii="Arial" w:hAnsi="Arial" w:cs="Arial"/>
          <w:color w:val="000000"/>
          <w:spacing w:val="-6"/>
          <w:w w:val="110"/>
          <w:sz w:val="16"/>
          <w:szCs w:val="16"/>
        </w:rPr>
        <w:t>ś</w:t>
      </w:r>
      <w:r w:rsidRPr="006936FC">
        <w:rPr>
          <w:rFonts w:ascii="Arial" w:hAnsi="Arial" w:cs="Arial"/>
          <w:color w:val="000000"/>
          <w:spacing w:val="-6"/>
          <w:sz w:val="16"/>
          <w:szCs w:val="16"/>
        </w:rPr>
        <w:t>ciwej wytrzymało</w:t>
      </w:r>
      <w:r w:rsidRPr="006936FC">
        <w:rPr>
          <w:rFonts w:ascii="Arial" w:hAnsi="Arial" w:cs="Arial"/>
          <w:color w:val="000000"/>
          <w:spacing w:val="-6"/>
          <w:w w:val="110"/>
          <w:sz w:val="16"/>
          <w:szCs w:val="16"/>
        </w:rPr>
        <w:t>ś</w:t>
      </w:r>
      <w:r w:rsidRPr="006936FC">
        <w:rPr>
          <w:rFonts w:ascii="Arial" w:hAnsi="Arial" w:cs="Arial"/>
          <w:color w:val="000000"/>
          <w:spacing w:val="-6"/>
          <w:sz w:val="16"/>
          <w:szCs w:val="16"/>
        </w:rPr>
        <w:t xml:space="preserve">ci na </w:t>
      </w:r>
      <w:r w:rsidRPr="006936FC">
        <w:rPr>
          <w:rFonts w:ascii="Arial" w:hAnsi="Arial" w:cs="Arial"/>
          <w:color w:val="000000"/>
          <w:spacing w:val="-6"/>
          <w:w w:val="110"/>
          <w:sz w:val="16"/>
          <w:szCs w:val="16"/>
        </w:rPr>
        <w:t>ś</w:t>
      </w:r>
      <w:r w:rsidRPr="006936FC">
        <w:rPr>
          <w:rFonts w:ascii="Arial" w:hAnsi="Arial" w:cs="Arial"/>
          <w:color w:val="000000"/>
          <w:spacing w:val="-6"/>
          <w:sz w:val="16"/>
          <w:szCs w:val="16"/>
        </w:rPr>
        <w:t>ciskanie, stanowi fragment no</w:t>
      </w:r>
      <w:r w:rsidRPr="006936FC">
        <w:rPr>
          <w:rFonts w:ascii="Arial" w:hAnsi="Arial" w:cs="Arial"/>
          <w:color w:val="000000"/>
          <w:spacing w:val="-6"/>
          <w:w w:val="110"/>
          <w:sz w:val="16"/>
          <w:szCs w:val="16"/>
        </w:rPr>
        <w:t>ś</w:t>
      </w:r>
      <w:r w:rsidRPr="006936FC">
        <w:rPr>
          <w:rFonts w:ascii="Arial" w:hAnsi="Arial" w:cs="Arial"/>
          <w:color w:val="000000"/>
          <w:spacing w:val="-6"/>
          <w:sz w:val="16"/>
          <w:szCs w:val="16"/>
        </w:rPr>
        <w:t>nej cz</w:t>
      </w:r>
      <w:r w:rsidRPr="006936FC">
        <w:rPr>
          <w:rFonts w:ascii="Arial" w:hAnsi="Arial" w:cs="Arial"/>
          <w:color w:val="000000"/>
          <w:spacing w:val="-6"/>
          <w:w w:val="110"/>
          <w:sz w:val="16"/>
          <w:szCs w:val="16"/>
        </w:rPr>
        <w:t>ęś</w:t>
      </w:r>
      <w:r w:rsidRPr="006936FC">
        <w:rPr>
          <w:rFonts w:ascii="Arial" w:hAnsi="Arial" w:cs="Arial"/>
          <w:color w:val="000000"/>
          <w:spacing w:val="-6"/>
          <w:sz w:val="16"/>
          <w:szCs w:val="16"/>
        </w:rPr>
        <w:t>ci nawierzchni drogowej.</w:t>
      </w:r>
    </w:p>
    <w:p w:rsidR="006936FC" w:rsidRPr="006936FC" w:rsidRDefault="006936FC" w:rsidP="006936FC">
      <w:pPr>
        <w:spacing w:before="180"/>
        <w:rPr>
          <w:rFonts w:ascii="Arial" w:hAnsi="Arial" w:cs="Arial"/>
          <w:color w:val="000000"/>
          <w:spacing w:val="-8"/>
          <w:sz w:val="16"/>
          <w:szCs w:val="16"/>
        </w:rPr>
      </w:pPr>
      <w:r w:rsidRPr="006936FC">
        <w:rPr>
          <w:rFonts w:ascii="Arial" w:hAnsi="Arial" w:cs="Arial"/>
          <w:color w:val="000000"/>
          <w:spacing w:val="-8"/>
          <w:sz w:val="16"/>
          <w:szCs w:val="16"/>
        </w:rPr>
        <w:t>1.3.2. Stabilizacja gruntu proces technologiczny polegaj</w:t>
      </w:r>
      <w:r w:rsidRPr="006936FC">
        <w:rPr>
          <w:rFonts w:ascii="Arial" w:hAnsi="Arial" w:cs="Arial"/>
          <w:color w:val="000000"/>
          <w:spacing w:val="-8"/>
          <w:w w:val="110"/>
          <w:sz w:val="16"/>
          <w:szCs w:val="16"/>
        </w:rPr>
        <w:t>ą</w:t>
      </w:r>
      <w:r w:rsidRPr="006936FC">
        <w:rPr>
          <w:rFonts w:ascii="Arial" w:hAnsi="Arial" w:cs="Arial"/>
          <w:color w:val="000000"/>
          <w:spacing w:val="-8"/>
          <w:sz w:val="16"/>
          <w:szCs w:val="16"/>
        </w:rPr>
        <w:t>cy na zmieszaniu rozdrobnionego gruntu z optymaln</w:t>
      </w:r>
      <w:r w:rsidRPr="006936FC">
        <w:rPr>
          <w:rFonts w:ascii="Arial" w:hAnsi="Arial" w:cs="Arial"/>
          <w:color w:val="000000"/>
          <w:spacing w:val="-8"/>
          <w:w w:val="110"/>
          <w:sz w:val="16"/>
          <w:szCs w:val="16"/>
        </w:rPr>
        <w:t>ą</w:t>
      </w:r>
      <w:r w:rsidRPr="006936FC">
        <w:rPr>
          <w:rFonts w:ascii="Arial" w:hAnsi="Arial" w:cs="Arial"/>
          <w:color w:val="000000"/>
          <w:spacing w:val="-8"/>
          <w:sz w:val="16"/>
          <w:szCs w:val="16"/>
        </w:rPr>
        <w:t xml:space="preserve"> ilo</w:t>
      </w:r>
      <w:r w:rsidRPr="006936FC">
        <w:rPr>
          <w:rFonts w:ascii="Arial" w:hAnsi="Arial" w:cs="Arial"/>
          <w:color w:val="000000"/>
          <w:spacing w:val="-8"/>
          <w:w w:val="110"/>
          <w:sz w:val="16"/>
          <w:szCs w:val="16"/>
        </w:rPr>
        <w:t>ś</w:t>
      </w:r>
      <w:r w:rsidRPr="006936FC">
        <w:rPr>
          <w:rFonts w:ascii="Arial" w:hAnsi="Arial" w:cs="Arial"/>
          <w:color w:val="000000"/>
          <w:spacing w:val="-8"/>
          <w:sz w:val="16"/>
          <w:szCs w:val="16"/>
        </w:rPr>
        <w:t>ci</w:t>
      </w:r>
      <w:r w:rsidRPr="006936FC">
        <w:rPr>
          <w:rFonts w:ascii="Arial" w:hAnsi="Arial" w:cs="Arial"/>
          <w:color w:val="000000"/>
          <w:spacing w:val="-8"/>
          <w:w w:val="110"/>
          <w:sz w:val="16"/>
          <w:szCs w:val="16"/>
        </w:rPr>
        <w:t>ą</w:t>
      </w:r>
      <w:r w:rsidRPr="006936FC">
        <w:rPr>
          <w:rFonts w:ascii="Arial" w:hAnsi="Arial" w:cs="Arial"/>
          <w:color w:val="000000"/>
          <w:spacing w:val="-8"/>
          <w:sz w:val="16"/>
          <w:szCs w:val="16"/>
        </w:rPr>
        <w:t xml:space="preserve"> spoiwa </w:t>
      </w:r>
      <w:r w:rsidRPr="006936FC">
        <w:rPr>
          <w:rFonts w:ascii="Arial" w:hAnsi="Arial" w:cs="Arial"/>
          <w:color w:val="000000"/>
          <w:spacing w:val="-4"/>
          <w:sz w:val="16"/>
          <w:szCs w:val="16"/>
        </w:rPr>
        <w:t>hydraulicznego i wody, a w razie potrzeby innych dodatków, z wyrównaniem i zag</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szczeniem wytworzonej mieszanki.</w:t>
      </w:r>
    </w:p>
    <w:p w:rsidR="006936FC" w:rsidRPr="006936FC" w:rsidRDefault="006936FC" w:rsidP="006936FC">
      <w:pPr>
        <w:spacing w:before="180"/>
        <w:rPr>
          <w:rFonts w:ascii="Arial" w:hAnsi="Arial" w:cs="Arial"/>
          <w:color w:val="000000"/>
          <w:spacing w:val="-7"/>
          <w:sz w:val="16"/>
          <w:szCs w:val="16"/>
        </w:rPr>
      </w:pPr>
      <w:r w:rsidRPr="006936FC">
        <w:rPr>
          <w:rFonts w:ascii="Arial" w:hAnsi="Arial" w:cs="Arial"/>
          <w:color w:val="000000"/>
          <w:spacing w:val="-7"/>
          <w:sz w:val="16"/>
          <w:szCs w:val="16"/>
        </w:rPr>
        <w:t>1.3.3. Grunt stabilizowany spoiwem hydraulicznym - mieszanka gruntu i spoiwa zag</w:t>
      </w:r>
      <w:r w:rsidRPr="006936FC">
        <w:rPr>
          <w:rFonts w:ascii="Arial" w:hAnsi="Arial" w:cs="Arial"/>
          <w:color w:val="000000"/>
          <w:spacing w:val="-7"/>
          <w:w w:val="110"/>
          <w:sz w:val="16"/>
          <w:szCs w:val="16"/>
        </w:rPr>
        <w:t>ę</w:t>
      </w:r>
      <w:r w:rsidRPr="006936FC">
        <w:rPr>
          <w:rFonts w:ascii="Arial" w:hAnsi="Arial" w:cs="Arial"/>
          <w:color w:val="000000"/>
          <w:spacing w:val="-7"/>
          <w:sz w:val="16"/>
          <w:szCs w:val="16"/>
        </w:rPr>
        <w:t>szczona i stwardniała w wyniku uko</w:t>
      </w:r>
      <w:r w:rsidRPr="006936FC">
        <w:rPr>
          <w:rFonts w:ascii="Arial" w:hAnsi="Arial" w:cs="Arial"/>
          <w:color w:val="000000"/>
          <w:spacing w:val="-7"/>
          <w:w w:val="110"/>
          <w:sz w:val="16"/>
          <w:szCs w:val="16"/>
        </w:rPr>
        <w:t>ń</w:t>
      </w:r>
      <w:r w:rsidRPr="006936FC">
        <w:rPr>
          <w:rFonts w:ascii="Arial" w:hAnsi="Arial" w:cs="Arial"/>
          <w:color w:val="000000"/>
          <w:spacing w:val="-7"/>
          <w:sz w:val="16"/>
          <w:szCs w:val="16"/>
        </w:rPr>
        <w:t xml:space="preserve">czenia </w:t>
      </w:r>
      <w:r w:rsidRPr="006936FC">
        <w:rPr>
          <w:rFonts w:ascii="Arial" w:hAnsi="Arial" w:cs="Arial"/>
          <w:color w:val="000000"/>
          <w:spacing w:val="-6"/>
          <w:sz w:val="16"/>
          <w:szCs w:val="16"/>
        </w:rPr>
        <w:t>procesu wi</w:t>
      </w:r>
      <w:r w:rsidRPr="006936FC">
        <w:rPr>
          <w:rFonts w:ascii="Arial" w:hAnsi="Arial" w:cs="Arial"/>
          <w:color w:val="000000"/>
          <w:spacing w:val="-6"/>
          <w:w w:val="110"/>
          <w:sz w:val="16"/>
          <w:szCs w:val="16"/>
        </w:rPr>
        <w:t>ą</w:t>
      </w:r>
      <w:r w:rsidRPr="006936FC">
        <w:rPr>
          <w:rFonts w:ascii="Arial" w:hAnsi="Arial" w:cs="Arial"/>
          <w:color w:val="000000"/>
          <w:spacing w:val="-6"/>
          <w:sz w:val="16"/>
          <w:szCs w:val="16"/>
        </w:rPr>
        <w:t>zania spoiwa.</w:t>
      </w:r>
    </w:p>
    <w:p w:rsidR="006936FC" w:rsidRPr="006936FC" w:rsidRDefault="006936FC" w:rsidP="006936FC">
      <w:pPr>
        <w:spacing w:before="252"/>
        <w:rPr>
          <w:rFonts w:ascii="Arial" w:hAnsi="Arial" w:cs="Arial"/>
          <w:color w:val="000000"/>
          <w:spacing w:val="-4"/>
          <w:sz w:val="16"/>
          <w:szCs w:val="16"/>
        </w:rPr>
      </w:pPr>
      <w:r w:rsidRPr="006936FC">
        <w:rPr>
          <w:rFonts w:ascii="Arial" w:hAnsi="Arial" w:cs="Arial"/>
          <w:color w:val="000000"/>
          <w:spacing w:val="-4"/>
          <w:sz w:val="16"/>
          <w:szCs w:val="16"/>
        </w:rPr>
        <w:t>1.4. Ogólne wymagania dotycz</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ce robót</w:t>
      </w:r>
    </w:p>
    <w:p w:rsidR="006936FC" w:rsidRPr="006936FC" w:rsidRDefault="006936FC" w:rsidP="006936FC">
      <w:pPr>
        <w:spacing w:before="144"/>
        <w:rPr>
          <w:rFonts w:ascii="Arial" w:hAnsi="Arial" w:cs="Arial"/>
          <w:color w:val="000000"/>
          <w:spacing w:val="-4"/>
          <w:sz w:val="16"/>
          <w:szCs w:val="16"/>
        </w:rPr>
      </w:pPr>
      <w:r w:rsidRPr="006936FC">
        <w:rPr>
          <w:rFonts w:ascii="Arial" w:hAnsi="Arial" w:cs="Arial"/>
          <w:color w:val="000000"/>
          <w:spacing w:val="-4"/>
          <w:sz w:val="16"/>
          <w:szCs w:val="16"/>
        </w:rPr>
        <w:t>Ogólne wymagania dotycz</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ce robót podano w ST D-00.00.00 „Wymagania ogólne” pkt 1.5.</w:t>
      </w:r>
    </w:p>
    <w:p w:rsidR="006936FC" w:rsidRPr="006936FC" w:rsidRDefault="006936FC" w:rsidP="006936FC">
      <w:pPr>
        <w:tabs>
          <w:tab w:val="decimal" w:pos="144"/>
          <w:tab w:val="decimal" w:pos="216"/>
        </w:tabs>
        <w:spacing w:before="216" w:line="206" w:lineRule="auto"/>
        <w:ind w:left="72"/>
        <w:rPr>
          <w:rFonts w:ascii="Arial" w:hAnsi="Arial" w:cs="Arial"/>
          <w:b/>
          <w:color w:val="000000"/>
          <w:spacing w:val="18"/>
          <w:sz w:val="16"/>
          <w:szCs w:val="16"/>
        </w:rPr>
      </w:pPr>
      <w:r w:rsidRPr="006936FC">
        <w:rPr>
          <w:rFonts w:ascii="Arial" w:hAnsi="Arial" w:cs="Arial"/>
          <w:b/>
          <w:color w:val="000000"/>
          <w:spacing w:val="18"/>
          <w:sz w:val="16"/>
          <w:szCs w:val="16"/>
        </w:rPr>
        <w:t>2.MATERIAŁY</w:t>
      </w:r>
    </w:p>
    <w:p w:rsidR="006936FC" w:rsidRPr="006936FC" w:rsidRDefault="006936FC" w:rsidP="006936FC">
      <w:pPr>
        <w:spacing w:before="360"/>
        <w:rPr>
          <w:rFonts w:ascii="Arial" w:hAnsi="Arial" w:cs="Arial"/>
          <w:b/>
          <w:color w:val="000000"/>
          <w:sz w:val="16"/>
          <w:szCs w:val="16"/>
        </w:rPr>
      </w:pPr>
      <w:r w:rsidRPr="006936FC">
        <w:rPr>
          <w:rFonts w:ascii="Arial" w:hAnsi="Arial" w:cs="Arial"/>
          <w:b/>
          <w:color w:val="000000"/>
          <w:sz w:val="16"/>
          <w:szCs w:val="16"/>
        </w:rPr>
        <w:t>2.1. Spoiwa</w:t>
      </w:r>
    </w:p>
    <w:p w:rsidR="006936FC" w:rsidRPr="006936FC" w:rsidRDefault="006936FC" w:rsidP="006936FC">
      <w:pPr>
        <w:jc w:val="both"/>
        <w:rPr>
          <w:rFonts w:ascii="Arial" w:hAnsi="Arial" w:cs="Arial"/>
          <w:color w:val="000000"/>
          <w:spacing w:val="-5"/>
          <w:sz w:val="16"/>
          <w:szCs w:val="16"/>
        </w:rPr>
      </w:pPr>
      <w:r w:rsidRPr="006936FC">
        <w:rPr>
          <w:rFonts w:ascii="Arial" w:hAnsi="Arial" w:cs="Arial"/>
          <w:color w:val="000000"/>
          <w:spacing w:val="-5"/>
          <w:sz w:val="16"/>
          <w:szCs w:val="16"/>
        </w:rPr>
        <w:t>Do mieszanki nale</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y zastosowa</w:t>
      </w:r>
      <w:r w:rsidRPr="006936FC">
        <w:rPr>
          <w:rFonts w:ascii="Arial" w:hAnsi="Arial" w:cs="Arial"/>
          <w:color w:val="000000"/>
          <w:spacing w:val="-5"/>
          <w:w w:val="110"/>
          <w:sz w:val="16"/>
          <w:szCs w:val="16"/>
        </w:rPr>
        <w:t>ć</w:t>
      </w:r>
      <w:r w:rsidRPr="006936FC">
        <w:rPr>
          <w:rFonts w:ascii="Arial" w:hAnsi="Arial" w:cs="Arial"/>
          <w:color w:val="000000"/>
          <w:spacing w:val="-5"/>
          <w:sz w:val="16"/>
          <w:szCs w:val="16"/>
        </w:rPr>
        <w:t xml:space="preserve"> spoiwo hydrauliczne zapewniaj</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ce spełnienie przez podło</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e ulepszone wymaga</w:t>
      </w:r>
      <w:r w:rsidRPr="006936FC">
        <w:rPr>
          <w:rFonts w:ascii="Arial" w:hAnsi="Arial" w:cs="Arial"/>
          <w:color w:val="000000"/>
          <w:spacing w:val="-5"/>
          <w:w w:val="110"/>
          <w:sz w:val="16"/>
          <w:szCs w:val="16"/>
        </w:rPr>
        <w:t>ń</w:t>
      </w:r>
      <w:r w:rsidRPr="006936FC">
        <w:rPr>
          <w:rFonts w:ascii="Arial" w:hAnsi="Arial" w:cs="Arial"/>
          <w:color w:val="000000"/>
          <w:spacing w:val="-5"/>
          <w:sz w:val="16"/>
          <w:szCs w:val="16"/>
        </w:rPr>
        <w:t xml:space="preserve"> ST. Wybór </w:t>
      </w:r>
      <w:r w:rsidRPr="006936FC">
        <w:rPr>
          <w:rFonts w:ascii="Arial" w:hAnsi="Arial" w:cs="Arial"/>
          <w:color w:val="000000"/>
          <w:spacing w:val="-4"/>
          <w:sz w:val="16"/>
          <w:szCs w:val="16"/>
        </w:rPr>
        <w:t>rodzaju spoiwa nale</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y do Wykonawcy. Jako spoiwo mo</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na u</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y</w:t>
      </w:r>
      <w:r w:rsidRPr="006936FC">
        <w:rPr>
          <w:rFonts w:ascii="Arial" w:hAnsi="Arial" w:cs="Arial"/>
          <w:color w:val="000000"/>
          <w:spacing w:val="-4"/>
          <w:w w:val="110"/>
          <w:sz w:val="16"/>
          <w:szCs w:val="16"/>
        </w:rPr>
        <w:t>ć</w:t>
      </w:r>
      <w:r w:rsidRPr="006936FC">
        <w:rPr>
          <w:rFonts w:ascii="Arial" w:hAnsi="Arial" w:cs="Arial"/>
          <w:color w:val="000000"/>
          <w:spacing w:val="-4"/>
          <w:sz w:val="16"/>
          <w:szCs w:val="16"/>
        </w:rPr>
        <w:t xml:space="preserve">: cement, wapno, </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u</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el granulowany i popioły lotne. Mo</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 xml:space="preserve">na </w:t>
      </w:r>
      <w:r w:rsidRPr="006936FC">
        <w:rPr>
          <w:rFonts w:ascii="Arial" w:hAnsi="Arial" w:cs="Arial"/>
          <w:color w:val="000000"/>
          <w:spacing w:val="-5"/>
          <w:sz w:val="16"/>
          <w:szCs w:val="16"/>
        </w:rPr>
        <w:t>równie</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 xml:space="preserve"> u</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y</w:t>
      </w:r>
      <w:r w:rsidRPr="006936FC">
        <w:rPr>
          <w:rFonts w:ascii="Arial" w:hAnsi="Arial" w:cs="Arial"/>
          <w:color w:val="000000"/>
          <w:spacing w:val="-5"/>
          <w:w w:val="110"/>
          <w:sz w:val="16"/>
          <w:szCs w:val="16"/>
        </w:rPr>
        <w:t>ć</w:t>
      </w:r>
      <w:r w:rsidRPr="006936FC">
        <w:rPr>
          <w:rFonts w:ascii="Arial" w:hAnsi="Arial" w:cs="Arial"/>
          <w:color w:val="000000"/>
          <w:spacing w:val="-5"/>
          <w:sz w:val="16"/>
          <w:szCs w:val="16"/>
        </w:rPr>
        <w:t xml:space="preserve"> spoiw zło</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onych z ró</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nych materiałów wi</w:t>
      </w:r>
      <w:r w:rsidRPr="006936FC">
        <w:rPr>
          <w:rFonts w:ascii="Arial" w:hAnsi="Arial" w:cs="Arial"/>
          <w:color w:val="000000"/>
          <w:spacing w:val="-5"/>
          <w:w w:val="110"/>
          <w:sz w:val="16"/>
          <w:szCs w:val="16"/>
        </w:rPr>
        <w:t>ążą</w:t>
      </w:r>
      <w:r w:rsidRPr="006936FC">
        <w:rPr>
          <w:rFonts w:ascii="Arial" w:hAnsi="Arial" w:cs="Arial"/>
          <w:color w:val="000000"/>
          <w:spacing w:val="-5"/>
          <w:sz w:val="16"/>
          <w:szCs w:val="16"/>
        </w:rPr>
        <w:t>cych za zgod</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 xml:space="preserve"> Inspektora.</w:t>
      </w:r>
    </w:p>
    <w:p w:rsidR="006936FC" w:rsidRPr="006936FC" w:rsidRDefault="006936FC" w:rsidP="006936FC">
      <w:pPr>
        <w:spacing w:before="180"/>
        <w:rPr>
          <w:rFonts w:ascii="Arial" w:hAnsi="Arial" w:cs="Arial"/>
          <w:color w:val="000000"/>
          <w:spacing w:val="-6"/>
          <w:sz w:val="16"/>
          <w:szCs w:val="16"/>
        </w:rPr>
      </w:pPr>
      <w:r w:rsidRPr="006936FC">
        <w:rPr>
          <w:rFonts w:ascii="Arial" w:hAnsi="Arial" w:cs="Arial"/>
          <w:color w:val="000000"/>
          <w:spacing w:val="-6"/>
          <w:sz w:val="16"/>
          <w:szCs w:val="16"/>
        </w:rPr>
        <w:t>Wraz z recept</w:t>
      </w:r>
      <w:r w:rsidRPr="006936FC">
        <w:rPr>
          <w:rFonts w:ascii="Arial" w:hAnsi="Arial" w:cs="Arial"/>
          <w:color w:val="000000"/>
          <w:spacing w:val="-6"/>
          <w:w w:val="110"/>
          <w:sz w:val="16"/>
          <w:szCs w:val="16"/>
        </w:rPr>
        <w:t>ą</w:t>
      </w:r>
      <w:r w:rsidRPr="006936FC">
        <w:rPr>
          <w:rFonts w:ascii="Arial" w:hAnsi="Arial" w:cs="Arial"/>
          <w:color w:val="000000"/>
          <w:spacing w:val="-6"/>
          <w:sz w:val="16"/>
          <w:szCs w:val="16"/>
        </w:rPr>
        <w:t xml:space="preserve"> nale</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y przekaza</w:t>
      </w:r>
      <w:r w:rsidRPr="006936FC">
        <w:rPr>
          <w:rFonts w:ascii="Arial" w:hAnsi="Arial" w:cs="Arial"/>
          <w:color w:val="000000"/>
          <w:spacing w:val="-6"/>
          <w:w w:val="110"/>
          <w:sz w:val="16"/>
          <w:szCs w:val="16"/>
        </w:rPr>
        <w:t>ć</w:t>
      </w:r>
      <w:r w:rsidRPr="006936FC">
        <w:rPr>
          <w:rFonts w:ascii="Arial" w:hAnsi="Arial" w:cs="Arial"/>
          <w:color w:val="000000"/>
          <w:spacing w:val="-6"/>
          <w:sz w:val="16"/>
          <w:szCs w:val="16"/>
        </w:rPr>
        <w:t xml:space="preserve"> Inspektorowi Nadzoru aprobat</w:t>
      </w:r>
      <w:r w:rsidRPr="006936FC">
        <w:rPr>
          <w:rFonts w:ascii="Arial" w:hAnsi="Arial" w:cs="Arial"/>
          <w:color w:val="000000"/>
          <w:spacing w:val="-6"/>
          <w:w w:val="110"/>
          <w:sz w:val="16"/>
          <w:szCs w:val="16"/>
        </w:rPr>
        <w:t>ę</w:t>
      </w:r>
      <w:r w:rsidRPr="006936FC">
        <w:rPr>
          <w:rFonts w:ascii="Arial" w:hAnsi="Arial" w:cs="Arial"/>
          <w:color w:val="000000"/>
          <w:spacing w:val="-6"/>
          <w:sz w:val="16"/>
          <w:szCs w:val="16"/>
        </w:rPr>
        <w:t xml:space="preserve"> techniczn</w:t>
      </w:r>
      <w:r w:rsidRPr="006936FC">
        <w:rPr>
          <w:rFonts w:ascii="Arial" w:hAnsi="Arial" w:cs="Arial"/>
          <w:color w:val="000000"/>
          <w:spacing w:val="-6"/>
          <w:w w:val="110"/>
          <w:sz w:val="16"/>
          <w:szCs w:val="16"/>
        </w:rPr>
        <w:t>ą</w:t>
      </w:r>
      <w:r w:rsidRPr="006936FC">
        <w:rPr>
          <w:rFonts w:ascii="Arial" w:hAnsi="Arial" w:cs="Arial"/>
          <w:color w:val="000000"/>
          <w:spacing w:val="-6"/>
          <w:sz w:val="16"/>
          <w:szCs w:val="16"/>
        </w:rPr>
        <w:t xml:space="preserve"> i atest higieniczny zastosowanego spoiwa, je</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 xml:space="preserve">eli nie </w:t>
      </w:r>
      <w:r w:rsidRPr="006936FC">
        <w:rPr>
          <w:rFonts w:ascii="Arial" w:hAnsi="Arial" w:cs="Arial"/>
          <w:color w:val="000000"/>
          <w:spacing w:val="-5"/>
          <w:sz w:val="16"/>
          <w:szCs w:val="16"/>
        </w:rPr>
        <w:t>został wyprodukowany na podstawie obowi</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zuj</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cej normy.</w:t>
      </w:r>
    </w:p>
    <w:p w:rsidR="006936FC" w:rsidRPr="006936FC" w:rsidRDefault="006936FC" w:rsidP="006936FC">
      <w:pPr>
        <w:spacing w:before="180"/>
        <w:jc w:val="both"/>
        <w:rPr>
          <w:rFonts w:ascii="Arial" w:hAnsi="Arial" w:cs="Arial"/>
          <w:color w:val="000000"/>
          <w:spacing w:val="-6"/>
          <w:sz w:val="16"/>
          <w:szCs w:val="16"/>
        </w:rPr>
      </w:pPr>
      <w:r w:rsidRPr="006936FC">
        <w:rPr>
          <w:rFonts w:ascii="Arial" w:hAnsi="Arial" w:cs="Arial"/>
          <w:color w:val="000000"/>
          <w:spacing w:val="-6"/>
          <w:sz w:val="16"/>
          <w:szCs w:val="16"/>
        </w:rPr>
        <w:t>W przypadku zastosowania cementu, nale</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y stosowa</w:t>
      </w:r>
      <w:r w:rsidRPr="006936FC">
        <w:rPr>
          <w:rFonts w:ascii="Arial" w:hAnsi="Arial" w:cs="Arial"/>
          <w:color w:val="000000"/>
          <w:spacing w:val="-6"/>
          <w:w w:val="110"/>
          <w:sz w:val="16"/>
          <w:szCs w:val="16"/>
        </w:rPr>
        <w:t>ć</w:t>
      </w:r>
      <w:r w:rsidRPr="006936FC">
        <w:rPr>
          <w:rFonts w:ascii="Arial" w:hAnsi="Arial" w:cs="Arial"/>
          <w:color w:val="000000"/>
          <w:spacing w:val="-6"/>
          <w:sz w:val="16"/>
          <w:szCs w:val="16"/>
        </w:rPr>
        <w:t xml:space="preserve"> cement klasy 32,5 wg PN-EN197-1:2002. Wymagania dla cementu okre</w:t>
      </w:r>
      <w:r w:rsidRPr="006936FC">
        <w:rPr>
          <w:rFonts w:ascii="Arial" w:hAnsi="Arial" w:cs="Arial"/>
          <w:color w:val="000000"/>
          <w:spacing w:val="-6"/>
          <w:w w:val="110"/>
          <w:sz w:val="16"/>
          <w:szCs w:val="16"/>
        </w:rPr>
        <w:t>ś</w:t>
      </w:r>
      <w:r w:rsidRPr="006936FC">
        <w:rPr>
          <w:rFonts w:ascii="Arial" w:hAnsi="Arial" w:cs="Arial"/>
          <w:color w:val="000000"/>
          <w:spacing w:val="-6"/>
          <w:sz w:val="16"/>
          <w:szCs w:val="16"/>
        </w:rPr>
        <w:t xml:space="preserve">la </w:t>
      </w:r>
      <w:r w:rsidRPr="006936FC">
        <w:rPr>
          <w:rFonts w:ascii="Arial" w:hAnsi="Arial" w:cs="Arial"/>
          <w:color w:val="000000"/>
          <w:spacing w:val="-4"/>
          <w:sz w:val="16"/>
          <w:szCs w:val="16"/>
        </w:rPr>
        <w:t>norma PN-EN197-1:2002. Badania cementu nale</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y wykona</w:t>
      </w:r>
      <w:r w:rsidRPr="006936FC">
        <w:rPr>
          <w:rFonts w:ascii="Arial" w:hAnsi="Arial" w:cs="Arial"/>
          <w:color w:val="000000"/>
          <w:spacing w:val="-4"/>
          <w:w w:val="110"/>
          <w:sz w:val="16"/>
          <w:szCs w:val="16"/>
        </w:rPr>
        <w:t>ć</w:t>
      </w:r>
      <w:r w:rsidRPr="006936FC">
        <w:rPr>
          <w:rFonts w:ascii="Arial" w:hAnsi="Arial" w:cs="Arial"/>
          <w:color w:val="000000"/>
          <w:spacing w:val="-4"/>
          <w:sz w:val="16"/>
          <w:szCs w:val="16"/>
        </w:rPr>
        <w:t xml:space="preserve"> zgodnie z PN-EN 196-6:1997. W przypadku zastosowania wapna </w:t>
      </w:r>
      <w:r w:rsidRPr="006936FC">
        <w:rPr>
          <w:rFonts w:ascii="Arial" w:hAnsi="Arial" w:cs="Arial"/>
          <w:color w:val="000000"/>
          <w:spacing w:val="-3"/>
          <w:sz w:val="16"/>
          <w:szCs w:val="16"/>
        </w:rPr>
        <w:t>nale</w:t>
      </w:r>
      <w:r w:rsidRPr="006936FC">
        <w:rPr>
          <w:rFonts w:ascii="Arial" w:hAnsi="Arial" w:cs="Arial"/>
          <w:color w:val="000000"/>
          <w:spacing w:val="-3"/>
          <w:w w:val="110"/>
          <w:sz w:val="16"/>
          <w:szCs w:val="16"/>
        </w:rPr>
        <w:t>ż</w:t>
      </w:r>
      <w:r w:rsidRPr="006936FC">
        <w:rPr>
          <w:rFonts w:ascii="Arial" w:hAnsi="Arial" w:cs="Arial"/>
          <w:color w:val="000000"/>
          <w:spacing w:val="-3"/>
          <w:sz w:val="16"/>
          <w:szCs w:val="16"/>
        </w:rPr>
        <w:t>y stosowa</w:t>
      </w:r>
      <w:r w:rsidRPr="006936FC">
        <w:rPr>
          <w:rFonts w:ascii="Arial" w:hAnsi="Arial" w:cs="Arial"/>
          <w:color w:val="000000"/>
          <w:spacing w:val="-3"/>
          <w:w w:val="110"/>
          <w:sz w:val="16"/>
          <w:szCs w:val="16"/>
        </w:rPr>
        <w:t>ć</w:t>
      </w:r>
      <w:r w:rsidRPr="006936FC">
        <w:rPr>
          <w:rFonts w:ascii="Arial" w:hAnsi="Arial" w:cs="Arial"/>
          <w:color w:val="000000"/>
          <w:spacing w:val="-3"/>
          <w:sz w:val="16"/>
          <w:szCs w:val="16"/>
        </w:rPr>
        <w:t xml:space="preserve"> wapno sucho gaszone (hydratyzowane) Ca(OH)</w:t>
      </w:r>
      <w:r w:rsidRPr="006936FC">
        <w:rPr>
          <w:rFonts w:ascii="Arial" w:hAnsi="Arial" w:cs="Arial"/>
          <w:color w:val="000000"/>
          <w:spacing w:val="-3"/>
          <w:w w:val="110"/>
          <w:sz w:val="16"/>
          <w:szCs w:val="16"/>
        </w:rPr>
        <w:t>2</w:t>
      </w:r>
      <w:r w:rsidRPr="006936FC">
        <w:rPr>
          <w:rFonts w:ascii="Arial" w:hAnsi="Arial" w:cs="Arial"/>
          <w:color w:val="000000"/>
          <w:spacing w:val="-3"/>
          <w:sz w:val="16"/>
          <w:szCs w:val="16"/>
        </w:rPr>
        <w:t xml:space="preserve"> albo wapno palone niegaszone wg PN-EN 459-1:2003.</w:t>
      </w:r>
    </w:p>
    <w:p w:rsidR="006936FC" w:rsidRPr="006936FC" w:rsidRDefault="006936FC" w:rsidP="006936FC">
      <w:pPr>
        <w:spacing w:before="36"/>
        <w:rPr>
          <w:rFonts w:ascii="Arial" w:hAnsi="Arial" w:cs="Arial"/>
          <w:color w:val="000000"/>
          <w:spacing w:val="-4"/>
          <w:sz w:val="16"/>
          <w:szCs w:val="16"/>
        </w:rPr>
      </w:pPr>
      <w:r w:rsidRPr="006936FC">
        <w:rPr>
          <w:rFonts w:ascii="Arial" w:hAnsi="Arial" w:cs="Arial"/>
          <w:color w:val="000000"/>
          <w:spacing w:val="-4"/>
          <w:sz w:val="16"/>
          <w:szCs w:val="16"/>
        </w:rPr>
        <w:t>Do ulepszania podło</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a za pomoc</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gruntu stabilizowanego aktywnymi popiołami lotnymi nale</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y stosowa</w:t>
      </w:r>
      <w:r w:rsidRPr="006936FC">
        <w:rPr>
          <w:rFonts w:ascii="Arial" w:hAnsi="Arial" w:cs="Arial"/>
          <w:color w:val="000000"/>
          <w:spacing w:val="-4"/>
          <w:w w:val="110"/>
          <w:sz w:val="16"/>
          <w:szCs w:val="16"/>
        </w:rPr>
        <w:t>ć</w:t>
      </w:r>
      <w:r w:rsidRPr="006936FC">
        <w:rPr>
          <w:rFonts w:ascii="Arial" w:hAnsi="Arial" w:cs="Arial"/>
          <w:color w:val="000000"/>
          <w:spacing w:val="-4"/>
          <w:sz w:val="16"/>
          <w:szCs w:val="16"/>
        </w:rPr>
        <w:t xml:space="preserve"> aktywne popioły lotne </w:t>
      </w:r>
      <w:r w:rsidRPr="006936FC">
        <w:rPr>
          <w:rFonts w:ascii="Arial" w:hAnsi="Arial" w:cs="Arial"/>
          <w:color w:val="000000"/>
          <w:spacing w:val="-3"/>
          <w:sz w:val="16"/>
          <w:szCs w:val="16"/>
        </w:rPr>
        <w:t>z w</w:t>
      </w:r>
      <w:r w:rsidRPr="006936FC">
        <w:rPr>
          <w:rFonts w:ascii="Arial" w:hAnsi="Arial" w:cs="Arial"/>
          <w:color w:val="000000"/>
          <w:spacing w:val="-3"/>
          <w:w w:val="110"/>
          <w:sz w:val="16"/>
          <w:szCs w:val="16"/>
        </w:rPr>
        <w:t>ę</w:t>
      </w:r>
      <w:r w:rsidRPr="006936FC">
        <w:rPr>
          <w:rFonts w:ascii="Arial" w:hAnsi="Arial" w:cs="Arial"/>
          <w:color w:val="000000"/>
          <w:spacing w:val="-3"/>
          <w:sz w:val="16"/>
          <w:szCs w:val="16"/>
        </w:rPr>
        <w:t>gla brunatnego wg PN-S-96035:1997.</w:t>
      </w:r>
    </w:p>
    <w:p w:rsidR="006936FC" w:rsidRPr="006936FC" w:rsidRDefault="006936FC" w:rsidP="006936FC">
      <w:pPr>
        <w:spacing w:before="180"/>
        <w:rPr>
          <w:rFonts w:ascii="Arial" w:hAnsi="Arial" w:cs="Arial"/>
          <w:color w:val="000000"/>
          <w:spacing w:val="-5"/>
          <w:sz w:val="16"/>
          <w:szCs w:val="16"/>
        </w:rPr>
      </w:pPr>
      <w:r w:rsidRPr="006936FC">
        <w:rPr>
          <w:rFonts w:ascii="Arial" w:hAnsi="Arial" w:cs="Arial"/>
          <w:color w:val="000000"/>
          <w:spacing w:val="-5"/>
          <w:sz w:val="16"/>
          <w:szCs w:val="16"/>
        </w:rPr>
        <w:t>Wska</w:t>
      </w:r>
      <w:r w:rsidRPr="006936FC">
        <w:rPr>
          <w:rFonts w:ascii="Arial" w:hAnsi="Arial" w:cs="Arial"/>
          <w:color w:val="000000"/>
          <w:spacing w:val="-5"/>
          <w:w w:val="110"/>
          <w:sz w:val="16"/>
          <w:szCs w:val="16"/>
        </w:rPr>
        <w:t>ź</w:t>
      </w:r>
      <w:r w:rsidRPr="006936FC">
        <w:rPr>
          <w:rFonts w:ascii="Arial" w:hAnsi="Arial" w:cs="Arial"/>
          <w:color w:val="000000"/>
          <w:spacing w:val="-5"/>
          <w:sz w:val="16"/>
          <w:szCs w:val="16"/>
        </w:rPr>
        <w:t>nik mrozoodporno</w:t>
      </w:r>
      <w:r w:rsidRPr="006936FC">
        <w:rPr>
          <w:rFonts w:ascii="Arial" w:hAnsi="Arial" w:cs="Arial"/>
          <w:color w:val="000000"/>
          <w:spacing w:val="-5"/>
          <w:w w:val="110"/>
          <w:sz w:val="16"/>
          <w:szCs w:val="16"/>
        </w:rPr>
        <w:t>ś</w:t>
      </w:r>
      <w:r w:rsidRPr="006936FC">
        <w:rPr>
          <w:rFonts w:ascii="Arial" w:hAnsi="Arial" w:cs="Arial"/>
          <w:color w:val="000000"/>
          <w:spacing w:val="-5"/>
          <w:sz w:val="16"/>
          <w:szCs w:val="16"/>
        </w:rPr>
        <w:t>ci dla podło</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a stabilizowanego cementem powinien wynosi</w:t>
      </w:r>
      <w:r w:rsidRPr="006936FC">
        <w:rPr>
          <w:rFonts w:ascii="Arial" w:hAnsi="Arial" w:cs="Arial"/>
          <w:color w:val="000000"/>
          <w:spacing w:val="-5"/>
          <w:w w:val="110"/>
          <w:sz w:val="16"/>
          <w:szCs w:val="16"/>
        </w:rPr>
        <w:t>ć</w:t>
      </w:r>
      <w:r w:rsidRPr="006936FC">
        <w:rPr>
          <w:rFonts w:ascii="Arial" w:hAnsi="Arial" w:cs="Arial"/>
          <w:color w:val="000000"/>
          <w:spacing w:val="-5"/>
          <w:sz w:val="16"/>
          <w:szCs w:val="16"/>
        </w:rPr>
        <w:t xml:space="preserve"> 0,6.</w:t>
      </w:r>
    </w:p>
    <w:p w:rsidR="006936FC" w:rsidRPr="006936FC" w:rsidRDefault="006936FC" w:rsidP="006936FC">
      <w:pPr>
        <w:spacing w:before="180" w:line="216" w:lineRule="auto"/>
        <w:rPr>
          <w:rFonts w:ascii="Arial" w:hAnsi="Arial" w:cs="Arial"/>
          <w:b/>
          <w:color w:val="000000"/>
          <w:sz w:val="16"/>
          <w:szCs w:val="16"/>
        </w:rPr>
      </w:pPr>
      <w:r w:rsidRPr="006936FC">
        <w:rPr>
          <w:rFonts w:ascii="Arial" w:hAnsi="Arial" w:cs="Arial"/>
          <w:b/>
          <w:color w:val="000000"/>
          <w:sz w:val="16"/>
          <w:szCs w:val="16"/>
        </w:rPr>
        <w:t>2.2 Woda</w:t>
      </w:r>
    </w:p>
    <w:p w:rsidR="006936FC" w:rsidRPr="006936FC" w:rsidRDefault="006936FC" w:rsidP="006936FC">
      <w:pPr>
        <w:spacing w:before="36"/>
        <w:rPr>
          <w:rFonts w:ascii="Arial" w:hAnsi="Arial" w:cs="Arial"/>
          <w:color w:val="000000"/>
          <w:spacing w:val="-3"/>
          <w:sz w:val="16"/>
          <w:szCs w:val="16"/>
        </w:rPr>
      </w:pPr>
      <w:r w:rsidRPr="006936FC">
        <w:rPr>
          <w:rFonts w:ascii="Arial" w:hAnsi="Arial" w:cs="Arial"/>
          <w:color w:val="000000"/>
          <w:spacing w:val="-3"/>
          <w:sz w:val="16"/>
          <w:szCs w:val="16"/>
        </w:rPr>
        <w:t>Woda powinna odpowiada</w:t>
      </w:r>
      <w:r w:rsidRPr="006936FC">
        <w:rPr>
          <w:rFonts w:ascii="Arial" w:hAnsi="Arial" w:cs="Arial"/>
          <w:color w:val="000000"/>
          <w:spacing w:val="-3"/>
          <w:w w:val="110"/>
          <w:sz w:val="16"/>
          <w:szCs w:val="16"/>
        </w:rPr>
        <w:t>ć</w:t>
      </w:r>
      <w:r w:rsidRPr="006936FC">
        <w:rPr>
          <w:rFonts w:ascii="Arial" w:hAnsi="Arial" w:cs="Arial"/>
          <w:color w:val="000000"/>
          <w:spacing w:val="-3"/>
          <w:sz w:val="16"/>
          <w:szCs w:val="16"/>
        </w:rPr>
        <w:t xml:space="preserve"> wymaganiom PN-EN 1008:2004.</w:t>
      </w:r>
    </w:p>
    <w:p w:rsidR="006936FC" w:rsidRPr="006936FC" w:rsidRDefault="006936FC" w:rsidP="006936FC">
      <w:pPr>
        <w:rPr>
          <w:rFonts w:ascii="Arial" w:hAnsi="Arial" w:cs="Arial"/>
          <w:color w:val="000000"/>
          <w:spacing w:val="-5"/>
          <w:sz w:val="16"/>
          <w:szCs w:val="16"/>
        </w:rPr>
      </w:pPr>
      <w:r w:rsidRPr="006936FC">
        <w:rPr>
          <w:rFonts w:ascii="Arial" w:hAnsi="Arial" w:cs="Arial"/>
          <w:color w:val="000000"/>
          <w:spacing w:val="-5"/>
          <w:sz w:val="16"/>
          <w:szCs w:val="16"/>
        </w:rPr>
        <w:t>Bez bada</w:t>
      </w:r>
      <w:r w:rsidRPr="006936FC">
        <w:rPr>
          <w:rFonts w:ascii="Arial" w:hAnsi="Arial" w:cs="Arial"/>
          <w:color w:val="000000"/>
          <w:spacing w:val="-5"/>
          <w:w w:val="110"/>
          <w:sz w:val="16"/>
          <w:szCs w:val="16"/>
        </w:rPr>
        <w:t>ń</w:t>
      </w:r>
      <w:r w:rsidRPr="006936FC">
        <w:rPr>
          <w:rFonts w:ascii="Arial" w:hAnsi="Arial" w:cs="Arial"/>
          <w:color w:val="000000"/>
          <w:spacing w:val="-5"/>
          <w:sz w:val="16"/>
          <w:szCs w:val="16"/>
        </w:rPr>
        <w:t xml:space="preserve"> laboratoryjnych mo</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e zosta</w:t>
      </w:r>
      <w:r w:rsidRPr="006936FC">
        <w:rPr>
          <w:rFonts w:ascii="Arial" w:hAnsi="Arial" w:cs="Arial"/>
          <w:color w:val="000000"/>
          <w:spacing w:val="-5"/>
          <w:w w:val="110"/>
          <w:sz w:val="16"/>
          <w:szCs w:val="16"/>
        </w:rPr>
        <w:t>ć</w:t>
      </w:r>
      <w:r w:rsidRPr="006936FC">
        <w:rPr>
          <w:rFonts w:ascii="Arial" w:hAnsi="Arial" w:cs="Arial"/>
          <w:color w:val="000000"/>
          <w:spacing w:val="-5"/>
          <w:sz w:val="16"/>
          <w:szCs w:val="16"/>
        </w:rPr>
        <w:t xml:space="preserve"> u</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yta woda pitna wodoci</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gowa (nie mineralizowana). Woda pochodz</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 xml:space="preserve">ca ze </w:t>
      </w:r>
      <w:r w:rsidRPr="006936FC">
        <w:rPr>
          <w:rFonts w:ascii="Arial" w:hAnsi="Arial" w:cs="Arial"/>
          <w:color w:val="000000"/>
          <w:spacing w:val="-5"/>
          <w:w w:val="110"/>
          <w:sz w:val="16"/>
          <w:szCs w:val="16"/>
        </w:rPr>
        <w:t>ź</w:t>
      </w:r>
      <w:r w:rsidRPr="006936FC">
        <w:rPr>
          <w:rFonts w:ascii="Arial" w:hAnsi="Arial" w:cs="Arial"/>
          <w:color w:val="000000"/>
          <w:spacing w:val="-5"/>
          <w:sz w:val="16"/>
          <w:szCs w:val="16"/>
        </w:rPr>
        <w:t>ródeł w</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tpliwych nie mo</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e by</w:t>
      </w:r>
      <w:r w:rsidRPr="006936FC">
        <w:rPr>
          <w:rFonts w:ascii="Arial" w:hAnsi="Arial" w:cs="Arial"/>
          <w:color w:val="000000"/>
          <w:spacing w:val="-5"/>
          <w:w w:val="110"/>
          <w:sz w:val="16"/>
          <w:szCs w:val="16"/>
        </w:rPr>
        <w:t>ć</w:t>
      </w:r>
      <w:r w:rsidRPr="006936FC">
        <w:rPr>
          <w:rFonts w:ascii="Arial" w:hAnsi="Arial" w:cs="Arial"/>
          <w:color w:val="000000"/>
          <w:spacing w:val="-5"/>
          <w:sz w:val="16"/>
          <w:szCs w:val="16"/>
        </w:rPr>
        <w:t xml:space="preserve"> u</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yta do czasu uzyskania pozytywnych wyników badania.</w:t>
      </w:r>
    </w:p>
    <w:p w:rsidR="006936FC" w:rsidRPr="006936FC" w:rsidRDefault="006936FC" w:rsidP="006936FC">
      <w:pPr>
        <w:tabs>
          <w:tab w:val="decimal" w:pos="144"/>
          <w:tab w:val="decimal" w:pos="216"/>
        </w:tabs>
        <w:spacing w:before="396"/>
        <w:rPr>
          <w:rFonts w:ascii="Arial" w:hAnsi="Arial" w:cs="Arial"/>
          <w:b/>
          <w:color w:val="000000"/>
          <w:spacing w:val="6"/>
          <w:sz w:val="16"/>
          <w:szCs w:val="16"/>
        </w:rPr>
      </w:pPr>
      <w:r w:rsidRPr="006936FC">
        <w:rPr>
          <w:rFonts w:ascii="Arial" w:hAnsi="Arial" w:cs="Arial"/>
          <w:b/>
          <w:color w:val="000000"/>
          <w:spacing w:val="6"/>
          <w:sz w:val="16"/>
          <w:szCs w:val="16"/>
        </w:rPr>
        <w:t>3.SPRZĘT</w:t>
      </w:r>
    </w:p>
    <w:p w:rsidR="006936FC" w:rsidRPr="006936FC" w:rsidRDefault="006936FC" w:rsidP="006936FC">
      <w:pPr>
        <w:spacing w:before="180"/>
        <w:rPr>
          <w:rFonts w:ascii="Arial" w:hAnsi="Arial" w:cs="Arial"/>
          <w:b/>
          <w:color w:val="000000"/>
          <w:sz w:val="16"/>
          <w:szCs w:val="16"/>
        </w:rPr>
      </w:pPr>
      <w:r w:rsidRPr="006936FC">
        <w:rPr>
          <w:rFonts w:ascii="Arial" w:hAnsi="Arial" w:cs="Arial"/>
          <w:b/>
          <w:color w:val="000000"/>
          <w:sz w:val="16"/>
          <w:szCs w:val="16"/>
        </w:rPr>
        <w:t>3.1. Ogólne wymagania dotyczące sprzętu</w:t>
      </w:r>
    </w:p>
    <w:p w:rsidR="006936FC" w:rsidRPr="006936FC" w:rsidRDefault="006936FC" w:rsidP="006936FC">
      <w:pPr>
        <w:spacing w:before="144"/>
        <w:rPr>
          <w:rFonts w:ascii="Arial" w:hAnsi="Arial" w:cs="Arial"/>
          <w:color w:val="000000"/>
          <w:spacing w:val="-4"/>
          <w:sz w:val="16"/>
          <w:szCs w:val="16"/>
        </w:rPr>
      </w:pPr>
      <w:r w:rsidRPr="006936FC">
        <w:rPr>
          <w:rFonts w:ascii="Arial" w:hAnsi="Arial" w:cs="Arial"/>
          <w:color w:val="000000"/>
          <w:spacing w:val="-4"/>
          <w:sz w:val="16"/>
          <w:szCs w:val="16"/>
        </w:rPr>
        <w:t>Ogólne wymagania dotycz</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ce sprz</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tu podano w ST D-00.00.00 „Wymagania ogólne” pkt 3.</w:t>
      </w:r>
    </w:p>
    <w:p w:rsidR="006936FC" w:rsidRPr="006936FC" w:rsidRDefault="006936FC" w:rsidP="006936FC">
      <w:pPr>
        <w:spacing w:before="180"/>
        <w:rPr>
          <w:rFonts w:ascii="Arial" w:hAnsi="Arial" w:cs="Arial"/>
          <w:b/>
          <w:color w:val="000000"/>
          <w:sz w:val="16"/>
          <w:szCs w:val="16"/>
        </w:rPr>
      </w:pPr>
      <w:r w:rsidRPr="006936FC">
        <w:rPr>
          <w:rFonts w:ascii="Arial" w:hAnsi="Arial" w:cs="Arial"/>
          <w:b/>
          <w:color w:val="000000"/>
          <w:sz w:val="16"/>
          <w:szCs w:val="16"/>
        </w:rPr>
        <w:t>3.2. Sprzęt do wykonania robót</w:t>
      </w:r>
    </w:p>
    <w:p w:rsidR="006936FC" w:rsidRPr="006936FC" w:rsidRDefault="006936FC" w:rsidP="006936FC">
      <w:pPr>
        <w:spacing w:before="36"/>
        <w:rPr>
          <w:rFonts w:ascii="Arial" w:hAnsi="Arial" w:cs="Arial"/>
          <w:color w:val="000000"/>
          <w:spacing w:val="-5"/>
          <w:sz w:val="16"/>
          <w:szCs w:val="16"/>
        </w:rPr>
      </w:pPr>
      <w:r w:rsidRPr="006936FC">
        <w:rPr>
          <w:rFonts w:ascii="Arial" w:hAnsi="Arial" w:cs="Arial"/>
          <w:color w:val="000000"/>
          <w:spacing w:val="-5"/>
          <w:sz w:val="16"/>
          <w:szCs w:val="16"/>
        </w:rPr>
        <w:t>Do wykonania podło</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a robót winien by</w:t>
      </w:r>
      <w:r w:rsidRPr="006936FC">
        <w:rPr>
          <w:rFonts w:ascii="Arial" w:hAnsi="Arial" w:cs="Arial"/>
          <w:color w:val="000000"/>
          <w:spacing w:val="-5"/>
          <w:w w:val="110"/>
          <w:sz w:val="16"/>
          <w:szCs w:val="16"/>
        </w:rPr>
        <w:t>ć</w:t>
      </w:r>
      <w:r w:rsidRPr="006936FC">
        <w:rPr>
          <w:rFonts w:ascii="Arial" w:hAnsi="Arial" w:cs="Arial"/>
          <w:color w:val="000000"/>
          <w:spacing w:val="-5"/>
          <w:sz w:val="16"/>
          <w:szCs w:val="16"/>
        </w:rPr>
        <w:t xml:space="preserve"> u</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yty nast</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puj</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cy sprz</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t:</w:t>
      </w:r>
    </w:p>
    <w:p w:rsidR="006936FC" w:rsidRPr="006936FC" w:rsidRDefault="006936FC" w:rsidP="006936FC">
      <w:pPr>
        <w:tabs>
          <w:tab w:val="right" w:pos="5007"/>
        </w:tabs>
        <w:spacing w:before="36" w:line="283" w:lineRule="auto"/>
        <w:rPr>
          <w:rFonts w:ascii="Arial" w:hAnsi="Arial" w:cs="Arial"/>
          <w:color w:val="000000"/>
          <w:sz w:val="16"/>
          <w:szCs w:val="16"/>
        </w:rPr>
      </w:pPr>
      <w:r w:rsidRPr="006936FC">
        <w:rPr>
          <w:rFonts w:ascii="Arial" w:hAnsi="Arial" w:cs="Arial"/>
          <w:color w:val="000000"/>
          <w:sz w:val="16"/>
          <w:szCs w:val="16"/>
        </w:rPr>
        <w:t>-</w:t>
      </w:r>
      <w:r w:rsidRPr="006936FC">
        <w:rPr>
          <w:rFonts w:ascii="Arial" w:hAnsi="Arial" w:cs="Arial"/>
          <w:color w:val="000000"/>
          <w:sz w:val="16"/>
          <w:szCs w:val="16"/>
        </w:rPr>
        <w:tab/>
        <w:t xml:space="preserve"> </w:t>
      </w:r>
      <w:r w:rsidRPr="006936FC">
        <w:rPr>
          <w:rFonts w:ascii="Arial" w:hAnsi="Arial" w:cs="Arial"/>
          <w:color w:val="000000"/>
          <w:spacing w:val="-4"/>
          <w:sz w:val="16"/>
          <w:szCs w:val="16"/>
        </w:rPr>
        <w:t>samojezdny stabilizator gruntu i recykler np. Wirtgen WR250</w:t>
      </w:r>
    </w:p>
    <w:p w:rsidR="006936FC" w:rsidRPr="006936FC" w:rsidRDefault="006936FC" w:rsidP="006936FC">
      <w:pPr>
        <w:tabs>
          <w:tab w:val="right" w:pos="7911"/>
        </w:tabs>
        <w:spacing w:line="280" w:lineRule="auto"/>
        <w:rPr>
          <w:rFonts w:ascii="Arial" w:hAnsi="Arial" w:cs="Arial"/>
          <w:color w:val="000000"/>
          <w:sz w:val="16"/>
          <w:szCs w:val="16"/>
        </w:rPr>
      </w:pPr>
      <w:r w:rsidRPr="006936FC">
        <w:rPr>
          <w:rFonts w:ascii="Arial" w:hAnsi="Arial" w:cs="Arial"/>
          <w:color w:val="000000"/>
          <w:sz w:val="16"/>
          <w:szCs w:val="16"/>
        </w:rPr>
        <w:t>-</w:t>
      </w:r>
      <w:r w:rsidRPr="006936FC">
        <w:rPr>
          <w:rFonts w:ascii="Arial" w:hAnsi="Arial" w:cs="Arial"/>
          <w:color w:val="000000"/>
          <w:sz w:val="16"/>
          <w:szCs w:val="16"/>
        </w:rPr>
        <w:tab/>
        <w:t xml:space="preserve"> </w:t>
      </w:r>
      <w:r w:rsidRPr="006936FC">
        <w:rPr>
          <w:rFonts w:ascii="Arial" w:hAnsi="Arial" w:cs="Arial"/>
          <w:color w:val="000000"/>
          <w:spacing w:val="-5"/>
          <w:sz w:val="16"/>
          <w:szCs w:val="16"/>
        </w:rPr>
        <w:t>mieszarek jedno lub wielowirnikowych do wymieszania gruntu ze spoiwami (dla konstrukcji chodnika).</w:t>
      </w:r>
    </w:p>
    <w:p w:rsidR="006936FC" w:rsidRPr="006936FC" w:rsidRDefault="006936FC" w:rsidP="006936FC">
      <w:pPr>
        <w:tabs>
          <w:tab w:val="right" w:pos="3327"/>
        </w:tabs>
        <w:spacing w:line="280" w:lineRule="auto"/>
        <w:rPr>
          <w:rFonts w:ascii="Arial" w:hAnsi="Arial" w:cs="Arial"/>
          <w:color w:val="000000"/>
          <w:sz w:val="16"/>
          <w:szCs w:val="16"/>
        </w:rPr>
      </w:pPr>
      <w:r w:rsidRPr="006936FC">
        <w:rPr>
          <w:rFonts w:ascii="Arial" w:hAnsi="Arial" w:cs="Arial"/>
          <w:color w:val="000000"/>
          <w:sz w:val="16"/>
          <w:szCs w:val="16"/>
        </w:rPr>
        <w:t>-</w:t>
      </w:r>
      <w:r w:rsidRPr="006936FC">
        <w:rPr>
          <w:rFonts w:ascii="Arial" w:hAnsi="Arial" w:cs="Arial"/>
          <w:color w:val="000000"/>
          <w:sz w:val="16"/>
          <w:szCs w:val="16"/>
        </w:rPr>
        <w:tab/>
      </w:r>
      <w:r w:rsidRPr="006936FC">
        <w:rPr>
          <w:rFonts w:ascii="Arial" w:hAnsi="Arial" w:cs="Arial"/>
          <w:color w:val="000000"/>
          <w:spacing w:val="-4"/>
          <w:sz w:val="16"/>
          <w:szCs w:val="16"/>
        </w:rPr>
        <w:t>roz</w:t>
      </w:r>
      <w:r w:rsidRPr="006936FC">
        <w:rPr>
          <w:rFonts w:ascii="Arial" w:hAnsi="Arial" w:cs="Arial"/>
          <w:color w:val="000000"/>
          <w:spacing w:val="-4"/>
          <w:w w:val="110"/>
          <w:sz w:val="16"/>
          <w:szCs w:val="16"/>
        </w:rPr>
        <w:t>ś</w:t>
      </w:r>
      <w:r w:rsidRPr="006936FC">
        <w:rPr>
          <w:rFonts w:ascii="Arial" w:hAnsi="Arial" w:cs="Arial"/>
          <w:color w:val="000000"/>
          <w:spacing w:val="-4"/>
          <w:sz w:val="16"/>
          <w:szCs w:val="16"/>
        </w:rPr>
        <w:t>ciełacz (zalecany) lub równiarka,</w:t>
      </w:r>
    </w:p>
    <w:p w:rsidR="006936FC" w:rsidRPr="006936FC" w:rsidRDefault="006936FC" w:rsidP="006936FC">
      <w:pPr>
        <w:tabs>
          <w:tab w:val="right" w:pos="9058"/>
        </w:tabs>
        <w:spacing w:line="283" w:lineRule="auto"/>
        <w:rPr>
          <w:rFonts w:ascii="Arial" w:hAnsi="Arial" w:cs="Arial"/>
          <w:color w:val="000000"/>
          <w:spacing w:val="-1"/>
          <w:sz w:val="16"/>
          <w:szCs w:val="16"/>
        </w:rPr>
      </w:pPr>
      <w:r w:rsidRPr="006936FC">
        <w:rPr>
          <w:rFonts w:ascii="Arial" w:hAnsi="Arial" w:cs="Arial"/>
          <w:color w:val="000000"/>
          <w:sz w:val="16"/>
          <w:szCs w:val="16"/>
        </w:rPr>
        <w:t xml:space="preserve">- </w:t>
      </w:r>
      <w:r w:rsidRPr="006936FC">
        <w:rPr>
          <w:rFonts w:ascii="Arial" w:hAnsi="Arial" w:cs="Arial"/>
          <w:color w:val="000000"/>
          <w:spacing w:val="-1"/>
          <w:sz w:val="16"/>
          <w:szCs w:val="16"/>
        </w:rPr>
        <w:t>cysterna samochodowa jako przewo</w:t>
      </w:r>
      <w:r w:rsidRPr="006936FC">
        <w:rPr>
          <w:rFonts w:ascii="Arial" w:hAnsi="Arial" w:cs="Arial"/>
          <w:color w:val="000000"/>
          <w:spacing w:val="-1"/>
          <w:w w:val="110"/>
          <w:sz w:val="16"/>
          <w:szCs w:val="16"/>
        </w:rPr>
        <w:t>ź</w:t>
      </w:r>
      <w:r w:rsidRPr="006936FC">
        <w:rPr>
          <w:rFonts w:ascii="Arial" w:hAnsi="Arial" w:cs="Arial"/>
          <w:color w:val="000000"/>
          <w:spacing w:val="-1"/>
          <w:sz w:val="16"/>
          <w:szCs w:val="16"/>
        </w:rPr>
        <w:t>ny zbiornik na wod</w:t>
      </w:r>
      <w:r w:rsidRPr="006936FC">
        <w:rPr>
          <w:rFonts w:ascii="Arial" w:hAnsi="Arial" w:cs="Arial"/>
          <w:color w:val="000000"/>
          <w:spacing w:val="-1"/>
          <w:w w:val="110"/>
          <w:sz w:val="16"/>
          <w:szCs w:val="16"/>
        </w:rPr>
        <w:t>ę</w:t>
      </w:r>
      <w:r w:rsidRPr="006936FC">
        <w:rPr>
          <w:rFonts w:ascii="Arial" w:hAnsi="Arial" w:cs="Arial"/>
          <w:color w:val="000000"/>
          <w:spacing w:val="-1"/>
          <w:sz w:val="16"/>
          <w:szCs w:val="16"/>
        </w:rPr>
        <w:t>, posiadaj</w:t>
      </w:r>
      <w:r w:rsidRPr="006936FC">
        <w:rPr>
          <w:rFonts w:ascii="Arial" w:hAnsi="Arial" w:cs="Arial"/>
          <w:color w:val="000000"/>
          <w:spacing w:val="-1"/>
          <w:w w:val="110"/>
          <w:sz w:val="16"/>
          <w:szCs w:val="16"/>
        </w:rPr>
        <w:t>ą</w:t>
      </w:r>
      <w:r w:rsidRPr="006936FC">
        <w:rPr>
          <w:rFonts w:ascii="Arial" w:hAnsi="Arial" w:cs="Arial"/>
          <w:color w:val="000000"/>
          <w:spacing w:val="-1"/>
          <w:sz w:val="16"/>
          <w:szCs w:val="16"/>
        </w:rPr>
        <w:t>ca mo</w:t>
      </w:r>
      <w:r w:rsidRPr="006936FC">
        <w:rPr>
          <w:rFonts w:ascii="Arial" w:hAnsi="Arial" w:cs="Arial"/>
          <w:color w:val="000000"/>
          <w:spacing w:val="-1"/>
          <w:w w:val="110"/>
          <w:sz w:val="16"/>
          <w:szCs w:val="16"/>
        </w:rPr>
        <w:t>ż</w:t>
      </w:r>
      <w:r w:rsidRPr="006936FC">
        <w:rPr>
          <w:rFonts w:ascii="Arial" w:hAnsi="Arial" w:cs="Arial"/>
          <w:color w:val="000000"/>
          <w:spacing w:val="-1"/>
          <w:sz w:val="16"/>
          <w:szCs w:val="16"/>
        </w:rPr>
        <w:t>liwo</w:t>
      </w:r>
      <w:r w:rsidRPr="006936FC">
        <w:rPr>
          <w:rFonts w:ascii="Arial" w:hAnsi="Arial" w:cs="Arial"/>
          <w:color w:val="000000"/>
          <w:spacing w:val="-1"/>
          <w:w w:val="110"/>
          <w:sz w:val="16"/>
          <w:szCs w:val="16"/>
        </w:rPr>
        <w:t>ść</w:t>
      </w:r>
      <w:r w:rsidRPr="006936FC">
        <w:rPr>
          <w:rFonts w:ascii="Arial" w:hAnsi="Arial" w:cs="Arial"/>
          <w:color w:val="000000"/>
          <w:spacing w:val="-1"/>
          <w:sz w:val="16"/>
          <w:szCs w:val="16"/>
        </w:rPr>
        <w:t xml:space="preserve"> regulowania</w:t>
      </w:r>
    </w:p>
    <w:p w:rsidR="006936FC" w:rsidRPr="006936FC" w:rsidRDefault="006936FC" w:rsidP="006936FC">
      <w:pPr>
        <w:tabs>
          <w:tab w:val="right" w:pos="9058"/>
        </w:tabs>
        <w:spacing w:line="283" w:lineRule="auto"/>
        <w:rPr>
          <w:rFonts w:ascii="Arial" w:hAnsi="Arial" w:cs="Arial"/>
          <w:color w:val="000000"/>
          <w:sz w:val="16"/>
          <w:szCs w:val="16"/>
        </w:rPr>
      </w:pPr>
      <w:r w:rsidRPr="006936FC">
        <w:rPr>
          <w:rFonts w:ascii="Arial" w:hAnsi="Arial" w:cs="Arial"/>
          <w:color w:val="000000"/>
          <w:spacing w:val="-1"/>
          <w:sz w:val="16"/>
          <w:szCs w:val="16"/>
        </w:rPr>
        <w:t xml:space="preserve">  i równomiernego </w:t>
      </w:r>
      <w:r w:rsidRPr="006936FC">
        <w:rPr>
          <w:rFonts w:ascii="Arial" w:hAnsi="Arial" w:cs="Arial"/>
          <w:color w:val="000000"/>
          <w:spacing w:val="-6"/>
          <w:sz w:val="16"/>
          <w:szCs w:val="16"/>
        </w:rPr>
        <w:t>dozowania wody o kontrolowanej ilo</w:t>
      </w:r>
      <w:r w:rsidRPr="006936FC">
        <w:rPr>
          <w:rFonts w:ascii="Arial" w:hAnsi="Arial" w:cs="Arial"/>
          <w:color w:val="000000"/>
          <w:spacing w:val="-6"/>
          <w:w w:val="110"/>
          <w:sz w:val="16"/>
          <w:szCs w:val="16"/>
        </w:rPr>
        <w:t>ś</w:t>
      </w:r>
      <w:r w:rsidRPr="006936FC">
        <w:rPr>
          <w:rFonts w:ascii="Arial" w:hAnsi="Arial" w:cs="Arial"/>
          <w:color w:val="000000"/>
          <w:spacing w:val="-6"/>
          <w:sz w:val="16"/>
          <w:szCs w:val="16"/>
        </w:rPr>
        <w:t>ci jej wypływu,</w:t>
      </w:r>
    </w:p>
    <w:p w:rsidR="006936FC" w:rsidRPr="006936FC" w:rsidRDefault="006936FC" w:rsidP="006936FC">
      <w:pPr>
        <w:tabs>
          <w:tab w:val="right" w:pos="7277"/>
        </w:tabs>
        <w:spacing w:before="72" w:line="283" w:lineRule="auto"/>
        <w:rPr>
          <w:rFonts w:ascii="Arial" w:hAnsi="Arial" w:cs="Arial"/>
          <w:color w:val="000000"/>
          <w:sz w:val="16"/>
          <w:szCs w:val="16"/>
        </w:rPr>
      </w:pPr>
      <w:r w:rsidRPr="006936FC">
        <w:rPr>
          <w:rFonts w:ascii="Arial" w:hAnsi="Arial" w:cs="Arial"/>
          <w:color w:val="000000"/>
          <w:sz w:val="16"/>
          <w:szCs w:val="16"/>
        </w:rPr>
        <w:t>-</w:t>
      </w:r>
      <w:r w:rsidRPr="006936FC">
        <w:rPr>
          <w:rFonts w:ascii="Arial" w:hAnsi="Arial" w:cs="Arial"/>
          <w:color w:val="000000"/>
          <w:sz w:val="16"/>
          <w:szCs w:val="16"/>
        </w:rPr>
        <w:tab/>
        <w:t xml:space="preserve"> </w:t>
      </w:r>
      <w:r w:rsidRPr="006936FC">
        <w:rPr>
          <w:rFonts w:ascii="Arial" w:hAnsi="Arial" w:cs="Arial"/>
          <w:color w:val="000000"/>
          <w:spacing w:val="-4"/>
          <w:sz w:val="16"/>
          <w:szCs w:val="16"/>
        </w:rPr>
        <w:t>walce stalowe ci</w:t>
      </w:r>
      <w:r w:rsidRPr="006936FC">
        <w:rPr>
          <w:rFonts w:ascii="Arial" w:hAnsi="Arial" w:cs="Arial"/>
          <w:color w:val="000000"/>
          <w:spacing w:val="-4"/>
          <w:w w:val="110"/>
          <w:sz w:val="16"/>
          <w:szCs w:val="16"/>
        </w:rPr>
        <w:t>ęż</w:t>
      </w:r>
      <w:r w:rsidRPr="006936FC">
        <w:rPr>
          <w:rFonts w:ascii="Arial" w:hAnsi="Arial" w:cs="Arial"/>
          <w:color w:val="000000"/>
          <w:spacing w:val="-4"/>
          <w:sz w:val="16"/>
          <w:szCs w:val="16"/>
        </w:rPr>
        <w:t>kie statyczne i wibracyjne do zag</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szczania rozło</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onej warstwy mieszanki,</w:t>
      </w:r>
    </w:p>
    <w:p w:rsidR="006936FC" w:rsidRPr="006936FC" w:rsidRDefault="006936FC" w:rsidP="006936FC">
      <w:pPr>
        <w:tabs>
          <w:tab w:val="right" w:pos="6298"/>
        </w:tabs>
        <w:spacing w:line="280" w:lineRule="auto"/>
        <w:rPr>
          <w:rFonts w:ascii="Arial" w:hAnsi="Arial" w:cs="Arial"/>
          <w:color w:val="000000"/>
          <w:sz w:val="16"/>
          <w:szCs w:val="16"/>
        </w:rPr>
      </w:pPr>
      <w:r w:rsidRPr="006936FC">
        <w:rPr>
          <w:rFonts w:ascii="Arial" w:hAnsi="Arial" w:cs="Arial"/>
          <w:color w:val="000000"/>
          <w:sz w:val="16"/>
          <w:szCs w:val="16"/>
        </w:rPr>
        <w:t xml:space="preserve">- </w:t>
      </w:r>
      <w:r w:rsidRPr="006936FC">
        <w:rPr>
          <w:rFonts w:ascii="Arial" w:hAnsi="Arial" w:cs="Arial"/>
          <w:color w:val="000000"/>
          <w:sz w:val="16"/>
          <w:szCs w:val="16"/>
        </w:rPr>
        <w:tab/>
      </w:r>
      <w:r w:rsidRPr="006936FC">
        <w:rPr>
          <w:rFonts w:ascii="Arial" w:hAnsi="Arial" w:cs="Arial"/>
          <w:color w:val="000000"/>
          <w:spacing w:val="-5"/>
          <w:sz w:val="16"/>
          <w:szCs w:val="16"/>
        </w:rPr>
        <w:t>walce ogumione do ostatecznego zag</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szczania rozło</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onej warstwy mieszanki,</w:t>
      </w:r>
    </w:p>
    <w:p w:rsidR="006936FC" w:rsidRPr="006936FC" w:rsidRDefault="006936FC" w:rsidP="006936FC">
      <w:pPr>
        <w:tabs>
          <w:tab w:val="right" w:pos="9067"/>
        </w:tabs>
        <w:spacing w:line="288" w:lineRule="auto"/>
        <w:rPr>
          <w:rFonts w:ascii="Arial" w:hAnsi="Arial" w:cs="Arial"/>
          <w:color w:val="000000"/>
          <w:sz w:val="16"/>
          <w:szCs w:val="16"/>
        </w:rPr>
      </w:pPr>
      <w:r w:rsidRPr="006936FC">
        <w:rPr>
          <w:rFonts w:ascii="Arial" w:hAnsi="Arial" w:cs="Arial"/>
          <w:color w:val="000000"/>
          <w:sz w:val="16"/>
          <w:szCs w:val="16"/>
        </w:rPr>
        <w:t>-</w:t>
      </w:r>
      <w:r w:rsidRPr="006936FC">
        <w:rPr>
          <w:rFonts w:ascii="Arial" w:hAnsi="Arial" w:cs="Arial"/>
          <w:color w:val="000000"/>
          <w:sz w:val="16"/>
          <w:szCs w:val="16"/>
        </w:rPr>
        <w:tab/>
      </w:r>
      <w:r w:rsidRPr="006936FC">
        <w:rPr>
          <w:rFonts w:ascii="Arial" w:hAnsi="Arial" w:cs="Arial"/>
          <w:color w:val="000000"/>
          <w:spacing w:val="-4"/>
          <w:sz w:val="16"/>
          <w:szCs w:val="16"/>
        </w:rPr>
        <w:t>małe walce wibracyjne, zag</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szczarki płytowe, ubijaki mechaniczne do zag</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szczania rozło</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 xml:space="preserve">onej warstwy mieszanki w </w:t>
      </w:r>
      <w:r w:rsidRPr="006936FC">
        <w:rPr>
          <w:rFonts w:ascii="Arial" w:hAnsi="Arial" w:cs="Arial"/>
          <w:color w:val="000000"/>
          <w:spacing w:val="-6"/>
          <w:sz w:val="16"/>
          <w:szCs w:val="16"/>
        </w:rPr>
        <w:t>miejscach trudnodost</w:t>
      </w:r>
      <w:r w:rsidRPr="006936FC">
        <w:rPr>
          <w:rFonts w:ascii="Arial" w:hAnsi="Arial" w:cs="Arial"/>
          <w:color w:val="000000"/>
          <w:spacing w:val="-6"/>
          <w:w w:val="110"/>
          <w:sz w:val="16"/>
          <w:szCs w:val="16"/>
        </w:rPr>
        <w:t>ę</w:t>
      </w:r>
      <w:r w:rsidRPr="006936FC">
        <w:rPr>
          <w:rFonts w:ascii="Arial" w:hAnsi="Arial" w:cs="Arial"/>
          <w:color w:val="000000"/>
          <w:spacing w:val="-6"/>
          <w:sz w:val="16"/>
          <w:szCs w:val="16"/>
        </w:rPr>
        <w:t>pnych,</w:t>
      </w:r>
    </w:p>
    <w:p w:rsidR="006936FC" w:rsidRPr="006936FC" w:rsidRDefault="006936FC" w:rsidP="006936FC">
      <w:pPr>
        <w:tabs>
          <w:tab w:val="right" w:pos="3322"/>
        </w:tabs>
        <w:spacing w:line="288" w:lineRule="auto"/>
        <w:rPr>
          <w:rFonts w:ascii="Arial" w:hAnsi="Arial" w:cs="Arial"/>
          <w:color w:val="000000"/>
          <w:spacing w:val="-6"/>
          <w:sz w:val="16"/>
          <w:szCs w:val="16"/>
        </w:rPr>
      </w:pPr>
      <w:r w:rsidRPr="006936FC">
        <w:rPr>
          <w:rFonts w:ascii="Arial" w:hAnsi="Arial" w:cs="Arial"/>
          <w:color w:val="000000"/>
          <w:sz w:val="16"/>
          <w:szCs w:val="16"/>
        </w:rPr>
        <w:t>-</w:t>
      </w:r>
      <w:r w:rsidRPr="006936FC">
        <w:rPr>
          <w:rFonts w:ascii="Arial" w:hAnsi="Arial" w:cs="Arial"/>
          <w:color w:val="000000"/>
          <w:sz w:val="16"/>
          <w:szCs w:val="16"/>
        </w:rPr>
        <w:tab/>
      </w:r>
      <w:r w:rsidRPr="006936FC">
        <w:rPr>
          <w:rFonts w:ascii="Arial" w:hAnsi="Arial" w:cs="Arial"/>
          <w:color w:val="000000"/>
          <w:spacing w:val="-6"/>
          <w:sz w:val="16"/>
          <w:szCs w:val="16"/>
        </w:rPr>
        <w:t>szablony do wyprofilowania warstwy</w:t>
      </w:r>
    </w:p>
    <w:p w:rsidR="006936FC" w:rsidRPr="006936FC" w:rsidRDefault="006936FC" w:rsidP="006936FC">
      <w:pPr>
        <w:tabs>
          <w:tab w:val="right" w:pos="1715"/>
        </w:tabs>
        <w:rPr>
          <w:rFonts w:ascii="Arial" w:hAnsi="Arial" w:cs="Arial"/>
          <w:color w:val="000000"/>
          <w:sz w:val="16"/>
          <w:szCs w:val="16"/>
        </w:rPr>
      </w:pPr>
      <w:r w:rsidRPr="006936FC">
        <w:rPr>
          <w:rFonts w:ascii="Arial" w:hAnsi="Arial" w:cs="Arial"/>
          <w:noProof/>
          <w:sz w:val="16"/>
          <w:szCs w:val="16"/>
        </w:rPr>
        <w:lastRenderedPageBreak/>
        <mc:AlternateContent>
          <mc:Choice Requires="wps">
            <w:drawing>
              <wp:anchor distT="0" distB="0" distL="0" distR="0" simplePos="0" relativeHeight="251668480" behindDoc="1" locked="0" layoutInCell="1" allowOverlap="1" wp14:anchorId="044B2851" wp14:editId="525657B5">
                <wp:simplePos x="0" y="0"/>
                <wp:positionH relativeFrom="column">
                  <wp:posOffset>0</wp:posOffset>
                </wp:positionH>
                <wp:positionV relativeFrom="paragraph">
                  <wp:posOffset>9643110</wp:posOffset>
                </wp:positionV>
                <wp:extent cx="5765800" cy="142240"/>
                <wp:effectExtent l="4445" t="0" r="1905" b="4445"/>
                <wp:wrapSquare wrapText="bothSides"/>
                <wp:docPr id="16" name="Pole tekstow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26FB" w:rsidRDefault="00BC26FB" w:rsidP="006936FC">
                            <w:pPr>
                              <w:spacing w:line="204" w:lineRule="auto"/>
                              <w:jc w:val="right"/>
                              <w:rPr>
                                <w:color w:val="000000"/>
                                <w:w w:val="110"/>
                                <w:sz w:val="2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
            <w:pict>
              <v:shapetype w14:anchorId="044B2851" id="_x0000_t202" coordsize="21600,21600" o:spt="202" path="m,l,21600r21600,l21600,xe">
                <v:stroke joinstyle="miter"/>
                <v:path gradientshapeok="t" o:connecttype="rect"/>
              </v:shapetype>
              <v:shape id="Pole tekstowe 16" o:spid="_x0000_s1026" type="#_x0000_t202" style="position:absolute;margin-left:0;margin-top:759.3pt;width:454pt;height:11.2pt;z-index:-2516480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" filled="f" stroked="f">
                <v:textbox inset="0,0,0,0">
                  <w:txbxContent>
                    <w:p w:rsidR="00BC26FB" w:rsidRDefault="00BC26FB" w:rsidP="006936FC">
                      <w:pPr>
                        <w:spacing w:line="204" w:lineRule="auto"/>
                        <w:jc w:val="right"/>
                        <w:rPr>
                          <w:color w:val="000000"/>
                          <w:w w:val="110"/>
                          <w:sz w:val="23"/>
                        </w:rPr>
                      </w:pPr>
                    </w:p>
                  </w:txbxContent>
                </v:textbox>
                <w10:wrap type="square"/>
              </v:shape>
            </w:pict>
          </mc:Fallback>
        </mc:AlternateContent>
      </w:r>
      <w:r w:rsidRPr="006936FC">
        <w:rPr>
          <w:rFonts w:ascii="Arial" w:hAnsi="Arial" w:cs="Arial"/>
          <w:color w:val="000000"/>
          <w:sz w:val="16"/>
          <w:szCs w:val="16"/>
        </w:rPr>
        <w:t xml:space="preserve">-  </w:t>
      </w:r>
      <w:r w:rsidRPr="006936FC">
        <w:rPr>
          <w:rFonts w:ascii="Arial" w:hAnsi="Arial" w:cs="Arial"/>
          <w:color w:val="000000"/>
          <w:spacing w:val="-6"/>
          <w:sz w:val="16"/>
          <w:szCs w:val="16"/>
        </w:rPr>
        <w:t>sprz</w:t>
      </w:r>
      <w:r w:rsidRPr="006936FC">
        <w:rPr>
          <w:rFonts w:ascii="Arial" w:hAnsi="Arial" w:cs="Arial"/>
          <w:color w:val="000000"/>
          <w:spacing w:val="-6"/>
          <w:w w:val="110"/>
          <w:sz w:val="16"/>
          <w:szCs w:val="16"/>
        </w:rPr>
        <w:t>ę</w:t>
      </w:r>
      <w:r w:rsidRPr="006936FC">
        <w:rPr>
          <w:rFonts w:ascii="Arial" w:hAnsi="Arial" w:cs="Arial"/>
          <w:color w:val="000000"/>
          <w:spacing w:val="-6"/>
          <w:sz w:val="16"/>
          <w:szCs w:val="16"/>
        </w:rPr>
        <w:t>t r</w:t>
      </w:r>
      <w:r w:rsidRPr="006936FC">
        <w:rPr>
          <w:rFonts w:ascii="Arial" w:hAnsi="Arial" w:cs="Arial"/>
          <w:color w:val="000000"/>
          <w:spacing w:val="-6"/>
          <w:w w:val="110"/>
          <w:sz w:val="16"/>
          <w:szCs w:val="16"/>
        </w:rPr>
        <w:t>ę</w:t>
      </w:r>
      <w:r w:rsidRPr="006936FC">
        <w:rPr>
          <w:rFonts w:ascii="Arial" w:hAnsi="Arial" w:cs="Arial"/>
          <w:color w:val="000000"/>
          <w:spacing w:val="-6"/>
          <w:sz w:val="16"/>
          <w:szCs w:val="16"/>
        </w:rPr>
        <w:t>czny.</w:t>
      </w:r>
    </w:p>
    <w:p w:rsidR="006936FC" w:rsidRPr="006936FC" w:rsidRDefault="006936FC" w:rsidP="006936FC">
      <w:pPr>
        <w:tabs>
          <w:tab w:val="decimal" w:pos="144"/>
          <w:tab w:val="decimal" w:pos="216"/>
        </w:tabs>
        <w:spacing w:before="360" w:line="216" w:lineRule="auto"/>
        <w:ind w:left="72"/>
        <w:rPr>
          <w:rFonts w:ascii="Arial" w:hAnsi="Arial" w:cs="Arial"/>
          <w:b/>
          <w:color w:val="000000"/>
          <w:spacing w:val="18"/>
          <w:sz w:val="16"/>
          <w:szCs w:val="16"/>
        </w:rPr>
      </w:pPr>
      <w:r w:rsidRPr="006936FC">
        <w:rPr>
          <w:rFonts w:ascii="Arial" w:hAnsi="Arial" w:cs="Arial"/>
          <w:b/>
          <w:color w:val="000000"/>
          <w:spacing w:val="18"/>
          <w:sz w:val="16"/>
          <w:szCs w:val="16"/>
        </w:rPr>
        <w:t>4.TRANSPORT</w:t>
      </w:r>
    </w:p>
    <w:p w:rsidR="006936FC" w:rsidRPr="006936FC" w:rsidRDefault="006936FC" w:rsidP="006936FC">
      <w:pPr>
        <w:tabs>
          <w:tab w:val="decimal" w:pos="144"/>
          <w:tab w:val="decimal" w:pos="216"/>
        </w:tabs>
        <w:spacing w:before="360" w:line="216" w:lineRule="auto"/>
        <w:ind w:left="72"/>
        <w:rPr>
          <w:rFonts w:ascii="Arial" w:hAnsi="Arial" w:cs="Arial"/>
          <w:b/>
          <w:color w:val="000000"/>
          <w:spacing w:val="18"/>
          <w:sz w:val="16"/>
          <w:szCs w:val="16"/>
        </w:rPr>
      </w:pPr>
      <w:r w:rsidRPr="006936FC">
        <w:rPr>
          <w:rFonts w:ascii="Arial" w:hAnsi="Arial" w:cs="Arial"/>
          <w:b/>
          <w:color w:val="000000"/>
          <w:sz w:val="16"/>
          <w:szCs w:val="16"/>
        </w:rPr>
        <w:t>4.1. Ogólne wymagania dotyczące transportu</w:t>
      </w:r>
    </w:p>
    <w:p w:rsidR="006936FC" w:rsidRPr="006936FC" w:rsidRDefault="006936FC" w:rsidP="006936FC">
      <w:pPr>
        <w:rPr>
          <w:rFonts w:ascii="Arial" w:hAnsi="Arial" w:cs="Arial"/>
          <w:color w:val="000000"/>
          <w:spacing w:val="-5"/>
          <w:sz w:val="16"/>
          <w:szCs w:val="16"/>
        </w:rPr>
      </w:pPr>
      <w:r w:rsidRPr="006936FC">
        <w:rPr>
          <w:rFonts w:ascii="Arial" w:hAnsi="Arial" w:cs="Arial"/>
          <w:color w:val="000000"/>
          <w:spacing w:val="-5"/>
          <w:sz w:val="16"/>
          <w:szCs w:val="16"/>
        </w:rPr>
        <w:t>Ogólne wymagania dotycz</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ce transportu podano w ST D-00.00.00 „Wymagania ogólne” pkt 4. Transport mieszanki powinien odbywa</w:t>
      </w:r>
      <w:r w:rsidRPr="006936FC">
        <w:rPr>
          <w:rFonts w:ascii="Arial" w:hAnsi="Arial" w:cs="Arial"/>
          <w:color w:val="000000"/>
          <w:spacing w:val="-5"/>
          <w:w w:val="110"/>
          <w:sz w:val="16"/>
          <w:szCs w:val="16"/>
        </w:rPr>
        <w:t>ć</w:t>
      </w:r>
      <w:r w:rsidRPr="006936FC">
        <w:rPr>
          <w:rFonts w:ascii="Arial" w:hAnsi="Arial" w:cs="Arial"/>
          <w:color w:val="000000"/>
          <w:spacing w:val="-5"/>
          <w:sz w:val="16"/>
          <w:szCs w:val="16"/>
        </w:rPr>
        <w:t xml:space="preserve"> si</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 xml:space="preserve"> pod przykryciem plandekami. Transport wody nale</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y prowadzi</w:t>
      </w:r>
      <w:r w:rsidRPr="006936FC">
        <w:rPr>
          <w:rFonts w:ascii="Arial" w:hAnsi="Arial" w:cs="Arial"/>
          <w:color w:val="000000"/>
          <w:spacing w:val="-5"/>
          <w:w w:val="110"/>
          <w:sz w:val="16"/>
          <w:szCs w:val="16"/>
        </w:rPr>
        <w:t>ć</w:t>
      </w:r>
      <w:r w:rsidRPr="006936FC">
        <w:rPr>
          <w:rFonts w:ascii="Arial" w:hAnsi="Arial" w:cs="Arial"/>
          <w:color w:val="000000"/>
          <w:spacing w:val="-5"/>
          <w:sz w:val="16"/>
          <w:szCs w:val="16"/>
        </w:rPr>
        <w:t xml:space="preserve"> cysternami samochodowymi.</w:t>
      </w:r>
    </w:p>
    <w:p w:rsidR="006936FC" w:rsidRPr="006936FC" w:rsidRDefault="006936FC" w:rsidP="006936FC">
      <w:pPr>
        <w:tabs>
          <w:tab w:val="decimal" w:pos="144"/>
          <w:tab w:val="decimal" w:pos="216"/>
        </w:tabs>
        <w:spacing w:before="432"/>
        <w:ind w:left="72"/>
        <w:rPr>
          <w:rFonts w:ascii="Arial" w:hAnsi="Arial" w:cs="Arial"/>
          <w:b/>
          <w:color w:val="000000"/>
          <w:spacing w:val="10"/>
          <w:sz w:val="16"/>
          <w:szCs w:val="16"/>
        </w:rPr>
      </w:pPr>
      <w:r w:rsidRPr="006936FC">
        <w:rPr>
          <w:rFonts w:ascii="Arial" w:hAnsi="Arial" w:cs="Arial"/>
          <w:b/>
          <w:color w:val="000000"/>
          <w:spacing w:val="10"/>
          <w:sz w:val="16"/>
          <w:szCs w:val="16"/>
        </w:rPr>
        <w:t>5.WYKONANIE ROBÓT</w:t>
      </w:r>
    </w:p>
    <w:p w:rsidR="006936FC" w:rsidRPr="006936FC" w:rsidRDefault="006936FC" w:rsidP="006936FC">
      <w:pPr>
        <w:spacing w:before="180"/>
        <w:rPr>
          <w:rFonts w:ascii="Arial" w:hAnsi="Arial" w:cs="Arial"/>
          <w:b/>
          <w:color w:val="000000"/>
          <w:sz w:val="16"/>
          <w:szCs w:val="16"/>
        </w:rPr>
      </w:pPr>
      <w:r w:rsidRPr="006936FC">
        <w:rPr>
          <w:rFonts w:ascii="Arial" w:hAnsi="Arial" w:cs="Arial"/>
          <w:b/>
          <w:color w:val="000000"/>
          <w:sz w:val="16"/>
          <w:szCs w:val="16"/>
        </w:rPr>
        <w:t>5.1. Ogólne zasady wykonania robót</w:t>
      </w:r>
    </w:p>
    <w:p w:rsidR="006936FC" w:rsidRPr="006936FC" w:rsidRDefault="006936FC" w:rsidP="006936FC">
      <w:pPr>
        <w:spacing w:before="144"/>
        <w:rPr>
          <w:rFonts w:ascii="Arial" w:hAnsi="Arial" w:cs="Arial"/>
          <w:color w:val="000000"/>
          <w:spacing w:val="-4"/>
          <w:sz w:val="16"/>
          <w:szCs w:val="16"/>
        </w:rPr>
      </w:pPr>
      <w:r w:rsidRPr="006936FC">
        <w:rPr>
          <w:rFonts w:ascii="Arial" w:hAnsi="Arial" w:cs="Arial"/>
          <w:color w:val="000000"/>
          <w:spacing w:val="-4"/>
          <w:sz w:val="16"/>
          <w:szCs w:val="16"/>
        </w:rPr>
        <w:t>Ogólne zasady wykonania robót podano w ST D-00.00.00 „Wymagania ogólne” pkt 5.</w:t>
      </w:r>
    </w:p>
    <w:p w:rsidR="006936FC" w:rsidRPr="006936FC" w:rsidRDefault="006936FC" w:rsidP="006936FC">
      <w:pPr>
        <w:spacing w:before="432"/>
        <w:rPr>
          <w:rFonts w:ascii="Arial" w:hAnsi="Arial" w:cs="Arial"/>
          <w:b/>
          <w:color w:val="000000"/>
          <w:sz w:val="16"/>
          <w:szCs w:val="16"/>
        </w:rPr>
      </w:pPr>
      <w:r w:rsidRPr="006936FC">
        <w:rPr>
          <w:rFonts w:ascii="Arial" w:hAnsi="Arial" w:cs="Arial"/>
          <w:b/>
          <w:color w:val="000000"/>
          <w:sz w:val="16"/>
          <w:szCs w:val="16"/>
        </w:rPr>
        <w:t>5.2. Projektowanie składu mieszanki</w:t>
      </w:r>
    </w:p>
    <w:p w:rsidR="006936FC" w:rsidRPr="006936FC" w:rsidRDefault="006936FC" w:rsidP="006936FC">
      <w:pPr>
        <w:rPr>
          <w:rFonts w:ascii="Arial" w:hAnsi="Arial" w:cs="Arial"/>
          <w:color w:val="000000"/>
          <w:spacing w:val="-6"/>
          <w:sz w:val="16"/>
          <w:szCs w:val="16"/>
        </w:rPr>
      </w:pPr>
      <w:r w:rsidRPr="006936FC">
        <w:rPr>
          <w:rFonts w:ascii="Arial" w:hAnsi="Arial" w:cs="Arial"/>
          <w:color w:val="000000"/>
          <w:spacing w:val="-6"/>
          <w:sz w:val="16"/>
          <w:szCs w:val="16"/>
        </w:rPr>
        <w:t>Za opracowanie recepty odpowiada Wykonawca. Przed przyst</w:t>
      </w:r>
      <w:r w:rsidRPr="006936FC">
        <w:rPr>
          <w:rFonts w:ascii="Arial" w:hAnsi="Arial" w:cs="Arial"/>
          <w:color w:val="000000"/>
          <w:spacing w:val="-6"/>
          <w:w w:val="110"/>
          <w:sz w:val="16"/>
          <w:szCs w:val="16"/>
        </w:rPr>
        <w:t>ą</w:t>
      </w:r>
      <w:r w:rsidRPr="006936FC">
        <w:rPr>
          <w:rFonts w:ascii="Arial" w:hAnsi="Arial" w:cs="Arial"/>
          <w:color w:val="000000"/>
          <w:spacing w:val="-6"/>
          <w:sz w:val="16"/>
          <w:szCs w:val="16"/>
        </w:rPr>
        <w:t>pieniem do robót, Wykonawca winien dostarczy</w:t>
      </w:r>
      <w:r w:rsidRPr="006936FC">
        <w:rPr>
          <w:rFonts w:ascii="Arial" w:hAnsi="Arial" w:cs="Arial"/>
          <w:color w:val="000000"/>
          <w:spacing w:val="-6"/>
          <w:w w:val="110"/>
          <w:sz w:val="16"/>
          <w:szCs w:val="16"/>
        </w:rPr>
        <w:t>ć</w:t>
      </w:r>
      <w:r w:rsidRPr="006936FC">
        <w:rPr>
          <w:rFonts w:ascii="Arial" w:hAnsi="Arial" w:cs="Arial"/>
          <w:color w:val="000000"/>
          <w:spacing w:val="-6"/>
          <w:sz w:val="16"/>
          <w:szCs w:val="16"/>
        </w:rPr>
        <w:t xml:space="preserve"> Inspektorowi </w:t>
      </w:r>
      <w:r w:rsidRPr="006936FC">
        <w:rPr>
          <w:rFonts w:ascii="Arial" w:hAnsi="Arial" w:cs="Arial"/>
          <w:color w:val="000000"/>
          <w:spacing w:val="-5"/>
          <w:sz w:val="16"/>
          <w:szCs w:val="16"/>
        </w:rPr>
        <w:t>Nadzoru do akceptacji zaprojektowany skład mieszanki.</w:t>
      </w:r>
    </w:p>
    <w:p w:rsidR="006936FC" w:rsidRPr="006936FC" w:rsidRDefault="006936FC" w:rsidP="006936FC">
      <w:pPr>
        <w:rPr>
          <w:rFonts w:ascii="Arial" w:hAnsi="Arial" w:cs="Arial"/>
          <w:color w:val="000000"/>
          <w:spacing w:val="-5"/>
          <w:sz w:val="16"/>
          <w:szCs w:val="16"/>
        </w:rPr>
      </w:pPr>
      <w:r w:rsidRPr="006936FC">
        <w:rPr>
          <w:rFonts w:ascii="Arial" w:hAnsi="Arial" w:cs="Arial"/>
          <w:color w:val="000000"/>
          <w:spacing w:val="-5"/>
          <w:sz w:val="16"/>
          <w:szCs w:val="16"/>
        </w:rPr>
        <w:t>Przy ustaleniu składu mieszanki winno si</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 xml:space="preserve"> wzi</w:t>
      </w:r>
      <w:r w:rsidRPr="006936FC">
        <w:rPr>
          <w:rFonts w:ascii="Arial" w:hAnsi="Arial" w:cs="Arial"/>
          <w:color w:val="000000"/>
          <w:spacing w:val="-5"/>
          <w:w w:val="110"/>
          <w:sz w:val="16"/>
          <w:szCs w:val="16"/>
        </w:rPr>
        <w:t>ąć</w:t>
      </w:r>
      <w:r w:rsidRPr="006936FC">
        <w:rPr>
          <w:rFonts w:ascii="Arial" w:hAnsi="Arial" w:cs="Arial"/>
          <w:color w:val="000000"/>
          <w:spacing w:val="-5"/>
          <w:sz w:val="16"/>
          <w:szCs w:val="16"/>
        </w:rPr>
        <w:t xml:space="preserve"> pod uwag</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 xml:space="preserve"> mi</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 xml:space="preserve">dzy innymi to, </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e:</w:t>
      </w:r>
    </w:p>
    <w:p w:rsidR="006936FC" w:rsidRPr="006936FC" w:rsidRDefault="006936FC" w:rsidP="006936FC">
      <w:pPr>
        <w:spacing w:before="36" w:line="283" w:lineRule="auto"/>
        <w:rPr>
          <w:rFonts w:ascii="Arial" w:hAnsi="Arial" w:cs="Arial"/>
          <w:color w:val="000000"/>
          <w:spacing w:val="-2"/>
          <w:sz w:val="16"/>
          <w:szCs w:val="16"/>
        </w:rPr>
      </w:pPr>
      <w:r w:rsidRPr="006936FC">
        <w:rPr>
          <w:rFonts w:ascii="Arial" w:hAnsi="Arial" w:cs="Arial"/>
          <w:color w:val="000000"/>
          <w:spacing w:val="-2"/>
          <w:sz w:val="16"/>
          <w:szCs w:val="16"/>
        </w:rPr>
        <w:t xml:space="preserve"> - skład optymalny mieszanki powinien zapewni</w:t>
      </w:r>
      <w:r w:rsidRPr="006936FC">
        <w:rPr>
          <w:rFonts w:ascii="Arial" w:hAnsi="Arial" w:cs="Arial"/>
          <w:color w:val="000000"/>
          <w:spacing w:val="-2"/>
          <w:w w:val="110"/>
          <w:sz w:val="16"/>
          <w:szCs w:val="16"/>
        </w:rPr>
        <w:t>ć</w:t>
      </w:r>
      <w:r w:rsidRPr="006936FC">
        <w:rPr>
          <w:rFonts w:ascii="Arial" w:hAnsi="Arial" w:cs="Arial"/>
          <w:color w:val="000000"/>
          <w:spacing w:val="-2"/>
          <w:sz w:val="16"/>
          <w:szCs w:val="16"/>
        </w:rPr>
        <w:t xml:space="preserve"> niezb</w:t>
      </w:r>
      <w:r w:rsidRPr="006936FC">
        <w:rPr>
          <w:rFonts w:ascii="Arial" w:hAnsi="Arial" w:cs="Arial"/>
          <w:color w:val="000000"/>
          <w:spacing w:val="-2"/>
          <w:w w:val="110"/>
          <w:sz w:val="16"/>
          <w:szCs w:val="16"/>
        </w:rPr>
        <w:t>ę</w:t>
      </w:r>
      <w:r w:rsidRPr="006936FC">
        <w:rPr>
          <w:rFonts w:ascii="Arial" w:hAnsi="Arial" w:cs="Arial"/>
          <w:color w:val="000000"/>
          <w:spacing w:val="-2"/>
          <w:sz w:val="16"/>
          <w:szCs w:val="16"/>
        </w:rPr>
        <w:t>dne cechy wytrzymało</w:t>
      </w:r>
      <w:r w:rsidRPr="006936FC">
        <w:rPr>
          <w:rFonts w:ascii="Arial" w:hAnsi="Arial" w:cs="Arial"/>
          <w:color w:val="000000"/>
          <w:spacing w:val="-2"/>
          <w:w w:val="110"/>
          <w:sz w:val="16"/>
          <w:szCs w:val="16"/>
        </w:rPr>
        <w:t>ś</w:t>
      </w:r>
      <w:r w:rsidRPr="006936FC">
        <w:rPr>
          <w:rFonts w:ascii="Arial" w:hAnsi="Arial" w:cs="Arial"/>
          <w:color w:val="000000"/>
          <w:spacing w:val="-2"/>
          <w:sz w:val="16"/>
          <w:szCs w:val="16"/>
        </w:rPr>
        <w:t>ciowe, decyduj</w:t>
      </w:r>
      <w:r w:rsidRPr="006936FC">
        <w:rPr>
          <w:rFonts w:ascii="Arial" w:hAnsi="Arial" w:cs="Arial"/>
          <w:color w:val="000000"/>
          <w:spacing w:val="-2"/>
          <w:w w:val="110"/>
          <w:sz w:val="16"/>
          <w:szCs w:val="16"/>
        </w:rPr>
        <w:t>ą</w:t>
      </w:r>
      <w:r w:rsidRPr="006936FC">
        <w:rPr>
          <w:rFonts w:ascii="Arial" w:hAnsi="Arial" w:cs="Arial"/>
          <w:color w:val="000000"/>
          <w:spacing w:val="-2"/>
          <w:sz w:val="16"/>
          <w:szCs w:val="16"/>
        </w:rPr>
        <w:t>ce o  no</w:t>
      </w:r>
      <w:r w:rsidRPr="006936FC">
        <w:rPr>
          <w:rFonts w:ascii="Arial" w:hAnsi="Arial" w:cs="Arial"/>
          <w:color w:val="000000"/>
          <w:spacing w:val="-2"/>
          <w:w w:val="110"/>
          <w:sz w:val="16"/>
          <w:szCs w:val="16"/>
        </w:rPr>
        <w:t>ś</w:t>
      </w:r>
      <w:r w:rsidRPr="006936FC">
        <w:rPr>
          <w:rFonts w:ascii="Arial" w:hAnsi="Arial" w:cs="Arial"/>
          <w:color w:val="000000"/>
          <w:spacing w:val="-2"/>
          <w:sz w:val="16"/>
          <w:szCs w:val="16"/>
        </w:rPr>
        <w:t>no</w:t>
      </w:r>
      <w:r w:rsidRPr="006936FC">
        <w:rPr>
          <w:rFonts w:ascii="Arial" w:hAnsi="Arial" w:cs="Arial"/>
          <w:color w:val="000000"/>
          <w:spacing w:val="-2"/>
          <w:w w:val="110"/>
          <w:sz w:val="16"/>
          <w:szCs w:val="16"/>
        </w:rPr>
        <w:t>ś</w:t>
      </w:r>
      <w:r w:rsidRPr="006936FC">
        <w:rPr>
          <w:rFonts w:ascii="Arial" w:hAnsi="Arial" w:cs="Arial"/>
          <w:color w:val="000000"/>
          <w:spacing w:val="-2"/>
          <w:sz w:val="16"/>
          <w:szCs w:val="16"/>
        </w:rPr>
        <w:t>ci,</w:t>
      </w:r>
    </w:p>
    <w:p w:rsidR="006936FC" w:rsidRPr="006936FC" w:rsidRDefault="006936FC" w:rsidP="006936FC">
      <w:pPr>
        <w:jc w:val="both"/>
        <w:rPr>
          <w:rFonts w:ascii="Arial" w:hAnsi="Arial" w:cs="Arial"/>
          <w:color w:val="000000"/>
          <w:spacing w:val="-4"/>
          <w:sz w:val="16"/>
          <w:szCs w:val="16"/>
        </w:rPr>
      </w:pPr>
      <w:r w:rsidRPr="006936FC">
        <w:rPr>
          <w:rFonts w:ascii="Arial" w:hAnsi="Arial" w:cs="Arial"/>
          <w:color w:val="000000"/>
          <w:spacing w:val="-4"/>
          <w:sz w:val="16"/>
          <w:szCs w:val="16"/>
        </w:rPr>
        <w:t>- nale</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y uwzgl</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dni</w:t>
      </w:r>
      <w:r w:rsidRPr="006936FC">
        <w:rPr>
          <w:rFonts w:ascii="Arial" w:hAnsi="Arial" w:cs="Arial"/>
          <w:color w:val="000000"/>
          <w:spacing w:val="-4"/>
          <w:w w:val="110"/>
          <w:sz w:val="16"/>
          <w:szCs w:val="16"/>
        </w:rPr>
        <w:t>ć</w:t>
      </w:r>
      <w:r w:rsidRPr="006936FC">
        <w:rPr>
          <w:rFonts w:ascii="Arial" w:hAnsi="Arial" w:cs="Arial"/>
          <w:color w:val="000000"/>
          <w:spacing w:val="-4"/>
          <w:sz w:val="16"/>
          <w:szCs w:val="16"/>
        </w:rPr>
        <w:t xml:space="preserve"> dodatkow</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niezb</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dn</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ilo</w:t>
      </w:r>
      <w:r w:rsidRPr="006936FC">
        <w:rPr>
          <w:rFonts w:ascii="Arial" w:hAnsi="Arial" w:cs="Arial"/>
          <w:color w:val="000000"/>
          <w:spacing w:val="-4"/>
          <w:w w:val="110"/>
          <w:sz w:val="16"/>
          <w:szCs w:val="16"/>
        </w:rPr>
        <w:t>ść</w:t>
      </w:r>
      <w:r w:rsidRPr="006936FC">
        <w:rPr>
          <w:rFonts w:ascii="Arial" w:hAnsi="Arial" w:cs="Arial"/>
          <w:color w:val="000000"/>
          <w:spacing w:val="-4"/>
          <w:sz w:val="16"/>
          <w:szCs w:val="16"/>
        </w:rPr>
        <w:t xml:space="preserve"> wody dla uzyskania wła</w:t>
      </w:r>
      <w:r w:rsidRPr="006936FC">
        <w:rPr>
          <w:rFonts w:ascii="Arial" w:hAnsi="Arial" w:cs="Arial"/>
          <w:color w:val="000000"/>
          <w:spacing w:val="-4"/>
          <w:w w:val="110"/>
          <w:sz w:val="16"/>
          <w:szCs w:val="16"/>
        </w:rPr>
        <w:t>ś</w:t>
      </w:r>
      <w:r w:rsidRPr="006936FC">
        <w:rPr>
          <w:rFonts w:ascii="Arial" w:hAnsi="Arial" w:cs="Arial"/>
          <w:color w:val="000000"/>
          <w:spacing w:val="-4"/>
          <w:sz w:val="16"/>
          <w:szCs w:val="16"/>
        </w:rPr>
        <w:t>ciwej wilgotno</w:t>
      </w:r>
      <w:r w:rsidRPr="006936FC">
        <w:rPr>
          <w:rFonts w:ascii="Arial" w:hAnsi="Arial" w:cs="Arial"/>
          <w:color w:val="000000"/>
          <w:spacing w:val="-4"/>
          <w:w w:val="110"/>
          <w:sz w:val="16"/>
          <w:szCs w:val="16"/>
        </w:rPr>
        <w:t>ś</w:t>
      </w:r>
      <w:r w:rsidRPr="006936FC">
        <w:rPr>
          <w:rFonts w:ascii="Arial" w:hAnsi="Arial" w:cs="Arial"/>
          <w:color w:val="000000"/>
          <w:spacing w:val="-4"/>
          <w:sz w:val="16"/>
          <w:szCs w:val="16"/>
        </w:rPr>
        <w:t>ci mieszanki. Zawarto</w:t>
      </w:r>
      <w:r w:rsidRPr="006936FC">
        <w:rPr>
          <w:rFonts w:ascii="Arial" w:hAnsi="Arial" w:cs="Arial"/>
          <w:color w:val="000000"/>
          <w:spacing w:val="-4"/>
          <w:w w:val="110"/>
          <w:sz w:val="16"/>
          <w:szCs w:val="16"/>
        </w:rPr>
        <w:t>ść</w:t>
      </w:r>
      <w:r w:rsidRPr="006936FC">
        <w:rPr>
          <w:rFonts w:ascii="Arial" w:hAnsi="Arial" w:cs="Arial"/>
          <w:color w:val="000000"/>
          <w:spacing w:val="-4"/>
          <w:sz w:val="16"/>
          <w:szCs w:val="16"/>
        </w:rPr>
        <w:t xml:space="preserve"> wody w </w:t>
      </w:r>
      <w:r w:rsidRPr="006936FC">
        <w:rPr>
          <w:rFonts w:ascii="Arial" w:hAnsi="Arial" w:cs="Arial"/>
          <w:color w:val="000000"/>
          <w:spacing w:val="-3"/>
          <w:sz w:val="16"/>
          <w:szCs w:val="16"/>
        </w:rPr>
        <w:t>mieszance powinna odpowiada</w:t>
      </w:r>
      <w:r w:rsidRPr="006936FC">
        <w:rPr>
          <w:rFonts w:ascii="Arial" w:hAnsi="Arial" w:cs="Arial"/>
          <w:color w:val="000000"/>
          <w:spacing w:val="-3"/>
          <w:w w:val="110"/>
          <w:sz w:val="16"/>
          <w:szCs w:val="16"/>
        </w:rPr>
        <w:t>ć</w:t>
      </w:r>
      <w:r w:rsidRPr="006936FC">
        <w:rPr>
          <w:rFonts w:ascii="Arial" w:hAnsi="Arial" w:cs="Arial"/>
          <w:color w:val="000000"/>
          <w:spacing w:val="-3"/>
          <w:sz w:val="16"/>
          <w:szCs w:val="16"/>
        </w:rPr>
        <w:t xml:space="preserve"> wilgotno</w:t>
      </w:r>
      <w:r w:rsidRPr="006936FC">
        <w:rPr>
          <w:rFonts w:ascii="Arial" w:hAnsi="Arial" w:cs="Arial"/>
          <w:color w:val="000000"/>
          <w:spacing w:val="-3"/>
          <w:w w:val="110"/>
          <w:sz w:val="16"/>
          <w:szCs w:val="16"/>
        </w:rPr>
        <w:t>ś</w:t>
      </w:r>
      <w:r w:rsidRPr="006936FC">
        <w:rPr>
          <w:rFonts w:ascii="Arial" w:hAnsi="Arial" w:cs="Arial"/>
          <w:color w:val="000000"/>
          <w:spacing w:val="-3"/>
          <w:sz w:val="16"/>
          <w:szCs w:val="16"/>
        </w:rPr>
        <w:t>ci optymalnej, okre</w:t>
      </w:r>
      <w:r w:rsidRPr="006936FC">
        <w:rPr>
          <w:rFonts w:ascii="Arial" w:hAnsi="Arial" w:cs="Arial"/>
          <w:color w:val="000000"/>
          <w:spacing w:val="-3"/>
          <w:w w:val="110"/>
          <w:sz w:val="16"/>
          <w:szCs w:val="16"/>
        </w:rPr>
        <w:t>ś</w:t>
      </w:r>
      <w:r w:rsidRPr="006936FC">
        <w:rPr>
          <w:rFonts w:ascii="Arial" w:hAnsi="Arial" w:cs="Arial"/>
          <w:color w:val="000000"/>
          <w:spacing w:val="-3"/>
          <w:sz w:val="16"/>
          <w:szCs w:val="16"/>
        </w:rPr>
        <w:t>lonej według próby Proctora (metoda zwykła lub zmodyfikowana), zgodnie z PN-B-04481:1988.</w:t>
      </w:r>
    </w:p>
    <w:p w:rsidR="006936FC" w:rsidRPr="006936FC" w:rsidRDefault="006936FC" w:rsidP="006936FC">
      <w:pPr>
        <w:spacing w:before="216"/>
        <w:rPr>
          <w:rFonts w:ascii="Arial" w:hAnsi="Arial" w:cs="Arial"/>
          <w:b/>
          <w:color w:val="000000"/>
          <w:sz w:val="16"/>
          <w:szCs w:val="16"/>
        </w:rPr>
      </w:pPr>
      <w:r w:rsidRPr="006936FC">
        <w:rPr>
          <w:rFonts w:ascii="Arial" w:hAnsi="Arial" w:cs="Arial"/>
          <w:b/>
          <w:color w:val="000000"/>
          <w:sz w:val="16"/>
          <w:szCs w:val="16"/>
        </w:rPr>
        <w:t>5.3. Warunki pogodowe</w:t>
      </w:r>
    </w:p>
    <w:p w:rsidR="006936FC" w:rsidRPr="006936FC" w:rsidRDefault="006936FC" w:rsidP="006936FC">
      <w:pPr>
        <w:spacing w:before="216"/>
        <w:rPr>
          <w:rFonts w:ascii="Arial" w:hAnsi="Arial" w:cs="Arial"/>
          <w:b/>
          <w:color w:val="000000"/>
          <w:sz w:val="16"/>
          <w:szCs w:val="16"/>
        </w:rPr>
      </w:pPr>
      <w:r w:rsidRPr="006936FC">
        <w:rPr>
          <w:rFonts w:ascii="Arial" w:hAnsi="Arial" w:cs="Arial"/>
          <w:color w:val="000000"/>
          <w:spacing w:val="-5"/>
          <w:sz w:val="16"/>
          <w:szCs w:val="16"/>
        </w:rPr>
        <w:t>Zastosowana technologia robót ma na celu szybkie i sprawne przeprowadzenie prac. Rozpocz</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cie robót mo</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e nast</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pi</w:t>
      </w:r>
      <w:r w:rsidRPr="006936FC">
        <w:rPr>
          <w:rFonts w:ascii="Arial" w:hAnsi="Arial" w:cs="Arial"/>
          <w:color w:val="000000"/>
          <w:spacing w:val="-5"/>
          <w:w w:val="110"/>
          <w:sz w:val="16"/>
          <w:szCs w:val="16"/>
        </w:rPr>
        <w:t>ć</w:t>
      </w:r>
      <w:r w:rsidRPr="006936FC">
        <w:rPr>
          <w:rFonts w:ascii="Arial" w:hAnsi="Arial" w:cs="Arial"/>
          <w:color w:val="000000"/>
          <w:spacing w:val="-5"/>
          <w:sz w:val="16"/>
          <w:szCs w:val="16"/>
        </w:rPr>
        <w:t xml:space="preserve"> w </w:t>
      </w:r>
      <w:r w:rsidRPr="006936FC">
        <w:rPr>
          <w:rFonts w:ascii="Arial" w:hAnsi="Arial" w:cs="Arial"/>
          <w:color w:val="000000"/>
          <w:spacing w:val="-6"/>
          <w:sz w:val="16"/>
          <w:szCs w:val="16"/>
        </w:rPr>
        <w:t>sprzyjaj</w:t>
      </w:r>
      <w:r w:rsidRPr="006936FC">
        <w:rPr>
          <w:rFonts w:ascii="Arial" w:hAnsi="Arial" w:cs="Arial"/>
          <w:color w:val="000000"/>
          <w:spacing w:val="-6"/>
          <w:w w:val="110"/>
          <w:sz w:val="16"/>
          <w:szCs w:val="16"/>
        </w:rPr>
        <w:t>ą</w:t>
      </w:r>
      <w:r w:rsidRPr="006936FC">
        <w:rPr>
          <w:rFonts w:ascii="Arial" w:hAnsi="Arial" w:cs="Arial"/>
          <w:color w:val="000000"/>
          <w:spacing w:val="-6"/>
          <w:sz w:val="16"/>
          <w:szCs w:val="16"/>
        </w:rPr>
        <w:t>cych warunkach atmosferycznych tj. w temperaturze powy</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ej +5</w:t>
      </w:r>
      <w:r w:rsidRPr="006936FC">
        <w:rPr>
          <w:rFonts w:ascii="Arial" w:hAnsi="Arial" w:cs="Arial"/>
          <w:color w:val="000000"/>
          <w:spacing w:val="-6"/>
          <w:w w:val="110"/>
          <w:sz w:val="16"/>
          <w:szCs w:val="16"/>
          <w:vertAlign w:val="superscript"/>
        </w:rPr>
        <w:t>0</w:t>
      </w:r>
      <w:r w:rsidRPr="006936FC">
        <w:rPr>
          <w:rFonts w:ascii="Arial" w:hAnsi="Arial" w:cs="Arial"/>
          <w:color w:val="000000"/>
          <w:spacing w:val="-6"/>
          <w:sz w:val="16"/>
          <w:szCs w:val="16"/>
        </w:rPr>
        <w:t>C, przy minimalnej temperaturze powietrza w ci</w:t>
      </w:r>
      <w:r w:rsidRPr="006936FC">
        <w:rPr>
          <w:rFonts w:ascii="Arial" w:hAnsi="Arial" w:cs="Arial"/>
          <w:color w:val="000000"/>
          <w:spacing w:val="-6"/>
          <w:w w:val="110"/>
          <w:sz w:val="16"/>
          <w:szCs w:val="16"/>
        </w:rPr>
        <w:t>ą</w:t>
      </w:r>
      <w:r w:rsidRPr="006936FC">
        <w:rPr>
          <w:rFonts w:ascii="Arial" w:hAnsi="Arial" w:cs="Arial"/>
          <w:color w:val="000000"/>
          <w:spacing w:val="-6"/>
          <w:sz w:val="16"/>
          <w:szCs w:val="16"/>
        </w:rPr>
        <w:t xml:space="preserve">gu </w:t>
      </w:r>
      <w:r w:rsidRPr="006936FC">
        <w:rPr>
          <w:rFonts w:ascii="Arial" w:hAnsi="Arial" w:cs="Arial"/>
          <w:color w:val="000000"/>
          <w:spacing w:val="-4"/>
          <w:sz w:val="16"/>
          <w:szCs w:val="16"/>
        </w:rPr>
        <w:t>ostatnich 24 godzin tak</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e powy</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ej +5</w:t>
      </w:r>
      <w:r w:rsidRPr="006936FC">
        <w:rPr>
          <w:rFonts w:ascii="Arial" w:hAnsi="Arial" w:cs="Arial"/>
          <w:color w:val="000000"/>
          <w:spacing w:val="-4"/>
          <w:w w:val="110"/>
          <w:sz w:val="16"/>
          <w:szCs w:val="16"/>
          <w:vertAlign w:val="superscript"/>
        </w:rPr>
        <w:t>0</w:t>
      </w:r>
      <w:r w:rsidRPr="006936FC">
        <w:rPr>
          <w:rFonts w:ascii="Arial" w:hAnsi="Arial" w:cs="Arial"/>
          <w:color w:val="000000"/>
          <w:spacing w:val="-4"/>
          <w:sz w:val="16"/>
          <w:szCs w:val="16"/>
        </w:rPr>
        <w:t>C. Nie dopuszcza si</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 xml:space="preserve"> wykonywania robót w trakcie opadów deszczu.</w:t>
      </w:r>
    </w:p>
    <w:p w:rsidR="006936FC" w:rsidRPr="006936FC" w:rsidRDefault="006936FC" w:rsidP="006936FC">
      <w:pPr>
        <w:spacing w:before="360"/>
        <w:rPr>
          <w:rFonts w:ascii="Arial" w:hAnsi="Arial" w:cs="Arial"/>
          <w:b/>
          <w:color w:val="000000"/>
          <w:sz w:val="16"/>
          <w:szCs w:val="16"/>
        </w:rPr>
      </w:pPr>
      <w:r w:rsidRPr="006936FC">
        <w:rPr>
          <w:rFonts w:ascii="Arial" w:hAnsi="Arial" w:cs="Arial"/>
          <w:b/>
          <w:color w:val="000000"/>
          <w:sz w:val="16"/>
          <w:szCs w:val="16"/>
        </w:rPr>
        <w:t>5.4. Przygotowanie podłoża</w:t>
      </w:r>
    </w:p>
    <w:p w:rsidR="006936FC" w:rsidRPr="006936FC" w:rsidRDefault="006936FC" w:rsidP="006936FC">
      <w:pPr>
        <w:jc w:val="both"/>
        <w:rPr>
          <w:rFonts w:ascii="Arial" w:hAnsi="Arial" w:cs="Arial"/>
          <w:color w:val="000000"/>
          <w:spacing w:val="-6"/>
          <w:sz w:val="16"/>
          <w:szCs w:val="16"/>
        </w:rPr>
      </w:pPr>
      <w:r w:rsidRPr="006936FC">
        <w:rPr>
          <w:rFonts w:ascii="Arial" w:hAnsi="Arial" w:cs="Arial"/>
          <w:color w:val="000000"/>
          <w:spacing w:val="-6"/>
          <w:sz w:val="16"/>
          <w:szCs w:val="16"/>
        </w:rPr>
        <w:t>Paliki lub szpilki do prawidłowego ukształtowania ulepszonego podło</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a powinny by</w:t>
      </w:r>
      <w:r w:rsidRPr="006936FC">
        <w:rPr>
          <w:rFonts w:ascii="Arial" w:hAnsi="Arial" w:cs="Arial"/>
          <w:color w:val="000000"/>
          <w:spacing w:val="-6"/>
          <w:w w:val="110"/>
          <w:sz w:val="16"/>
          <w:szCs w:val="16"/>
        </w:rPr>
        <w:t>ć</w:t>
      </w:r>
      <w:r w:rsidRPr="006936FC">
        <w:rPr>
          <w:rFonts w:ascii="Arial" w:hAnsi="Arial" w:cs="Arial"/>
          <w:color w:val="000000"/>
          <w:spacing w:val="-6"/>
          <w:sz w:val="16"/>
          <w:szCs w:val="16"/>
        </w:rPr>
        <w:t xml:space="preserve"> wcze</w:t>
      </w:r>
      <w:r w:rsidRPr="006936FC">
        <w:rPr>
          <w:rFonts w:ascii="Arial" w:hAnsi="Arial" w:cs="Arial"/>
          <w:color w:val="000000"/>
          <w:spacing w:val="-6"/>
          <w:w w:val="110"/>
          <w:sz w:val="16"/>
          <w:szCs w:val="16"/>
        </w:rPr>
        <w:t>ś</w:t>
      </w:r>
      <w:r w:rsidRPr="006936FC">
        <w:rPr>
          <w:rFonts w:ascii="Arial" w:hAnsi="Arial" w:cs="Arial"/>
          <w:color w:val="000000"/>
          <w:spacing w:val="-6"/>
          <w:sz w:val="16"/>
          <w:szCs w:val="16"/>
        </w:rPr>
        <w:t xml:space="preserve">niej przygotowane. Paliki lub szpilki </w:t>
      </w:r>
      <w:r w:rsidRPr="006936FC">
        <w:rPr>
          <w:rFonts w:ascii="Arial" w:hAnsi="Arial" w:cs="Arial"/>
          <w:color w:val="000000"/>
          <w:spacing w:val="-9"/>
          <w:sz w:val="16"/>
          <w:szCs w:val="16"/>
        </w:rPr>
        <w:t>powinny by</w:t>
      </w:r>
      <w:r w:rsidRPr="006936FC">
        <w:rPr>
          <w:rFonts w:ascii="Arial" w:hAnsi="Arial" w:cs="Arial"/>
          <w:color w:val="000000"/>
          <w:spacing w:val="-9"/>
          <w:w w:val="110"/>
          <w:sz w:val="16"/>
          <w:szCs w:val="16"/>
        </w:rPr>
        <w:t>ć</w:t>
      </w:r>
      <w:r w:rsidRPr="006936FC">
        <w:rPr>
          <w:rFonts w:ascii="Arial" w:hAnsi="Arial" w:cs="Arial"/>
          <w:color w:val="000000"/>
          <w:spacing w:val="-9"/>
          <w:sz w:val="16"/>
          <w:szCs w:val="16"/>
        </w:rPr>
        <w:t xml:space="preserve"> ustawione w osi drogi i w rz</w:t>
      </w:r>
      <w:r w:rsidRPr="006936FC">
        <w:rPr>
          <w:rFonts w:ascii="Arial" w:hAnsi="Arial" w:cs="Arial"/>
          <w:color w:val="000000"/>
          <w:spacing w:val="-9"/>
          <w:w w:val="110"/>
          <w:sz w:val="16"/>
          <w:szCs w:val="16"/>
        </w:rPr>
        <w:t>ę</w:t>
      </w:r>
      <w:r w:rsidRPr="006936FC">
        <w:rPr>
          <w:rFonts w:ascii="Arial" w:hAnsi="Arial" w:cs="Arial"/>
          <w:color w:val="000000"/>
          <w:spacing w:val="-9"/>
          <w:sz w:val="16"/>
          <w:szCs w:val="16"/>
        </w:rPr>
        <w:t xml:space="preserve">dach równoległych do osi drogi, lub w inny sposób zaakceptowany przez Inspektora. </w:t>
      </w:r>
      <w:r w:rsidRPr="006936FC">
        <w:rPr>
          <w:rFonts w:ascii="Arial" w:hAnsi="Arial" w:cs="Arial"/>
          <w:color w:val="000000"/>
          <w:spacing w:val="-7"/>
          <w:sz w:val="16"/>
          <w:szCs w:val="16"/>
        </w:rPr>
        <w:t>Rozmieszczenie palików lub szpilek powinno umo</w:t>
      </w:r>
      <w:r w:rsidRPr="006936FC">
        <w:rPr>
          <w:rFonts w:ascii="Arial" w:hAnsi="Arial" w:cs="Arial"/>
          <w:color w:val="000000"/>
          <w:spacing w:val="-7"/>
          <w:w w:val="110"/>
          <w:sz w:val="16"/>
          <w:szCs w:val="16"/>
        </w:rPr>
        <w:t>ż</w:t>
      </w:r>
      <w:r w:rsidRPr="006936FC">
        <w:rPr>
          <w:rFonts w:ascii="Arial" w:hAnsi="Arial" w:cs="Arial"/>
          <w:color w:val="000000"/>
          <w:spacing w:val="-7"/>
          <w:sz w:val="16"/>
          <w:szCs w:val="16"/>
        </w:rPr>
        <w:t>liwia</w:t>
      </w:r>
      <w:r w:rsidRPr="006936FC">
        <w:rPr>
          <w:rFonts w:ascii="Arial" w:hAnsi="Arial" w:cs="Arial"/>
          <w:color w:val="000000"/>
          <w:spacing w:val="-7"/>
          <w:w w:val="110"/>
          <w:sz w:val="16"/>
          <w:szCs w:val="16"/>
        </w:rPr>
        <w:t>ć</w:t>
      </w:r>
      <w:r w:rsidRPr="006936FC">
        <w:rPr>
          <w:rFonts w:ascii="Arial" w:hAnsi="Arial" w:cs="Arial"/>
          <w:color w:val="000000"/>
          <w:spacing w:val="-7"/>
          <w:sz w:val="16"/>
          <w:szCs w:val="16"/>
        </w:rPr>
        <w:t xml:space="preserve"> naci</w:t>
      </w:r>
      <w:r w:rsidRPr="006936FC">
        <w:rPr>
          <w:rFonts w:ascii="Arial" w:hAnsi="Arial" w:cs="Arial"/>
          <w:color w:val="000000"/>
          <w:spacing w:val="-7"/>
          <w:w w:val="110"/>
          <w:sz w:val="16"/>
          <w:szCs w:val="16"/>
        </w:rPr>
        <w:t>ą</w:t>
      </w:r>
      <w:r w:rsidRPr="006936FC">
        <w:rPr>
          <w:rFonts w:ascii="Arial" w:hAnsi="Arial" w:cs="Arial"/>
          <w:color w:val="000000"/>
          <w:spacing w:val="-7"/>
          <w:sz w:val="16"/>
          <w:szCs w:val="16"/>
        </w:rPr>
        <w:t>gni</w:t>
      </w:r>
      <w:r w:rsidRPr="006936FC">
        <w:rPr>
          <w:rFonts w:ascii="Arial" w:hAnsi="Arial" w:cs="Arial"/>
          <w:color w:val="000000"/>
          <w:spacing w:val="-7"/>
          <w:w w:val="110"/>
          <w:sz w:val="16"/>
          <w:szCs w:val="16"/>
        </w:rPr>
        <w:t>ę</w:t>
      </w:r>
      <w:r w:rsidRPr="006936FC">
        <w:rPr>
          <w:rFonts w:ascii="Arial" w:hAnsi="Arial" w:cs="Arial"/>
          <w:color w:val="000000"/>
          <w:spacing w:val="-7"/>
          <w:sz w:val="16"/>
          <w:szCs w:val="16"/>
        </w:rPr>
        <w:t>cie sznurków lub linek do wytyczenia robót w odst</w:t>
      </w:r>
      <w:r w:rsidRPr="006936FC">
        <w:rPr>
          <w:rFonts w:ascii="Arial" w:hAnsi="Arial" w:cs="Arial"/>
          <w:color w:val="000000"/>
          <w:spacing w:val="-7"/>
          <w:w w:val="110"/>
          <w:sz w:val="16"/>
          <w:szCs w:val="16"/>
        </w:rPr>
        <w:t>ę</w:t>
      </w:r>
      <w:r w:rsidRPr="006936FC">
        <w:rPr>
          <w:rFonts w:ascii="Arial" w:hAnsi="Arial" w:cs="Arial"/>
          <w:color w:val="000000"/>
          <w:spacing w:val="-7"/>
          <w:sz w:val="16"/>
          <w:szCs w:val="16"/>
        </w:rPr>
        <w:t xml:space="preserve">pach nie </w:t>
      </w:r>
      <w:r w:rsidRPr="006936FC">
        <w:rPr>
          <w:rFonts w:ascii="Arial" w:hAnsi="Arial" w:cs="Arial"/>
          <w:color w:val="000000"/>
          <w:spacing w:val="-4"/>
          <w:sz w:val="16"/>
          <w:szCs w:val="16"/>
        </w:rPr>
        <w:t>wi</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kszych ni</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 xml:space="preserve"> co 10 m.</w:t>
      </w:r>
    </w:p>
    <w:p w:rsidR="00485D7B" w:rsidRDefault="006936FC" w:rsidP="00485D7B">
      <w:pPr>
        <w:spacing w:before="432"/>
        <w:rPr>
          <w:rFonts w:ascii="Arial" w:hAnsi="Arial" w:cs="Arial"/>
          <w:b/>
          <w:color w:val="000000"/>
          <w:sz w:val="16"/>
          <w:szCs w:val="16"/>
        </w:rPr>
      </w:pPr>
      <w:r w:rsidRPr="006936FC">
        <w:rPr>
          <w:rFonts w:ascii="Arial" w:hAnsi="Arial" w:cs="Arial"/>
          <w:b/>
          <w:color w:val="000000"/>
          <w:sz w:val="16"/>
          <w:szCs w:val="16"/>
        </w:rPr>
        <w:t xml:space="preserve">5.5. Stabilizacja metodą mieszania na miejscu </w:t>
      </w:r>
    </w:p>
    <w:p w:rsidR="006936FC" w:rsidRPr="00485D7B" w:rsidRDefault="00485D7B" w:rsidP="00485D7B">
      <w:pPr>
        <w:spacing w:before="432"/>
        <w:rPr>
          <w:rFonts w:ascii="Arial" w:hAnsi="Arial" w:cs="Arial"/>
          <w:b/>
          <w:color w:val="000000"/>
          <w:sz w:val="16"/>
          <w:szCs w:val="16"/>
        </w:rPr>
      </w:pPr>
      <w:r w:rsidRPr="00485D7B">
        <w:rPr>
          <w:rFonts w:ascii="Arial" w:hAnsi="Arial" w:cs="Arial"/>
          <w:color w:val="000000"/>
          <w:spacing w:val="-7"/>
          <w:sz w:val="16"/>
          <w:szCs w:val="16"/>
        </w:rPr>
        <w:t xml:space="preserve">Do stabilizacji gruntu metodą mieszania na miejscu można użyć specjalistycznych mieszarek wieloprzejściowych lub jednoprzejściowych albo maszyn rolniczych. Grunt przewidziany do stabilizacji będzie spulchniony i rozdrobniony. </w:t>
      </w:r>
      <w:r w:rsidR="006936FC" w:rsidRPr="00485D7B">
        <w:rPr>
          <w:rFonts w:ascii="Arial" w:hAnsi="Arial" w:cs="Arial"/>
          <w:color w:val="000000"/>
          <w:spacing w:val="-7"/>
          <w:sz w:val="16"/>
          <w:szCs w:val="16"/>
        </w:rPr>
        <w:t xml:space="preserve">Po spulchnieniu gruntu należy sprawdzić jego wilgotność i w razie potrzeby ją zwiększyć w celu ułatwienia rozdrobnienia. Woda będzie dozowana </w:t>
      </w:r>
      <w:r w:rsidR="006936FC" w:rsidRPr="006936FC">
        <w:rPr>
          <w:rFonts w:ascii="Arial" w:hAnsi="Arial" w:cs="Arial"/>
          <w:color w:val="000000"/>
          <w:spacing w:val="-7"/>
          <w:sz w:val="16"/>
          <w:szCs w:val="16"/>
        </w:rPr>
        <w:t>równomierne za pomoc</w:t>
      </w:r>
      <w:r w:rsidR="006936FC" w:rsidRPr="00485D7B">
        <w:rPr>
          <w:rFonts w:ascii="Arial" w:hAnsi="Arial" w:cs="Arial"/>
          <w:color w:val="000000"/>
          <w:spacing w:val="-7"/>
          <w:sz w:val="16"/>
          <w:szCs w:val="16"/>
        </w:rPr>
        <w:t>ą</w:t>
      </w:r>
      <w:r w:rsidR="006936FC" w:rsidRPr="006936FC">
        <w:rPr>
          <w:rFonts w:ascii="Arial" w:hAnsi="Arial" w:cs="Arial"/>
          <w:color w:val="000000"/>
          <w:spacing w:val="-7"/>
          <w:sz w:val="16"/>
          <w:szCs w:val="16"/>
        </w:rPr>
        <w:t xml:space="preserve"> beczkowozu luz bezpo</w:t>
      </w:r>
      <w:r w:rsidR="006936FC" w:rsidRPr="00485D7B">
        <w:rPr>
          <w:rFonts w:ascii="Arial" w:hAnsi="Arial" w:cs="Arial"/>
          <w:color w:val="000000"/>
          <w:spacing w:val="-7"/>
          <w:sz w:val="16"/>
          <w:szCs w:val="16"/>
        </w:rPr>
        <w:t>ś</w:t>
      </w:r>
      <w:r w:rsidR="006936FC" w:rsidRPr="006936FC">
        <w:rPr>
          <w:rFonts w:ascii="Arial" w:hAnsi="Arial" w:cs="Arial"/>
          <w:color w:val="000000"/>
          <w:spacing w:val="-7"/>
          <w:sz w:val="16"/>
          <w:szCs w:val="16"/>
        </w:rPr>
        <w:t>rednio przy u</w:t>
      </w:r>
      <w:r w:rsidR="006936FC" w:rsidRPr="00485D7B">
        <w:rPr>
          <w:rFonts w:ascii="Arial" w:hAnsi="Arial" w:cs="Arial"/>
          <w:color w:val="000000"/>
          <w:spacing w:val="-7"/>
          <w:sz w:val="16"/>
          <w:szCs w:val="16"/>
        </w:rPr>
        <w:t>ż</w:t>
      </w:r>
      <w:r w:rsidR="006936FC" w:rsidRPr="006936FC">
        <w:rPr>
          <w:rFonts w:ascii="Arial" w:hAnsi="Arial" w:cs="Arial"/>
          <w:color w:val="000000"/>
          <w:spacing w:val="-7"/>
          <w:sz w:val="16"/>
          <w:szCs w:val="16"/>
        </w:rPr>
        <w:t>yciu samojezdnego stabilizatora gruntu kontroluj</w:t>
      </w:r>
      <w:r w:rsidR="006936FC" w:rsidRPr="00485D7B">
        <w:rPr>
          <w:rFonts w:ascii="Arial" w:hAnsi="Arial" w:cs="Arial"/>
          <w:color w:val="000000"/>
          <w:spacing w:val="-7"/>
          <w:sz w:val="16"/>
          <w:szCs w:val="16"/>
        </w:rPr>
        <w:t>ą</w:t>
      </w:r>
      <w:r w:rsidR="006936FC" w:rsidRPr="006936FC">
        <w:rPr>
          <w:rFonts w:ascii="Arial" w:hAnsi="Arial" w:cs="Arial"/>
          <w:color w:val="000000"/>
          <w:spacing w:val="-7"/>
          <w:sz w:val="16"/>
          <w:szCs w:val="16"/>
        </w:rPr>
        <w:t xml:space="preserve">c jej dozowanie. </w:t>
      </w:r>
      <w:r w:rsidR="006936FC" w:rsidRPr="00485D7B">
        <w:rPr>
          <w:rFonts w:ascii="Arial" w:hAnsi="Arial" w:cs="Arial"/>
          <w:color w:val="000000"/>
          <w:spacing w:val="-7"/>
          <w:sz w:val="16"/>
          <w:szCs w:val="16"/>
        </w:rPr>
        <w:t>Jeżeli wilgotność naturalna gruntu jest większa od wilgotności optymalnej o więcej niż 10% jej wartości, grunt będzie osuszony przez mieszanie i napowietrzanie w czasie suchej pogody. Na przygotowaną mieszankę gruntową o optymalnej wilgotności dozujemy spoiwo zgodnie z ustaloną receptą laboratoryjną w przeliczeniu na 1m2 powierzchni przy projektowanej grubości warstwy (receptura będzie przygotowana przez laboratorium na podstawie wyników badań wykonanych prób na ściskanie i przekazana Inżynierowi do akceptacji). Do dozowania spoiwa używamy rozsypywarek, tak ustawiając dozowanie, aby liczba kilogramów spoiwa, pokrywająca stabilizowane podłoże, była zgodna z opracowaną receptą laboratoryjną.</w:t>
      </w:r>
    </w:p>
    <w:p w:rsidR="006936FC" w:rsidRPr="00485D7B" w:rsidRDefault="006936FC" w:rsidP="00485D7B">
      <w:pPr>
        <w:jc w:val="both"/>
        <w:rPr>
          <w:rFonts w:ascii="Arial" w:hAnsi="Arial" w:cs="Arial"/>
          <w:color w:val="000000"/>
          <w:spacing w:val="-7"/>
          <w:sz w:val="16"/>
          <w:szCs w:val="16"/>
        </w:rPr>
      </w:pPr>
      <w:r w:rsidRPr="00485D7B">
        <w:rPr>
          <w:rFonts w:ascii="Arial" w:hAnsi="Arial" w:cs="Arial"/>
          <w:color w:val="000000"/>
          <w:spacing w:val="-7"/>
          <w:sz w:val="16"/>
          <w:szCs w:val="16"/>
        </w:rPr>
        <w:t>Po wymieszaniu gruntu ze spoiwem, należy sprawdzić wilgotność mieszanki. Jeżeli jej wilgotność jest mniejsza od optymalnej o więcej niż 20%, należy dodać odpowiednią ilość wody i mieszankę ponownie dokładnie wymieszać. Wilgotność mieszanki przed zagęszczeniem nie może różnić się od wilgotności optymalnej o więcej niż +10%, -20% jej wartości.</w:t>
      </w:r>
    </w:p>
    <w:p w:rsidR="006936FC" w:rsidRPr="006936FC" w:rsidRDefault="006936FC" w:rsidP="006936FC">
      <w:pPr>
        <w:spacing w:before="216"/>
        <w:rPr>
          <w:rFonts w:ascii="Arial" w:hAnsi="Arial" w:cs="Arial"/>
          <w:color w:val="000000"/>
          <w:spacing w:val="-7"/>
          <w:sz w:val="16"/>
          <w:szCs w:val="16"/>
        </w:rPr>
      </w:pPr>
      <w:r w:rsidRPr="006936FC">
        <w:rPr>
          <w:rFonts w:ascii="Arial" w:hAnsi="Arial" w:cs="Arial"/>
          <w:color w:val="000000"/>
          <w:spacing w:val="-7"/>
          <w:sz w:val="16"/>
          <w:szCs w:val="16"/>
        </w:rPr>
        <w:t>Zag</w:t>
      </w:r>
      <w:r w:rsidRPr="006936FC">
        <w:rPr>
          <w:rFonts w:ascii="Arial" w:hAnsi="Arial" w:cs="Arial"/>
          <w:color w:val="000000"/>
          <w:spacing w:val="-7"/>
          <w:w w:val="110"/>
          <w:sz w:val="16"/>
          <w:szCs w:val="16"/>
        </w:rPr>
        <w:t>ę</w:t>
      </w:r>
      <w:r w:rsidRPr="006936FC">
        <w:rPr>
          <w:rFonts w:ascii="Arial" w:hAnsi="Arial" w:cs="Arial"/>
          <w:color w:val="000000"/>
          <w:spacing w:val="-7"/>
          <w:sz w:val="16"/>
          <w:szCs w:val="16"/>
        </w:rPr>
        <w:t>szczanie warstwy gruntu stabilizowanego spoiwem hudraulicznym prowadzimy przy u</w:t>
      </w:r>
      <w:r w:rsidRPr="006936FC">
        <w:rPr>
          <w:rFonts w:ascii="Arial" w:hAnsi="Arial" w:cs="Arial"/>
          <w:color w:val="000000"/>
          <w:spacing w:val="-7"/>
          <w:w w:val="110"/>
          <w:sz w:val="16"/>
          <w:szCs w:val="16"/>
        </w:rPr>
        <w:t>ż</w:t>
      </w:r>
      <w:r w:rsidRPr="006936FC">
        <w:rPr>
          <w:rFonts w:ascii="Arial" w:hAnsi="Arial" w:cs="Arial"/>
          <w:color w:val="000000"/>
          <w:spacing w:val="-7"/>
          <w:sz w:val="16"/>
          <w:szCs w:val="16"/>
        </w:rPr>
        <w:t>yciu ci</w:t>
      </w:r>
      <w:r w:rsidRPr="006936FC">
        <w:rPr>
          <w:rFonts w:ascii="Arial" w:hAnsi="Arial" w:cs="Arial"/>
          <w:color w:val="000000"/>
          <w:spacing w:val="-7"/>
          <w:w w:val="110"/>
          <w:sz w:val="16"/>
          <w:szCs w:val="16"/>
        </w:rPr>
        <w:t>ęż</w:t>
      </w:r>
      <w:r w:rsidRPr="006936FC">
        <w:rPr>
          <w:rFonts w:ascii="Arial" w:hAnsi="Arial" w:cs="Arial"/>
          <w:color w:val="000000"/>
          <w:spacing w:val="-7"/>
          <w:sz w:val="16"/>
          <w:szCs w:val="16"/>
        </w:rPr>
        <w:t xml:space="preserve">kich walców (13-17 ton) </w:t>
      </w:r>
      <w:r w:rsidRPr="006936FC">
        <w:rPr>
          <w:rFonts w:ascii="Arial" w:hAnsi="Arial" w:cs="Arial"/>
          <w:color w:val="000000"/>
          <w:spacing w:val="-6"/>
          <w:sz w:val="16"/>
          <w:szCs w:val="16"/>
        </w:rPr>
        <w:t>okołkowanych, gładkich, wibracyjnych, ogumionych lub ich kombinacji.</w:t>
      </w:r>
    </w:p>
    <w:p w:rsidR="006936FC" w:rsidRPr="006936FC" w:rsidRDefault="006936FC" w:rsidP="006936FC">
      <w:pPr>
        <w:spacing w:before="180"/>
        <w:jc w:val="both"/>
        <w:rPr>
          <w:rFonts w:ascii="Arial" w:hAnsi="Arial" w:cs="Arial"/>
          <w:color w:val="000000"/>
          <w:spacing w:val="-7"/>
          <w:sz w:val="16"/>
          <w:szCs w:val="16"/>
        </w:rPr>
      </w:pPr>
      <w:r w:rsidRPr="006936FC">
        <w:rPr>
          <w:rFonts w:ascii="Arial" w:hAnsi="Arial" w:cs="Arial"/>
          <w:color w:val="000000"/>
          <w:spacing w:val="-7"/>
          <w:sz w:val="16"/>
          <w:szCs w:val="16"/>
        </w:rPr>
        <w:t>Pojawiaj</w:t>
      </w:r>
      <w:r w:rsidRPr="006936FC">
        <w:rPr>
          <w:rFonts w:ascii="Arial" w:hAnsi="Arial" w:cs="Arial"/>
          <w:color w:val="000000"/>
          <w:spacing w:val="-7"/>
          <w:w w:val="110"/>
          <w:sz w:val="16"/>
          <w:szCs w:val="16"/>
        </w:rPr>
        <w:t>ą</w:t>
      </w:r>
      <w:r w:rsidRPr="006936FC">
        <w:rPr>
          <w:rFonts w:ascii="Arial" w:hAnsi="Arial" w:cs="Arial"/>
          <w:color w:val="000000"/>
          <w:spacing w:val="-7"/>
          <w:sz w:val="16"/>
          <w:szCs w:val="16"/>
        </w:rPr>
        <w:t>ce si</w:t>
      </w:r>
      <w:r w:rsidRPr="006936FC">
        <w:rPr>
          <w:rFonts w:ascii="Arial" w:hAnsi="Arial" w:cs="Arial"/>
          <w:color w:val="000000"/>
          <w:spacing w:val="-7"/>
          <w:w w:val="110"/>
          <w:sz w:val="16"/>
          <w:szCs w:val="16"/>
        </w:rPr>
        <w:t>ę</w:t>
      </w:r>
      <w:r w:rsidRPr="006936FC">
        <w:rPr>
          <w:rFonts w:ascii="Arial" w:hAnsi="Arial" w:cs="Arial"/>
          <w:color w:val="000000"/>
          <w:spacing w:val="-7"/>
          <w:sz w:val="16"/>
          <w:szCs w:val="16"/>
        </w:rPr>
        <w:t xml:space="preserve"> w trakcie zag</w:t>
      </w:r>
      <w:r w:rsidRPr="006936FC">
        <w:rPr>
          <w:rFonts w:ascii="Arial" w:hAnsi="Arial" w:cs="Arial"/>
          <w:color w:val="000000"/>
          <w:spacing w:val="-7"/>
          <w:w w:val="110"/>
          <w:sz w:val="16"/>
          <w:szCs w:val="16"/>
        </w:rPr>
        <w:t>ę</w:t>
      </w:r>
      <w:r w:rsidRPr="006936FC">
        <w:rPr>
          <w:rFonts w:ascii="Arial" w:hAnsi="Arial" w:cs="Arial"/>
          <w:color w:val="000000"/>
          <w:spacing w:val="-7"/>
          <w:sz w:val="16"/>
          <w:szCs w:val="16"/>
        </w:rPr>
        <w:t>szczenia ubytki, przewilgocenia, zani</w:t>
      </w:r>
      <w:r w:rsidRPr="006936FC">
        <w:rPr>
          <w:rFonts w:ascii="Arial" w:hAnsi="Arial" w:cs="Arial"/>
          <w:color w:val="000000"/>
          <w:spacing w:val="-7"/>
          <w:w w:val="110"/>
          <w:sz w:val="16"/>
          <w:szCs w:val="16"/>
        </w:rPr>
        <w:t>ż</w:t>
      </w:r>
      <w:r w:rsidRPr="006936FC">
        <w:rPr>
          <w:rFonts w:ascii="Arial" w:hAnsi="Arial" w:cs="Arial"/>
          <w:color w:val="000000"/>
          <w:spacing w:val="-7"/>
          <w:sz w:val="16"/>
          <w:szCs w:val="16"/>
        </w:rPr>
        <w:t>enia, rozwarstwienia b</w:t>
      </w:r>
      <w:r w:rsidRPr="006936FC">
        <w:rPr>
          <w:rFonts w:ascii="Arial" w:hAnsi="Arial" w:cs="Arial"/>
          <w:color w:val="000000"/>
          <w:spacing w:val="-7"/>
          <w:w w:val="110"/>
          <w:sz w:val="16"/>
          <w:szCs w:val="16"/>
        </w:rPr>
        <w:t>ę</w:t>
      </w:r>
      <w:r w:rsidRPr="006936FC">
        <w:rPr>
          <w:rFonts w:ascii="Arial" w:hAnsi="Arial" w:cs="Arial"/>
          <w:color w:val="000000"/>
          <w:spacing w:val="-7"/>
          <w:sz w:val="16"/>
          <w:szCs w:val="16"/>
        </w:rPr>
        <w:t>d</w:t>
      </w:r>
      <w:r w:rsidRPr="006936FC">
        <w:rPr>
          <w:rFonts w:ascii="Arial" w:hAnsi="Arial" w:cs="Arial"/>
          <w:color w:val="000000"/>
          <w:spacing w:val="-7"/>
          <w:w w:val="110"/>
          <w:sz w:val="16"/>
          <w:szCs w:val="16"/>
        </w:rPr>
        <w:t>ą</w:t>
      </w:r>
      <w:r w:rsidRPr="006936FC">
        <w:rPr>
          <w:rFonts w:ascii="Arial" w:hAnsi="Arial" w:cs="Arial"/>
          <w:color w:val="000000"/>
          <w:spacing w:val="-7"/>
          <w:sz w:val="16"/>
          <w:szCs w:val="16"/>
        </w:rPr>
        <w:t xml:space="preserve"> natychmiast naprawiane poprzez </w:t>
      </w:r>
      <w:r w:rsidRPr="006936FC">
        <w:rPr>
          <w:rFonts w:ascii="Arial" w:hAnsi="Arial" w:cs="Arial"/>
          <w:color w:val="000000"/>
          <w:spacing w:val="-6"/>
          <w:sz w:val="16"/>
          <w:szCs w:val="16"/>
        </w:rPr>
        <w:t>wymian</w:t>
      </w:r>
      <w:r w:rsidRPr="006936FC">
        <w:rPr>
          <w:rFonts w:ascii="Arial" w:hAnsi="Arial" w:cs="Arial"/>
          <w:color w:val="000000"/>
          <w:spacing w:val="-6"/>
          <w:w w:val="110"/>
          <w:sz w:val="16"/>
          <w:szCs w:val="16"/>
        </w:rPr>
        <w:t>ę</w:t>
      </w:r>
      <w:r w:rsidRPr="006936FC">
        <w:rPr>
          <w:rFonts w:ascii="Arial" w:hAnsi="Arial" w:cs="Arial"/>
          <w:color w:val="000000"/>
          <w:spacing w:val="-6"/>
          <w:sz w:val="16"/>
          <w:szCs w:val="16"/>
        </w:rPr>
        <w:t xml:space="preserve"> mieszanki na pełn</w:t>
      </w:r>
      <w:r w:rsidRPr="006936FC">
        <w:rPr>
          <w:rFonts w:ascii="Arial" w:hAnsi="Arial" w:cs="Arial"/>
          <w:color w:val="000000"/>
          <w:spacing w:val="-6"/>
          <w:w w:val="110"/>
          <w:sz w:val="16"/>
          <w:szCs w:val="16"/>
        </w:rPr>
        <w:t>ą</w:t>
      </w:r>
      <w:r w:rsidRPr="006936FC">
        <w:rPr>
          <w:rFonts w:ascii="Arial" w:hAnsi="Arial" w:cs="Arial"/>
          <w:color w:val="000000"/>
          <w:spacing w:val="-6"/>
          <w:sz w:val="16"/>
          <w:szCs w:val="16"/>
        </w:rPr>
        <w:t xml:space="preserve"> gł</w:t>
      </w:r>
      <w:r w:rsidRPr="006936FC">
        <w:rPr>
          <w:rFonts w:ascii="Arial" w:hAnsi="Arial" w:cs="Arial"/>
          <w:color w:val="000000"/>
          <w:spacing w:val="-6"/>
          <w:w w:val="110"/>
          <w:sz w:val="16"/>
          <w:szCs w:val="16"/>
        </w:rPr>
        <w:t>ę</w:t>
      </w:r>
      <w:r w:rsidRPr="006936FC">
        <w:rPr>
          <w:rFonts w:ascii="Arial" w:hAnsi="Arial" w:cs="Arial"/>
          <w:color w:val="000000"/>
          <w:spacing w:val="-6"/>
          <w:sz w:val="16"/>
          <w:szCs w:val="16"/>
        </w:rPr>
        <w:t>boko</w:t>
      </w:r>
      <w:r w:rsidRPr="006936FC">
        <w:rPr>
          <w:rFonts w:ascii="Arial" w:hAnsi="Arial" w:cs="Arial"/>
          <w:color w:val="000000"/>
          <w:spacing w:val="-6"/>
          <w:w w:val="110"/>
          <w:sz w:val="16"/>
          <w:szCs w:val="16"/>
        </w:rPr>
        <w:t>ść</w:t>
      </w:r>
      <w:r w:rsidRPr="006936FC">
        <w:rPr>
          <w:rFonts w:ascii="Arial" w:hAnsi="Arial" w:cs="Arial"/>
          <w:color w:val="000000"/>
          <w:spacing w:val="-6"/>
          <w:sz w:val="16"/>
          <w:szCs w:val="16"/>
        </w:rPr>
        <w:t xml:space="preserve"> i ponownie wyrównane oraz zag</w:t>
      </w:r>
      <w:r w:rsidRPr="006936FC">
        <w:rPr>
          <w:rFonts w:ascii="Arial" w:hAnsi="Arial" w:cs="Arial"/>
          <w:color w:val="000000"/>
          <w:spacing w:val="-6"/>
          <w:w w:val="110"/>
          <w:sz w:val="16"/>
          <w:szCs w:val="16"/>
        </w:rPr>
        <w:t>ę</w:t>
      </w:r>
      <w:r w:rsidRPr="006936FC">
        <w:rPr>
          <w:rFonts w:ascii="Arial" w:hAnsi="Arial" w:cs="Arial"/>
          <w:color w:val="000000"/>
          <w:spacing w:val="-6"/>
          <w:sz w:val="16"/>
          <w:szCs w:val="16"/>
        </w:rPr>
        <w:t>szczone. Powierzchnia zag</w:t>
      </w:r>
      <w:r w:rsidRPr="006936FC">
        <w:rPr>
          <w:rFonts w:ascii="Arial" w:hAnsi="Arial" w:cs="Arial"/>
          <w:color w:val="000000"/>
          <w:spacing w:val="-6"/>
          <w:w w:val="110"/>
          <w:sz w:val="16"/>
          <w:szCs w:val="16"/>
        </w:rPr>
        <w:t>ę</w:t>
      </w:r>
      <w:r w:rsidRPr="006936FC">
        <w:rPr>
          <w:rFonts w:ascii="Arial" w:hAnsi="Arial" w:cs="Arial"/>
          <w:color w:val="000000"/>
          <w:spacing w:val="-6"/>
          <w:sz w:val="16"/>
          <w:szCs w:val="16"/>
        </w:rPr>
        <w:t>szczonej warstwy powinna mie</w:t>
      </w:r>
      <w:r w:rsidRPr="006936FC">
        <w:rPr>
          <w:rFonts w:ascii="Arial" w:hAnsi="Arial" w:cs="Arial"/>
          <w:color w:val="000000"/>
          <w:spacing w:val="-6"/>
          <w:w w:val="110"/>
          <w:sz w:val="16"/>
          <w:szCs w:val="16"/>
        </w:rPr>
        <w:t>ć</w:t>
      </w:r>
      <w:r w:rsidRPr="006936FC">
        <w:rPr>
          <w:rFonts w:ascii="Arial" w:hAnsi="Arial" w:cs="Arial"/>
          <w:color w:val="000000"/>
          <w:spacing w:val="-6"/>
          <w:sz w:val="16"/>
          <w:szCs w:val="16"/>
        </w:rPr>
        <w:t xml:space="preserve"> prawidłowy przekrój poprzeczny, równo</w:t>
      </w:r>
      <w:r w:rsidRPr="006936FC">
        <w:rPr>
          <w:rFonts w:ascii="Arial" w:hAnsi="Arial" w:cs="Arial"/>
          <w:color w:val="000000"/>
          <w:spacing w:val="-6"/>
          <w:w w:val="110"/>
          <w:sz w:val="16"/>
          <w:szCs w:val="16"/>
        </w:rPr>
        <w:t>ść</w:t>
      </w:r>
      <w:r w:rsidRPr="006936FC">
        <w:rPr>
          <w:rFonts w:ascii="Arial" w:hAnsi="Arial" w:cs="Arial"/>
          <w:color w:val="000000"/>
          <w:spacing w:val="-6"/>
          <w:sz w:val="16"/>
          <w:szCs w:val="16"/>
        </w:rPr>
        <w:t xml:space="preserve"> i jednolity wygl</w:t>
      </w:r>
      <w:r w:rsidRPr="006936FC">
        <w:rPr>
          <w:rFonts w:ascii="Arial" w:hAnsi="Arial" w:cs="Arial"/>
          <w:color w:val="000000"/>
          <w:spacing w:val="-6"/>
          <w:w w:val="110"/>
          <w:sz w:val="16"/>
          <w:szCs w:val="16"/>
        </w:rPr>
        <w:t>ą</w:t>
      </w:r>
      <w:r w:rsidRPr="006936FC">
        <w:rPr>
          <w:rFonts w:ascii="Arial" w:hAnsi="Arial" w:cs="Arial"/>
          <w:color w:val="000000"/>
          <w:spacing w:val="-6"/>
          <w:sz w:val="16"/>
          <w:szCs w:val="16"/>
        </w:rPr>
        <w:t>d. Zag</w:t>
      </w:r>
      <w:r w:rsidRPr="006936FC">
        <w:rPr>
          <w:rFonts w:ascii="Arial" w:hAnsi="Arial" w:cs="Arial"/>
          <w:color w:val="000000"/>
          <w:spacing w:val="-6"/>
          <w:w w:val="110"/>
          <w:sz w:val="16"/>
          <w:szCs w:val="16"/>
        </w:rPr>
        <w:t>ę</w:t>
      </w:r>
      <w:r w:rsidRPr="006936FC">
        <w:rPr>
          <w:rFonts w:ascii="Arial" w:hAnsi="Arial" w:cs="Arial"/>
          <w:color w:val="000000"/>
          <w:spacing w:val="-6"/>
          <w:sz w:val="16"/>
          <w:szCs w:val="16"/>
        </w:rPr>
        <w:t>szczenie nale</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y kontynuowa</w:t>
      </w:r>
      <w:r w:rsidRPr="006936FC">
        <w:rPr>
          <w:rFonts w:ascii="Arial" w:hAnsi="Arial" w:cs="Arial"/>
          <w:color w:val="000000"/>
          <w:spacing w:val="-6"/>
          <w:w w:val="110"/>
          <w:sz w:val="16"/>
          <w:szCs w:val="16"/>
        </w:rPr>
        <w:t>ć</w:t>
      </w:r>
      <w:r w:rsidRPr="006936FC">
        <w:rPr>
          <w:rFonts w:ascii="Arial" w:hAnsi="Arial" w:cs="Arial"/>
          <w:color w:val="000000"/>
          <w:spacing w:val="-6"/>
          <w:sz w:val="16"/>
          <w:szCs w:val="16"/>
        </w:rPr>
        <w:t xml:space="preserve"> do czasu, kiedy warstwa </w:t>
      </w:r>
      <w:r w:rsidRPr="006936FC">
        <w:rPr>
          <w:rFonts w:ascii="Arial" w:hAnsi="Arial" w:cs="Arial"/>
          <w:color w:val="000000"/>
          <w:spacing w:val="-4"/>
          <w:sz w:val="16"/>
          <w:szCs w:val="16"/>
        </w:rPr>
        <w:t>osi</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gnie wska</w:t>
      </w:r>
      <w:r w:rsidRPr="006936FC">
        <w:rPr>
          <w:rFonts w:ascii="Arial" w:hAnsi="Arial" w:cs="Arial"/>
          <w:color w:val="000000"/>
          <w:spacing w:val="-4"/>
          <w:w w:val="110"/>
          <w:sz w:val="16"/>
          <w:szCs w:val="16"/>
        </w:rPr>
        <w:t>ź</w:t>
      </w:r>
      <w:r w:rsidRPr="006936FC">
        <w:rPr>
          <w:rFonts w:ascii="Arial" w:hAnsi="Arial" w:cs="Arial"/>
          <w:color w:val="000000"/>
          <w:spacing w:val="-4"/>
          <w:sz w:val="16"/>
          <w:szCs w:val="16"/>
        </w:rPr>
        <w:t>nik zag</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szczenia mieszanki okre</w:t>
      </w:r>
      <w:r w:rsidRPr="006936FC">
        <w:rPr>
          <w:rFonts w:ascii="Arial" w:hAnsi="Arial" w:cs="Arial"/>
          <w:color w:val="000000"/>
          <w:spacing w:val="-4"/>
          <w:w w:val="110"/>
          <w:sz w:val="16"/>
          <w:szCs w:val="16"/>
        </w:rPr>
        <w:t>ś</w:t>
      </w:r>
      <w:r w:rsidRPr="006936FC">
        <w:rPr>
          <w:rFonts w:ascii="Arial" w:hAnsi="Arial" w:cs="Arial"/>
          <w:color w:val="000000"/>
          <w:spacing w:val="-4"/>
          <w:sz w:val="16"/>
          <w:szCs w:val="16"/>
        </w:rPr>
        <w:t>lony w BN-77/8931 – 12 nie mniejszy od podanego w PN-S-96012. Badanie wska</w:t>
      </w:r>
      <w:r w:rsidRPr="006936FC">
        <w:rPr>
          <w:rFonts w:ascii="Arial" w:hAnsi="Arial" w:cs="Arial"/>
          <w:color w:val="000000"/>
          <w:spacing w:val="-4"/>
          <w:w w:val="110"/>
          <w:sz w:val="16"/>
          <w:szCs w:val="16"/>
        </w:rPr>
        <w:t>ź</w:t>
      </w:r>
      <w:r w:rsidRPr="006936FC">
        <w:rPr>
          <w:rFonts w:ascii="Arial" w:hAnsi="Arial" w:cs="Arial"/>
          <w:color w:val="000000"/>
          <w:spacing w:val="-4"/>
          <w:sz w:val="16"/>
          <w:szCs w:val="16"/>
        </w:rPr>
        <w:t>nika nale</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y wykona</w:t>
      </w:r>
      <w:r w:rsidRPr="006936FC">
        <w:rPr>
          <w:rFonts w:ascii="Arial" w:hAnsi="Arial" w:cs="Arial"/>
          <w:color w:val="000000"/>
          <w:spacing w:val="-4"/>
          <w:w w:val="110"/>
          <w:sz w:val="16"/>
          <w:szCs w:val="16"/>
        </w:rPr>
        <w:t>ć</w:t>
      </w:r>
      <w:r w:rsidRPr="006936FC">
        <w:rPr>
          <w:rFonts w:ascii="Arial" w:hAnsi="Arial" w:cs="Arial"/>
          <w:color w:val="000000"/>
          <w:spacing w:val="-4"/>
          <w:sz w:val="16"/>
          <w:szCs w:val="16"/>
        </w:rPr>
        <w:t xml:space="preserve"> przed pocz</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tkiem wi</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zania spoiwa.</w:t>
      </w:r>
    </w:p>
    <w:p w:rsidR="006936FC" w:rsidRPr="006936FC" w:rsidRDefault="006936FC" w:rsidP="006936FC">
      <w:pPr>
        <w:jc w:val="both"/>
        <w:rPr>
          <w:rFonts w:ascii="Arial" w:hAnsi="Arial" w:cs="Arial"/>
          <w:color w:val="FF0000"/>
          <w:spacing w:val="-5"/>
          <w:sz w:val="16"/>
          <w:szCs w:val="16"/>
        </w:rPr>
      </w:pPr>
      <w:r w:rsidRPr="006936FC">
        <w:rPr>
          <w:rFonts w:ascii="Arial" w:hAnsi="Arial" w:cs="Arial"/>
          <w:color w:val="000000"/>
          <w:spacing w:val="-5"/>
          <w:sz w:val="16"/>
          <w:szCs w:val="16"/>
        </w:rPr>
        <w:t>Piel</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gnacja warstwy gruntu stabilizowanego spoiwem hydraulicznym b</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dzie prowadzona po przez przykrycie warstw</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 xml:space="preserve"> kruszywa </w:t>
      </w:r>
      <w:r w:rsidRPr="006936FC">
        <w:rPr>
          <w:rFonts w:ascii="Arial" w:hAnsi="Arial" w:cs="Arial"/>
          <w:color w:val="000000"/>
          <w:spacing w:val="-6"/>
          <w:sz w:val="16"/>
          <w:szCs w:val="16"/>
        </w:rPr>
        <w:t xml:space="preserve">i utrzymywanie jej w stanie wilgotnym przez okres min. 7 dni. </w:t>
      </w:r>
    </w:p>
    <w:p w:rsidR="006936FC" w:rsidRPr="006936FC" w:rsidRDefault="006936FC" w:rsidP="006936FC">
      <w:pPr>
        <w:spacing w:before="144"/>
        <w:jc w:val="both"/>
        <w:rPr>
          <w:rFonts w:ascii="Arial" w:hAnsi="Arial" w:cs="Arial"/>
          <w:b/>
          <w:color w:val="000000"/>
          <w:spacing w:val="-2"/>
          <w:sz w:val="16"/>
          <w:szCs w:val="16"/>
        </w:rPr>
      </w:pPr>
      <w:r w:rsidRPr="006936FC">
        <w:rPr>
          <w:rFonts w:ascii="Arial" w:hAnsi="Arial" w:cs="Arial"/>
          <w:b/>
          <w:color w:val="000000"/>
          <w:spacing w:val="-2"/>
          <w:sz w:val="16"/>
          <w:szCs w:val="16"/>
        </w:rPr>
        <w:t xml:space="preserve">5.6. Stabilizacja metodą mieszania w mieszarkach stacjonarnych (w przypadku braku możliwości wykonania stabilizacji </w:t>
      </w:r>
      <w:r w:rsidRPr="006936FC">
        <w:rPr>
          <w:rFonts w:ascii="Arial" w:hAnsi="Arial" w:cs="Arial"/>
          <w:b/>
          <w:color w:val="000000"/>
          <w:sz w:val="16"/>
          <w:szCs w:val="16"/>
        </w:rPr>
        <w:t>metodą mieszania na miejscu).</w:t>
      </w:r>
    </w:p>
    <w:p w:rsidR="006936FC" w:rsidRPr="006936FC" w:rsidRDefault="006936FC" w:rsidP="006936FC">
      <w:pPr>
        <w:spacing w:before="144"/>
        <w:jc w:val="both"/>
        <w:rPr>
          <w:rFonts w:ascii="Arial" w:hAnsi="Arial" w:cs="Arial"/>
          <w:color w:val="000000"/>
          <w:spacing w:val="-3"/>
          <w:sz w:val="16"/>
          <w:szCs w:val="16"/>
        </w:rPr>
      </w:pPr>
      <w:r w:rsidRPr="006936FC">
        <w:rPr>
          <w:rFonts w:ascii="Arial" w:hAnsi="Arial" w:cs="Arial"/>
          <w:color w:val="000000"/>
          <w:spacing w:val="-3"/>
          <w:sz w:val="16"/>
          <w:szCs w:val="16"/>
        </w:rPr>
        <w:t xml:space="preserve">Przed rozpoczęciem robót należy wyznaczyć wysokościowo warstwę za pomocą liny stalowej naciągniętej na szpilkach </w:t>
      </w:r>
      <w:r w:rsidRPr="006936FC">
        <w:rPr>
          <w:rFonts w:ascii="Arial" w:hAnsi="Arial" w:cs="Arial"/>
          <w:color w:val="000000"/>
          <w:spacing w:val="-6"/>
          <w:sz w:val="16"/>
          <w:szCs w:val="16"/>
        </w:rPr>
        <w:t xml:space="preserve">stalowych. Składniki mieszanki i w razie potrzeby dodatki ulepszające, powinny być dozowane w ilości określonej w recepcie </w:t>
      </w:r>
      <w:r w:rsidRPr="006936FC">
        <w:rPr>
          <w:rFonts w:ascii="Arial" w:hAnsi="Arial" w:cs="Arial"/>
          <w:color w:val="000000"/>
          <w:spacing w:val="-5"/>
          <w:sz w:val="16"/>
          <w:szCs w:val="16"/>
        </w:rPr>
        <w:t>laboratoryjnej. Mieszarka stacjonarna powinna być wyposażona w urządzenia do wagowego dozowania kruszywa lub gruntu i spoiwa hydraulicznego oraz objętościowego dozowania wody.</w:t>
      </w:r>
    </w:p>
    <w:p w:rsidR="006936FC" w:rsidRPr="006936FC" w:rsidRDefault="006936FC" w:rsidP="006936FC">
      <w:pPr>
        <w:jc w:val="both"/>
        <w:rPr>
          <w:rFonts w:ascii="Arial" w:hAnsi="Arial" w:cs="Arial"/>
          <w:color w:val="000000"/>
          <w:spacing w:val="-4"/>
          <w:sz w:val="16"/>
          <w:szCs w:val="16"/>
        </w:rPr>
      </w:pPr>
      <w:r w:rsidRPr="006936FC">
        <w:rPr>
          <w:rFonts w:ascii="Arial" w:hAnsi="Arial" w:cs="Arial"/>
          <w:color w:val="000000"/>
          <w:spacing w:val="-4"/>
          <w:sz w:val="16"/>
          <w:szCs w:val="16"/>
        </w:rPr>
        <w:t xml:space="preserve">Czas mieszania w mieszarkach cyklicznych nie powinien być krótszy od 1 minuty, o ile krótszy czas mieszania nie zostanie </w:t>
      </w:r>
      <w:r w:rsidRPr="006936FC">
        <w:rPr>
          <w:rFonts w:ascii="Arial" w:hAnsi="Arial" w:cs="Arial"/>
          <w:color w:val="000000"/>
          <w:spacing w:val="-7"/>
          <w:sz w:val="16"/>
          <w:szCs w:val="16"/>
        </w:rPr>
        <w:t xml:space="preserve">dozwolony przez Inspektora po wstępnych próbach. W mieszarkach typu ciągłego prędkość podawania materiałów powinna być </w:t>
      </w:r>
      <w:r w:rsidRPr="006936FC">
        <w:rPr>
          <w:rFonts w:ascii="Arial" w:hAnsi="Arial" w:cs="Arial"/>
          <w:color w:val="000000"/>
          <w:spacing w:val="-5"/>
          <w:sz w:val="16"/>
          <w:szCs w:val="16"/>
        </w:rPr>
        <w:t xml:space="preserve">ustalona i na bieżąco </w:t>
      </w:r>
      <w:r w:rsidRPr="006936FC">
        <w:rPr>
          <w:rFonts w:ascii="Arial" w:hAnsi="Arial" w:cs="Arial"/>
          <w:color w:val="000000"/>
          <w:spacing w:val="-5"/>
          <w:sz w:val="16"/>
          <w:szCs w:val="16"/>
        </w:rPr>
        <w:lastRenderedPageBreak/>
        <w:t>kontrolowana w taki sposób, aby zapewnić jednorodność mieszanki.</w:t>
      </w:r>
    </w:p>
    <w:p w:rsidR="006936FC" w:rsidRPr="006936FC" w:rsidRDefault="006936FC" w:rsidP="006936FC">
      <w:pPr>
        <w:jc w:val="both"/>
        <w:rPr>
          <w:rFonts w:ascii="Arial" w:hAnsi="Arial" w:cs="Arial"/>
          <w:color w:val="000000"/>
          <w:spacing w:val="-4"/>
          <w:sz w:val="16"/>
          <w:szCs w:val="16"/>
        </w:rPr>
      </w:pPr>
      <w:r w:rsidRPr="006936FC">
        <w:rPr>
          <w:rFonts w:ascii="Arial" w:hAnsi="Arial" w:cs="Arial"/>
          <w:color w:val="000000"/>
          <w:spacing w:val="-4"/>
          <w:sz w:val="16"/>
          <w:szCs w:val="16"/>
        </w:rPr>
        <w:t xml:space="preserve">Wilgotność mieszanki powinna odpowiadać wilgotności optymalnej z tolerancją +10% i -20% jej wartości. Przed ułożeniem </w:t>
      </w:r>
      <w:r w:rsidRPr="006936FC">
        <w:rPr>
          <w:rFonts w:ascii="Arial" w:hAnsi="Arial" w:cs="Arial"/>
          <w:color w:val="000000"/>
          <w:spacing w:val="-5"/>
          <w:sz w:val="16"/>
          <w:szCs w:val="16"/>
        </w:rPr>
        <w:t>mieszanki należy podłoże zwilżyć wodą.</w:t>
      </w:r>
    </w:p>
    <w:p w:rsidR="006936FC" w:rsidRPr="006936FC" w:rsidRDefault="006936FC" w:rsidP="006936FC">
      <w:pPr>
        <w:jc w:val="both"/>
        <w:rPr>
          <w:rFonts w:ascii="Arial" w:hAnsi="Arial" w:cs="Arial"/>
          <w:color w:val="000000"/>
          <w:spacing w:val="-6"/>
          <w:sz w:val="16"/>
          <w:szCs w:val="16"/>
        </w:rPr>
      </w:pPr>
      <w:r w:rsidRPr="006936FC">
        <w:rPr>
          <w:rFonts w:ascii="Arial" w:hAnsi="Arial" w:cs="Arial"/>
          <w:color w:val="000000"/>
          <w:spacing w:val="-6"/>
          <w:sz w:val="16"/>
          <w:szCs w:val="16"/>
        </w:rPr>
        <w:t xml:space="preserve">Mieszanka dowieziona z wytwórni powinna być układana przy pomocy układarek lub równiarek. Grubość układania mieszanki </w:t>
      </w:r>
      <w:r w:rsidRPr="006936FC">
        <w:rPr>
          <w:rFonts w:ascii="Arial" w:hAnsi="Arial" w:cs="Arial"/>
          <w:color w:val="000000"/>
          <w:spacing w:val="-3"/>
          <w:sz w:val="16"/>
          <w:szCs w:val="16"/>
        </w:rPr>
        <w:t xml:space="preserve">powinna być taka, aby zapewnić uzyskanie wymaganej grubości warstwy po zagęszczeniu. Przed zagęszczeniem warstwa powinna być wyprofilowana do wymaganych rzędnych, spadków podłużnych i poprzecznych. Przy użyciu równiarek do </w:t>
      </w:r>
      <w:r w:rsidRPr="006936FC">
        <w:rPr>
          <w:rFonts w:ascii="Arial" w:hAnsi="Arial" w:cs="Arial"/>
          <w:color w:val="000000"/>
          <w:spacing w:val="-5"/>
          <w:sz w:val="16"/>
          <w:szCs w:val="16"/>
        </w:rPr>
        <w:t xml:space="preserve">rozkładania mieszanki należy wykorzystać prowadnice, w celu uzyskania odpowiedniej równości profilu warstwy. Od użycia </w:t>
      </w:r>
      <w:r w:rsidRPr="006936FC">
        <w:rPr>
          <w:rFonts w:ascii="Arial" w:hAnsi="Arial" w:cs="Arial"/>
          <w:color w:val="000000"/>
          <w:spacing w:val="-6"/>
          <w:sz w:val="16"/>
          <w:szCs w:val="16"/>
        </w:rPr>
        <w:t xml:space="preserve">prowadnic można odstąpić przy zastosowaniu technologii gwarantującej odpowiednią równość warstwy, po uzyskaniu zgody </w:t>
      </w:r>
      <w:r w:rsidRPr="006936FC">
        <w:rPr>
          <w:rFonts w:ascii="Arial" w:hAnsi="Arial" w:cs="Arial"/>
          <w:color w:val="000000"/>
          <w:spacing w:val="-5"/>
          <w:sz w:val="16"/>
          <w:szCs w:val="16"/>
        </w:rPr>
        <w:t>Inżyniera. Po wyprofilowaniu należy natychmiast przystąpić do zagęszczania warstwy.</w:t>
      </w:r>
    </w:p>
    <w:p w:rsidR="006936FC" w:rsidRPr="006936FC" w:rsidRDefault="006936FC" w:rsidP="006936FC">
      <w:pPr>
        <w:jc w:val="both"/>
        <w:rPr>
          <w:rFonts w:ascii="Arial" w:hAnsi="Arial" w:cs="Arial"/>
          <w:spacing w:val="-4"/>
          <w:sz w:val="16"/>
          <w:szCs w:val="16"/>
        </w:rPr>
      </w:pPr>
      <w:r w:rsidRPr="006936FC">
        <w:rPr>
          <w:rFonts w:ascii="Arial" w:hAnsi="Arial" w:cs="Arial"/>
          <w:spacing w:val="-4"/>
          <w:sz w:val="16"/>
          <w:szCs w:val="16"/>
        </w:rPr>
        <w:t xml:space="preserve">Wyprofilowana warstwa podłoża powinna zostać pozostawiona na czas niezbędny dla uzyskania wymaganej wytrzymałości </w:t>
      </w:r>
      <w:r w:rsidRPr="006936FC">
        <w:rPr>
          <w:rFonts w:ascii="Arial" w:hAnsi="Arial" w:cs="Arial"/>
          <w:spacing w:val="-8"/>
          <w:sz w:val="16"/>
          <w:szCs w:val="16"/>
        </w:rPr>
        <w:t xml:space="preserve">poprzez reakcje chemiczne wywołane działaniem spoiwa. Czas ten ustali Wykonawca w uzgodnieniu z Inspektorem zależnie od </w:t>
      </w:r>
      <w:r w:rsidRPr="006936FC">
        <w:rPr>
          <w:rFonts w:ascii="Arial" w:hAnsi="Arial" w:cs="Arial"/>
          <w:spacing w:val="-4"/>
          <w:sz w:val="16"/>
          <w:szCs w:val="16"/>
        </w:rPr>
        <w:t>temperatury otoczenia.</w:t>
      </w:r>
    </w:p>
    <w:p w:rsidR="006936FC" w:rsidRPr="006936FC" w:rsidRDefault="006936FC" w:rsidP="006936FC">
      <w:pPr>
        <w:spacing w:before="144"/>
        <w:jc w:val="both"/>
        <w:rPr>
          <w:rFonts w:ascii="Arial" w:hAnsi="Arial" w:cs="Arial"/>
          <w:color w:val="000000"/>
          <w:spacing w:val="-7"/>
          <w:sz w:val="16"/>
          <w:szCs w:val="16"/>
        </w:rPr>
      </w:pPr>
      <w:r w:rsidRPr="006936FC">
        <w:rPr>
          <w:rFonts w:ascii="Arial" w:hAnsi="Arial" w:cs="Arial"/>
          <w:color w:val="000000"/>
          <w:spacing w:val="-7"/>
          <w:sz w:val="16"/>
          <w:szCs w:val="16"/>
        </w:rPr>
        <w:t xml:space="preserve">Pojawiające się w trakcie zagęszczenia ubytki, przewilgocenia, zaniżenia, rozwarstwienia będą natychmiast naprawiane poprzez </w:t>
      </w:r>
      <w:r w:rsidRPr="006936FC">
        <w:rPr>
          <w:rFonts w:ascii="Arial" w:hAnsi="Arial" w:cs="Arial"/>
          <w:color w:val="000000"/>
          <w:spacing w:val="-6"/>
          <w:sz w:val="16"/>
          <w:szCs w:val="16"/>
        </w:rPr>
        <w:t xml:space="preserve">wymianę mieszanki na pełną głębokość i ponownie wyrównane oraz zagęszczone. Powierzchnia zagęszczonej warstwy powinna mieć prawidłowy przekrój poprzeczny, równość i jednolity wygląd. Zagęszczenie należy kontynuować do czasu, kiedy warstwa </w:t>
      </w:r>
      <w:r w:rsidRPr="006936FC">
        <w:rPr>
          <w:rFonts w:ascii="Arial" w:hAnsi="Arial" w:cs="Arial"/>
          <w:color w:val="000000"/>
          <w:spacing w:val="-4"/>
          <w:sz w:val="16"/>
          <w:szCs w:val="16"/>
        </w:rPr>
        <w:t>osiągnie wskaźnik zagęszczenia mieszanki określony w BN-77/8931 – 12 nie mniejszy od podanego w PN-S-96012. Badanie wskaźnika należy wykonać przed początkiem wiązania spoiwa.</w:t>
      </w:r>
    </w:p>
    <w:p w:rsidR="006936FC" w:rsidRPr="006936FC" w:rsidRDefault="006936FC" w:rsidP="006936FC">
      <w:pPr>
        <w:spacing w:before="108"/>
        <w:jc w:val="both"/>
        <w:rPr>
          <w:rFonts w:ascii="Arial" w:hAnsi="Arial" w:cs="Arial"/>
          <w:color w:val="000000"/>
          <w:spacing w:val="-4"/>
          <w:sz w:val="16"/>
          <w:szCs w:val="16"/>
        </w:rPr>
      </w:pPr>
      <w:r w:rsidRPr="006936FC">
        <w:rPr>
          <w:rFonts w:ascii="Arial" w:hAnsi="Arial" w:cs="Arial"/>
          <w:color w:val="000000"/>
          <w:spacing w:val="-4"/>
          <w:sz w:val="16"/>
          <w:szCs w:val="16"/>
        </w:rPr>
        <w:t xml:space="preserve">Zaleca się rozpoczęcia zagęszczania walcem ogumionym o masie co najmniej 14 t. Wałowanie z użyciem walców stalowych </w:t>
      </w:r>
      <w:r w:rsidRPr="006936FC">
        <w:rPr>
          <w:rFonts w:ascii="Arial" w:hAnsi="Arial" w:cs="Arial"/>
          <w:color w:val="000000"/>
          <w:spacing w:val="-7"/>
          <w:sz w:val="16"/>
          <w:szCs w:val="16"/>
        </w:rPr>
        <w:t xml:space="preserve">należy prowadzić z wyłączoną wibracją w początkowej fazie zagęszczania. Na końcu wałowanie powinno zostać przeprowadzone </w:t>
      </w:r>
      <w:r w:rsidRPr="006936FC">
        <w:rPr>
          <w:rFonts w:ascii="Arial" w:hAnsi="Arial" w:cs="Arial"/>
          <w:color w:val="000000"/>
          <w:spacing w:val="-6"/>
          <w:sz w:val="16"/>
          <w:szCs w:val="16"/>
        </w:rPr>
        <w:t>walcem ogumionym.</w:t>
      </w:r>
    </w:p>
    <w:p w:rsidR="006936FC" w:rsidRPr="006936FC" w:rsidRDefault="006936FC" w:rsidP="006936FC">
      <w:pPr>
        <w:jc w:val="both"/>
        <w:rPr>
          <w:rFonts w:ascii="Arial" w:hAnsi="Arial" w:cs="Arial"/>
          <w:spacing w:val="-8"/>
          <w:sz w:val="16"/>
          <w:szCs w:val="16"/>
        </w:rPr>
      </w:pPr>
      <w:r w:rsidRPr="006936FC">
        <w:rPr>
          <w:rFonts w:ascii="Arial" w:hAnsi="Arial" w:cs="Arial"/>
          <w:color w:val="000000"/>
          <w:spacing w:val="-8"/>
          <w:sz w:val="16"/>
          <w:szCs w:val="16"/>
        </w:rPr>
        <w:t xml:space="preserve">Należy prowadzić roboty w taki sposób, aby zapewnić szczelne połączenie działek roboczych. Sposób połączenia działek winien </w:t>
      </w:r>
      <w:r w:rsidRPr="006936FC">
        <w:rPr>
          <w:rFonts w:ascii="Arial" w:hAnsi="Arial" w:cs="Arial"/>
          <w:color w:val="000000"/>
          <w:spacing w:val="-5"/>
          <w:sz w:val="16"/>
          <w:szCs w:val="16"/>
        </w:rPr>
        <w:t xml:space="preserve">Wykonawca </w:t>
      </w:r>
      <w:r w:rsidRPr="006936FC">
        <w:rPr>
          <w:rFonts w:ascii="Arial" w:hAnsi="Arial" w:cs="Arial"/>
          <w:spacing w:val="-5"/>
          <w:sz w:val="16"/>
          <w:szCs w:val="16"/>
        </w:rPr>
        <w:t>przedstawić do akceptacji Inspektorowi</w:t>
      </w:r>
    </w:p>
    <w:p w:rsidR="006936FC" w:rsidRPr="00485D7B" w:rsidRDefault="006936FC" w:rsidP="00485D7B">
      <w:pPr>
        <w:spacing w:before="144"/>
        <w:jc w:val="both"/>
        <w:rPr>
          <w:rFonts w:ascii="Arial" w:hAnsi="Arial" w:cs="Arial"/>
          <w:b/>
          <w:color w:val="000000"/>
          <w:spacing w:val="-2"/>
          <w:sz w:val="16"/>
          <w:szCs w:val="16"/>
        </w:rPr>
      </w:pPr>
      <w:r w:rsidRPr="00485D7B">
        <w:rPr>
          <w:rFonts w:ascii="Arial" w:hAnsi="Arial" w:cs="Arial"/>
          <w:b/>
          <w:color w:val="000000"/>
          <w:spacing w:val="-2"/>
          <w:sz w:val="16"/>
          <w:szCs w:val="16"/>
        </w:rPr>
        <w:t>5.7. Odcinek próbny</w:t>
      </w:r>
    </w:p>
    <w:p w:rsidR="006936FC" w:rsidRPr="006936FC" w:rsidRDefault="006936FC" w:rsidP="006936FC">
      <w:pPr>
        <w:spacing w:before="252"/>
        <w:rPr>
          <w:rFonts w:ascii="Arial" w:hAnsi="Arial" w:cs="Arial"/>
          <w:spacing w:val="-5"/>
          <w:sz w:val="16"/>
          <w:szCs w:val="16"/>
        </w:rPr>
      </w:pPr>
      <w:r w:rsidRPr="006936FC">
        <w:rPr>
          <w:rFonts w:ascii="Arial" w:hAnsi="Arial" w:cs="Arial"/>
          <w:spacing w:val="-5"/>
          <w:sz w:val="16"/>
          <w:szCs w:val="16"/>
        </w:rPr>
        <w:t>Wykonawca wykona odcinek próbny w celu:</w:t>
      </w:r>
    </w:p>
    <w:p w:rsidR="006936FC" w:rsidRPr="006936FC" w:rsidRDefault="006936FC" w:rsidP="006936FC">
      <w:pPr>
        <w:rPr>
          <w:rFonts w:ascii="Arial" w:hAnsi="Arial" w:cs="Arial"/>
          <w:spacing w:val="-4"/>
          <w:sz w:val="16"/>
          <w:szCs w:val="16"/>
        </w:rPr>
      </w:pPr>
      <w:r w:rsidRPr="006936FC">
        <w:rPr>
          <w:rFonts w:ascii="Arial" w:hAnsi="Arial" w:cs="Arial"/>
          <w:spacing w:val="-4"/>
          <w:sz w:val="16"/>
          <w:szCs w:val="16"/>
        </w:rPr>
        <w:t>− stwierdzenia czy sprzęt do mieszania, rozkładania i zagęszczania jest właściwy,</w:t>
      </w:r>
    </w:p>
    <w:p w:rsidR="006936FC" w:rsidRPr="006936FC" w:rsidRDefault="006936FC" w:rsidP="006936FC">
      <w:pPr>
        <w:spacing w:line="264" w:lineRule="auto"/>
        <w:ind w:right="504"/>
        <w:rPr>
          <w:rFonts w:ascii="Arial" w:hAnsi="Arial" w:cs="Arial"/>
          <w:spacing w:val="-4"/>
          <w:sz w:val="16"/>
          <w:szCs w:val="16"/>
        </w:rPr>
      </w:pPr>
      <w:r w:rsidRPr="006936FC">
        <w:rPr>
          <w:rFonts w:ascii="Arial" w:hAnsi="Arial" w:cs="Arial"/>
          <w:spacing w:val="-4"/>
          <w:sz w:val="16"/>
          <w:szCs w:val="16"/>
        </w:rPr>
        <w:t>− określenia grubości warstwy w stanie luźnym, koniecznej do uzyskania wymaganej grubości warstwy po zagęszczeniu, − określenia liczby przejść sprzętu zagęszczającego, potrzebnej do uzyskania wymaganego wskaźnika zagęszczenia.</w:t>
      </w:r>
    </w:p>
    <w:p w:rsidR="006936FC" w:rsidRPr="006936FC" w:rsidRDefault="006936FC" w:rsidP="006936FC">
      <w:pPr>
        <w:spacing w:before="108"/>
        <w:rPr>
          <w:rFonts w:ascii="Arial" w:hAnsi="Arial" w:cs="Arial"/>
          <w:spacing w:val="-5"/>
          <w:sz w:val="16"/>
          <w:szCs w:val="16"/>
        </w:rPr>
      </w:pPr>
      <w:r w:rsidRPr="006936FC">
        <w:rPr>
          <w:rFonts w:ascii="Arial" w:hAnsi="Arial" w:cs="Arial"/>
          <w:spacing w:val="-5"/>
          <w:sz w:val="16"/>
          <w:szCs w:val="16"/>
        </w:rPr>
        <w:t>Na odcinku próbnym Wykonawca powinien użyć takich materiałów oraz sprzętu do mieszania, rozkładania i zagęszczania, jakie będą stosowane do wykonania podbudowy.</w:t>
      </w:r>
    </w:p>
    <w:p w:rsidR="006936FC" w:rsidRPr="006936FC" w:rsidRDefault="006936FC" w:rsidP="006936FC">
      <w:pPr>
        <w:rPr>
          <w:rFonts w:ascii="Arial" w:hAnsi="Arial" w:cs="Arial"/>
          <w:spacing w:val="-4"/>
          <w:sz w:val="16"/>
          <w:szCs w:val="16"/>
        </w:rPr>
      </w:pPr>
      <w:r w:rsidRPr="006936FC">
        <w:rPr>
          <w:rFonts w:ascii="Arial" w:hAnsi="Arial" w:cs="Arial"/>
          <w:spacing w:val="-4"/>
          <w:sz w:val="16"/>
          <w:szCs w:val="16"/>
        </w:rPr>
        <w:t>Odcinek próbny, o długości do 100 m, powinien być zlokalizowany w miejscu uzgodnionym przez Inżyniera.</w:t>
      </w:r>
    </w:p>
    <w:p w:rsidR="006936FC" w:rsidRPr="006936FC" w:rsidRDefault="006936FC" w:rsidP="006936FC">
      <w:pPr>
        <w:rPr>
          <w:rFonts w:ascii="Arial" w:hAnsi="Arial" w:cs="Arial"/>
          <w:spacing w:val="-4"/>
          <w:sz w:val="16"/>
          <w:szCs w:val="16"/>
        </w:rPr>
      </w:pPr>
      <w:r w:rsidRPr="006936FC">
        <w:rPr>
          <w:rFonts w:ascii="Arial" w:hAnsi="Arial" w:cs="Arial"/>
          <w:spacing w:val="-5"/>
          <w:sz w:val="16"/>
          <w:szCs w:val="16"/>
        </w:rPr>
        <w:t xml:space="preserve">Wykonawca może przystąpić do wykonania ulepszonego podłoża po zaakceptowaniu wyników badań i pomiarów z odcinka </w:t>
      </w:r>
      <w:r w:rsidRPr="006936FC">
        <w:rPr>
          <w:rFonts w:ascii="Arial" w:hAnsi="Arial" w:cs="Arial"/>
          <w:spacing w:val="-4"/>
          <w:sz w:val="16"/>
          <w:szCs w:val="16"/>
        </w:rPr>
        <w:t>próbnego przez Inżyniera.</w:t>
      </w:r>
    </w:p>
    <w:p w:rsidR="006936FC" w:rsidRPr="006936FC" w:rsidRDefault="006936FC" w:rsidP="006936FC">
      <w:pPr>
        <w:rPr>
          <w:rFonts w:ascii="Arial" w:hAnsi="Arial" w:cs="Arial"/>
          <w:b/>
          <w:color w:val="000000"/>
          <w:sz w:val="16"/>
          <w:szCs w:val="16"/>
        </w:rPr>
      </w:pPr>
      <w:r w:rsidRPr="006936FC">
        <w:rPr>
          <w:rFonts w:ascii="Arial" w:hAnsi="Arial" w:cs="Arial"/>
          <w:b/>
          <w:color w:val="000000"/>
          <w:sz w:val="16"/>
          <w:szCs w:val="16"/>
        </w:rPr>
        <w:t>5.8. Utrzymanie warstwy ulepszonego podłoża</w:t>
      </w:r>
    </w:p>
    <w:p w:rsidR="006936FC" w:rsidRPr="006936FC" w:rsidRDefault="006936FC" w:rsidP="006936FC">
      <w:pPr>
        <w:jc w:val="both"/>
        <w:rPr>
          <w:rFonts w:ascii="Arial" w:hAnsi="Arial" w:cs="Arial"/>
          <w:color w:val="000000"/>
          <w:spacing w:val="-6"/>
          <w:sz w:val="16"/>
          <w:szCs w:val="16"/>
        </w:rPr>
      </w:pPr>
      <w:r w:rsidRPr="006936FC">
        <w:rPr>
          <w:rFonts w:ascii="Arial" w:hAnsi="Arial" w:cs="Arial"/>
          <w:color w:val="000000"/>
          <w:spacing w:val="-6"/>
          <w:sz w:val="16"/>
          <w:szCs w:val="16"/>
        </w:rPr>
        <w:t>Ulepszone podło</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e po wykonaniu, a przed uło</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eniem nast</w:t>
      </w:r>
      <w:r w:rsidRPr="006936FC">
        <w:rPr>
          <w:rFonts w:ascii="Arial" w:hAnsi="Arial" w:cs="Arial"/>
          <w:color w:val="000000"/>
          <w:spacing w:val="-6"/>
          <w:w w:val="110"/>
          <w:sz w:val="16"/>
          <w:szCs w:val="16"/>
        </w:rPr>
        <w:t>ę</w:t>
      </w:r>
      <w:r w:rsidRPr="006936FC">
        <w:rPr>
          <w:rFonts w:ascii="Arial" w:hAnsi="Arial" w:cs="Arial"/>
          <w:color w:val="000000"/>
          <w:spacing w:val="-6"/>
          <w:sz w:val="16"/>
          <w:szCs w:val="16"/>
        </w:rPr>
        <w:t>pnej warstwy, powinno by</w:t>
      </w:r>
      <w:r w:rsidRPr="006936FC">
        <w:rPr>
          <w:rFonts w:ascii="Arial" w:hAnsi="Arial" w:cs="Arial"/>
          <w:color w:val="000000"/>
          <w:spacing w:val="-6"/>
          <w:w w:val="110"/>
          <w:sz w:val="16"/>
          <w:szCs w:val="16"/>
        </w:rPr>
        <w:t>ć</w:t>
      </w:r>
      <w:r w:rsidRPr="006936FC">
        <w:rPr>
          <w:rFonts w:ascii="Arial" w:hAnsi="Arial" w:cs="Arial"/>
          <w:color w:val="000000"/>
          <w:spacing w:val="-6"/>
          <w:sz w:val="16"/>
          <w:szCs w:val="16"/>
        </w:rPr>
        <w:t xml:space="preserve"> utrzymywane w dobrym stanie. Je</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 xml:space="preserve">eli </w:t>
      </w:r>
      <w:r w:rsidRPr="006936FC">
        <w:rPr>
          <w:rFonts w:ascii="Arial" w:hAnsi="Arial" w:cs="Arial"/>
          <w:color w:val="000000"/>
          <w:spacing w:val="-7"/>
          <w:sz w:val="16"/>
          <w:szCs w:val="16"/>
        </w:rPr>
        <w:t>Wykonawca b</w:t>
      </w:r>
      <w:r w:rsidRPr="006936FC">
        <w:rPr>
          <w:rFonts w:ascii="Arial" w:hAnsi="Arial" w:cs="Arial"/>
          <w:color w:val="000000"/>
          <w:spacing w:val="-7"/>
          <w:w w:val="110"/>
          <w:sz w:val="16"/>
          <w:szCs w:val="16"/>
        </w:rPr>
        <w:t>ę</w:t>
      </w:r>
      <w:r w:rsidRPr="006936FC">
        <w:rPr>
          <w:rFonts w:ascii="Arial" w:hAnsi="Arial" w:cs="Arial"/>
          <w:color w:val="000000"/>
          <w:spacing w:val="-7"/>
          <w:sz w:val="16"/>
          <w:szCs w:val="16"/>
        </w:rPr>
        <w:t>dzie wykorzystywał, za zgod</w:t>
      </w:r>
      <w:r w:rsidRPr="006936FC">
        <w:rPr>
          <w:rFonts w:ascii="Arial" w:hAnsi="Arial" w:cs="Arial"/>
          <w:color w:val="000000"/>
          <w:spacing w:val="-7"/>
          <w:w w:val="110"/>
          <w:sz w:val="16"/>
          <w:szCs w:val="16"/>
        </w:rPr>
        <w:t>ą</w:t>
      </w:r>
      <w:r w:rsidRPr="006936FC">
        <w:rPr>
          <w:rFonts w:ascii="Arial" w:hAnsi="Arial" w:cs="Arial"/>
          <w:color w:val="000000"/>
          <w:spacing w:val="-7"/>
          <w:sz w:val="16"/>
          <w:szCs w:val="16"/>
        </w:rPr>
        <w:t xml:space="preserve"> Inspektora gotowe ulepszone podło</w:t>
      </w:r>
      <w:r w:rsidRPr="006936FC">
        <w:rPr>
          <w:rFonts w:ascii="Arial" w:hAnsi="Arial" w:cs="Arial"/>
          <w:color w:val="000000"/>
          <w:spacing w:val="-7"/>
          <w:w w:val="110"/>
          <w:sz w:val="16"/>
          <w:szCs w:val="16"/>
        </w:rPr>
        <w:t>ż</w:t>
      </w:r>
      <w:r w:rsidRPr="006936FC">
        <w:rPr>
          <w:rFonts w:ascii="Arial" w:hAnsi="Arial" w:cs="Arial"/>
          <w:color w:val="000000"/>
          <w:spacing w:val="-7"/>
          <w:sz w:val="16"/>
          <w:szCs w:val="16"/>
        </w:rPr>
        <w:t>e do ruchu budowlanego, to jest obowi</w:t>
      </w:r>
      <w:r w:rsidRPr="006936FC">
        <w:rPr>
          <w:rFonts w:ascii="Arial" w:hAnsi="Arial" w:cs="Arial"/>
          <w:color w:val="000000"/>
          <w:spacing w:val="-7"/>
          <w:w w:val="110"/>
          <w:sz w:val="16"/>
          <w:szCs w:val="16"/>
        </w:rPr>
        <w:t>ą</w:t>
      </w:r>
      <w:r w:rsidRPr="006936FC">
        <w:rPr>
          <w:rFonts w:ascii="Arial" w:hAnsi="Arial" w:cs="Arial"/>
          <w:color w:val="000000"/>
          <w:spacing w:val="-7"/>
          <w:sz w:val="16"/>
          <w:szCs w:val="16"/>
        </w:rPr>
        <w:t xml:space="preserve">zany </w:t>
      </w:r>
      <w:r w:rsidRPr="006936FC">
        <w:rPr>
          <w:rFonts w:ascii="Arial" w:hAnsi="Arial" w:cs="Arial"/>
          <w:color w:val="000000"/>
          <w:spacing w:val="-8"/>
          <w:sz w:val="16"/>
          <w:szCs w:val="16"/>
        </w:rPr>
        <w:t>naprawi</w:t>
      </w:r>
      <w:r w:rsidRPr="006936FC">
        <w:rPr>
          <w:rFonts w:ascii="Arial" w:hAnsi="Arial" w:cs="Arial"/>
          <w:color w:val="000000"/>
          <w:spacing w:val="-8"/>
          <w:w w:val="110"/>
          <w:sz w:val="16"/>
          <w:szCs w:val="16"/>
        </w:rPr>
        <w:t>ć</w:t>
      </w:r>
      <w:r w:rsidRPr="006936FC">
        <w:rPr>
          <w:rFonts w:ascii="Arial" w:hAnsi="Arial" w:cs="Arial"/>
          <w:color w:val="000000"/>
          <w:spacing w:val="-8"/>
          <w:sz w:val="16"/>
          <w:szCs w:val="16"/>
        </w:rPr>
        <w:t xml:space="preserve"> wszelkie uszkodzenia podbudowy, spowodowane przez ten ruch. Koszt napraw wynikłych z niewła</w:t>
      </w:r>
      <w:r w:rsidRPr="006936FC">
        <w:rPr>
          <w:rFonts w:ascii="Arial" w:hAnsi="Arial" w:cs="Arial"/>
          <w:color w:val="000000"/>
          <w:spacing w:val="-8"/>
          <w:w w:val="110"/>
          <w:sz w:val="16"/>
          <w:szCs w:val="16"/>
        </w:rPr>
        <w:t>ś</w:t>
      </w:r>
      <w:r w:rsidRPr="006936FC">
        <w:rPr>
          <w:rFonts w:ascii="Arial" w:hAnsi="Arial" w:cs="Arial"/>
          <w:color w:val="000000"/>
          <w:spacing w:val="-8"/>
          <w:sz w:val="16"/>
          <w:szCs w:val="16"/>
        </w:rPr>
        <w:t xml:space="preserve">ciwego utrzymania </w:t>
      </w:r>
      <w:r w:rsidRPr="006936FC">
        <w:rPr>
          <w:rFonts w:ascii="Arial" w:hAnsi="Arial" w:cs="Arial"/>
          <w:color w:val="000000"/>
          <w:spacing w:val="-6"/>
          <w:sz w:val="16"/>
          <w:szCs w:val="16"/>
        </w:rPr>
        <w:t>podbudowy lub ulepszonego podło</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a obci</w:t>
      </w:r>
      <w:r w:rsidRPr="006936FC">
        <w:rPr>
          <w:rFonts w:ascii="Arial" w:hAnsi="Arial" w:cs="Arial"/>
          <w:color w:val="000000"/>
          <w:spacing w:val="-6"/>
          <w:w w:val="110"/>
          <w:sz w:val="16"/>
          <w:szCs w:val="16"/>
        </w:rPr>
        <w:t>ąż</w:t>
      </w:r>
      <w:r w:rsidRPr="006936FC">
        <w:rPr>
          <w:rFonts w:ascii="Arial" w:hAnsi="Arial" w:cs="Arial"/>
          <w:color w:val="000000"/>
          <w:spacing w:val="-6"/>
          <w:sz w:val="16"/>
          <w:szCs w:val="16"/>
        </w:rPr>
        <w:t>a Wykonawc</w:t>
      </w:r>
      <w:r w:rsidRPr="006936FC">
        <w:rPr>
          <w:rFonts w:ascii="Arial" w:hAnsi="Arial" w:cs="Arial"/>
          <w:color w:val="000000"/>
          <w:spacing w:val="-6"/>
          <w:w w:val="110"/>
          <w:sz w:val="16"/>
          <w:szCs w:val="16"/>
        </w:rPr>
        <w:t>ę</w:t>
      </w:r>
      <w:r w:rsidRPr="006936FC">
        <w:rPr>
          <w:rFonts w:ascii="Arial" w:hAnsi="Arial" w:cs="Arial"/>
          <w:color w:val="000000"/>
          <w:spacing w:val="-6"/>
          <w:sz w:val="16"/>
          <w:szCs w:val="16"/>
        </w:rPr>
        <w:t xml:space="preserve"> robót.</w:t>
      </w:r>
    </w:p>
    <w:p w:rsidR="006936FC" w:rsidRPr="006936FC" w:rsidRDefault="006936FC" w:rsidP="006936FC">
      <w:pPr>
        <w:rPr>
          <w:rFonts w:ascii="Arial" w:hAnsi="Arial" w:cs="Arial"/>
          <w:color w:val="000000"/>
          <w:spacing w:val="-1"/>
          <w:sz w:val="16"/>
          <w:szCs w:val="16"/>
        </w:rPr>
      </w:pPr>
      <w:r w:rsidRPr="006936FC">
        <w:rPr>
          <w:rFonts w:ascii="Arial" w:hAnsi="Arial" w:cs="Arial"/>
          <w:color w:val="000000"/>
          <w:spacing w:val="-1"/>
          <w:sz w:val="16"/>
          <w:szCs w:val="16"/>
        </w:rPr>
        <w:t>Wykonawca jest zobowi</w:t>
      </w:r>
      <w:r w:rsidRPr="006936FC">
        <w:rPr>
          <w:rFonts w:ascii="Arial" w:hAnsi="Arial" w:cs="Arial"/>
          <w:color w:val="000000"/>
          <w:spacing w:val="-1"/>
          <w:w w:val="110"/>
          <w:sz w:val="16"/>
          <w:szCs w:val="16"/>
        </w:rPr>
        <w:t>ą</w:t>
      </w:r>
      <w:r w:rsidRPr="006936FC">
        <w:rPr>
          <w:rFonts w:ascii="Arial" w:hAnsi="Arial" w:cs="Arial"/>
          <w:color w:val="000000"/>
          <w:spacing w:val="-1"/>
          <w:sz w:val="16"/>
          <w:szCs w:val="16"/>
        </w:rPr>
        <w:t>zany do przeprowadzenia bie</w:t>
      </w:r>
      <w:r w:rsidRPr="006936FC">
        <w:rPr>
          <w:rFonts w:ascii="Arial" w:hAnsi="Arial" w:cs="Arial"/>
          <w:color w:val="000000"/>
          <w:spacing w:val="-1"/>
          <w:w w:val="110"/>
          <w:sz w:val="16"/>
          <w:szCs w:val="16"/>
        </w:rPr>
        <w:t>żą</w:t>
      </w:r>
      <w:r w:rsidRPr="006936FC">
        <w:rPr>
          <w:rFonts w:ascii="Arial" w:hAnsi="Arial" w:cs="Arial"/>
          <w:color w:val="000000"/>
          <w:spacing w:val="-1"/>
          <w:sz w:val="16"/>
          <w:szCs w:val="16"/>
        </w:rPr>
        <w:t>cych napraw ulepszonego podło</w:t>
      </w:r>
      <w:r w:rsidRPr="006936FC">
        <w:rPr>
          <w:rFonts w:ascii="Arial" w:hAnsi="Arial" w:cs="Arial"/>
          <w:color w:val="000000"/>
          <w:spacing w:val="-1"/>
          <w:w w:val="110"/>
          <w:sz w:val="16"/>
          <w:szCs w:val="16"/>
        </w:rPr>
        <w:t>ż</w:t>
      </w:r>
      <w:r w:rsidRPr="006936FC">
        <w:rPr>
          <w:rFonts w:ascii="Arial" w:hAnsi="Arial" w:cs="Arial"/>
          <w:color w:val="000000"/>
          <w:spacing w:val="-1"/>
          <w:sz w:val="16"/>
          <w:szCs w:val="16"/>
        </w:rPr>
        <w:t xml:space="preserve">a uszkodzonych wskutek </w:t>
      </w:r>
      <w:r w:rsidRPr="006936FC">
        <w:rPr>
          <w:rFonts w:ascii="Arial" w:hAnsi="Arial" w:cs="Arial"/>
          <w:color w:val="000000"/>
          <w:spacing w:val="-5"/>
          <w:sz w:val="16"/>
          <w:szCs w:val="16"/>
        </w:rPr>
        <w:t xml:space="preserve">oddziaływania czynników atmosferycznych, takich jak opady deszczu i </w:t>
      </w:r>
      <w:r w:rsidRPr="006936FC">
        <w:rPr>
          <w:rFonts w:ascii="Arial" w:hAnsi="Arial" w:cs="Arial"/>
          <w:color w:val="000000"/>
          <w:spacing w:val="-5"/>
          <w:w w:val="110"/>
          <w:sz w:val="16"/>
          <w:szCs w:val="16"/>
        </w:rPr>
        <w:t>ś</w:t>
      </w:r>
      <w:r w:rsidRPr="006936FC">
        <w:rPr>
          <w:rFonts w:ascii="Arial" w:hAnsi="Arial" w:cs="Arial"/>
          <w:color w:val="000000"/>
          <w:spacing w:val="-5"/>
          <w:sz w:val="16"/>
          <w:szCs w:val="16"/>
        </w:rPr>
        <w:t>niegu oraz mróz.</w:t>
      </w:r>
    </w:p>
    <w:p w:rsidR="006936FC" w:rsidRPr="006936FC" w:rsidRDefault="006936FC" w:rsidP="006936FC">
      <w:pPr>
        <w:rPr>
          <w:rFonts w:ascii="Arial" w:hAnsi="Arial" w:cs="Arial"/>
          <w:color w:val="000000"/>
          <w:spacing w:val="-8"/>
          <w:sz w:val="16"/>
          <w:szCs w:val="16"/>
        </w:rPr>
      </w:pPr>
      <w:r w:rsidRPr="006936FC">
        <w:rPr>
          <w:rFonts w:ascii="Arial" w:hAnsi="Arial" w:cs="Arial"/>
          <w:color w:val="000000"/>
          <w:spacing w:val="-8"/>
          <w:sz w:val="16"/>
          <w:szCs w:val="16"/>
        </w:rPr>
        <w:t>Wykonawca jest zobowi</w:t>
      </w:r>
      <w:r w:rsidRPr="006936FC">
        <w:rPr>
          <w:rFonts w:ascii="Arial" w:hAnsi="Arial" w:cs="Arial"/>
          <w:color w:val="000000"/>
          <w:spacing w:val="-8"/>
          <w:w w:val="110"/>
          <w:sz w:val="16"/>
          <w:szCs w:val="16"/>
        </w:rPr>
        <w:t>ą</w:t>
      </w:r>
      <w:r w:rsidRPr="006936FC">
        <w:rPr>
          <w:rFonts w:ascii="Arial" w:hAnsi="Arial" w:cs="Arial"/>
          <w:color w:val="000000"/>
          <w:spacing w:val="-8"/>
          <w:sz w:val="16"/>
          <w:szCs w:val="16"/>
        </w:rPr>
        <w:t>zany wstrzyma</w:t>
      </w:r>
      <w:r w:rsidRPr="006936FC">
        <w:rPr>
          <w:rFonts w:ascii="Arial" w:hAnsi="Arial" w:cs="Arial"/>
          <w:color w:val="000000"/>
          <w:spacing w:val="-8"/>
          <w:w w:val="110"/>
          <w:sz w:val="16"/>
          <w:szCs w:val="16"/>
        </w:rPr>
        <w:t>ć</w:t>
      </w:r>
      <w:r w:rsidRPr="006936FC">
        <w:rPr>
          <w:rFonts w:ascii="Arial" w:hAnsi="Arial" w:cs="Arial"/>
          <w:color w:val="000000"/>
          <w:spacing w:val="-8"/>
          <w:sz w:val="16"/>
          <w:szCs w:val="16"/>
        </w:rPr>
        <w:t xml:space="preserve"> ruch budowlany po okresie intensywnych opadów deszczu, je</w:t>
      </w:r>
      <w:r w:rsidRPr="006936FC">
        <w:rPr>
          <w:rFonts w:ascii="Arial" w:hAnsi="Arial" w:cs="Arial"/>
          <w:color w:val="000000"/>
          <w:spacing w:val="-8"/>
          <w:w w:val="110"/>
          <w:sz w:val="16"/>
          <w:szCs w:val="16"/>
        </w:rPr>
        <w:t>ż</w:t>
      </w:r>
      <w:r w:rsidRPr="006936FC">
        <w:rPr>
          <w:rFonts w:ascii="Arial" w:hAnsi="Arial" w:cs="Arial"/>
          <w:color w:val="000000"/>
          <w:spacing w:val="-8"/>
          <w:sz w:val="16"/>
          <w:szCs w:val="16"/>
        </w:rPr>
        <w:t>eli wyst</w:t>
      </w:r>
      <w:r w:rsidRPr="006936FC">
        <w:rPr>
          <w:rFonts w:ascii="Arial" w:hAnsi="Arial" w:cs="Arial"/>
          <w:color w:val="000000"/>
          <w:spacing w:val="-8"/>
          <w:w w:val="110"/>
          <w:sz w:val="16"/>
          <w:szCs w:val="16"/>
        </w:rPr>
        <w:t>ą</w:t>
      </w:r>
      <w:r w:rsidRPr="006936FC">
        <w:rPr>
          <w:rFonts w:ascii="Arial" w:hAnsi="Arial" w:cs="Arial"/>
          <w:color w:val="000000"/>
          <w:spacing w:val="-8"/>
          <w:sz w:val="16"/>
          <w:szCs w:val="16"/>
        </w:rPr>
        <w:t>pi mo</w:t>
      </w:r>
      <w:r w:rsidRPr="006936FC">
        <w:rPr>
          <w:rFonts w:ascii="Arial" w:hAnsi="Arial" w:cs="Arial"/>
          <w:color w:val="000000"/>
          <w:spacing w:val="-8"/>
          <w:w w:val="110"/>
          <w:sz w:val="16"/>
          <w:szCs w:val="16"/>
        </w:rPr>
        <w:t>ż</w:t>
      </w:r>
      <w:r w:rsidRPr="006936FC">
        <w:rPr>
          <w:rFonts w:ascii="Arial" w:hAnsi="Arial" w:cs="Arial"/>
          <w:color w:val="000000"/>
          <w:spacing w:val="-8"/>
          <w:sz w:val="16"/>
          <w:szCs w:val="16"/>
        </w:rPr>
        <w:t>liwo</w:t>
      </w:r>
      <w:r w:rsidRPr="006936FC">
        <w:rPr>
          <w:rFonts w:ascii="Arial" w:hAnsi="Arial" w:cs="Arial"/>
          <w:color w:val="000000"/>
          <w:spacing w:val="-8"/>
          <w:w w:val="110"/>
          <w:sz w:val="16"/>
          <w:szCs w:val="16"/>
        </w:rPr>
        <w:t>ść</w:t>
      </w:r>
      <w:r w:rsidRPr="006936FC">
        <w:rPr>
          <w:rFonts w:ascii="Arial" w:hAnsi="Arial" w:cs="Arial"/>
          <w:color w:val="000000"/>
          <w:spacing w:val="-8"/>
          <w:sz w:val="16"/>
          <w:szCs w:val="16"/>
        </w:rPr>
        <w:t xml:space="preserve"> </w:t>
      </w:r>
      <w:r w:rsidRPr="006936FC">
        <w:rPr>
          <w:rFonts w:ascii="Arial" w:hAnsi="Arial" w:cs="Arial"/>
          <w:color w:val="000000"/>
          <w:spacing w:val="-5"/>
          <w:sz w:val="16"/>
          <w:szCs w:val="16"/>
        </w:rPr>
        <w:t>uszkodzenia warstwy ulepszonego podło</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a.</w:t>
      </w:r>
    </w:p>
    <w:p w:rsidR="006936FC" w:rsidRPr="006936FC" w:rsidRDefault="006936FC" w:rsidP="006936FC">
      <w:pPr>
        <w:rPr>
          <w:rFonts w:ascii="Arial" w:hAnsi="Arial" w:cs="Arial"/>
          <w:color w:val="000000"/>
          <w:spacing w:val="-4"/>
          <w:sz w:val="16"/>
          <w:szCs w:val="16"/>
        </w:rPr>
      </w:pPr>
      <w:r w:rsidRPr="006936FC">
        <w:rPr>
          <w:rFonts w:ascii="Arial" w:hAnsi="Arial" w:cs="Arial"/>
          <w:color w:val="000000"/>
          <w:spacing w:val="-4"/>
          <w:sz w:val="16"/>
          <w:szCs w:val="16"/>
        </w:rPr>
        <w:t>Warstwa stabilizowana spoiwami hydraulicznymi powinna by</w:t>
      </w:r>
      <w:r w:rsidRPr="006936FC">
        <w:rPr>
          <w:rFonts w:ascii="Arial" w:hAnsi="Arial" w:cs="Arial"/>
          <w:color w:val="000000"/>
          <w:spacing w:val="-4"/>
          <w:w w:val="110"/>
          <w:sz w:val="16"/>
          <w:szCs w:val="16"/>
        </w:rPr>
        <w:t>ć</w:t>
      </w:r>
      <w:r w:rsidRPr="006936FC">
        <w:rPr>
          <w:rFonts w:ascii="Arial" w:hAnsi="Arial" w:cs="Arial"/>
          <w:color w:val="000000"/>
          <w:spacing w:val="-4"/>
          <w:sz w:val="16"/>
          <w:szCs w:val="16"/>
        </w:rPr>
        <w:t xml:space="preserve"> przykryta przed zim</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warstw</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nawierzchni lub zabezpieczona przed niszcz</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cym działaniem czynników atmosferycznych w inny sposób zaakceptowany przez In</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yniera.</w:t>
      </w:r>
    </w:p>
    <w:p w:rsidR="006936FC" w:rsidRPr="006936FC" w:rsidRDefault="006936FC" w:rsidP="006936FC">
      <w:pPr>
        <w:spacing w:before="396"/>
        <w:rPr>
          <w:rFonts w:ascii="Arial" w:hAnsi="Arial" w:cs="Arial"/>
          <w:b/>
          <w:color w:val="000000"/>
          <w:sz w:val="16"/>
          <w:szCs w:val="16"/>
        </w:rPr>
      </w:pPr>
      <w:r w:rsidRPr="006936FC">
        <w:rPr>
          <w:rFonts w:ascii="Arial" w:hAnsi="Arial" w:cs="Arial"/>
          <w:b/>
          <w:color w:val="000000"/>
          <w:sz w:val="16"/>
          <w:szCs w:val="16"/>
        </w:rPr>
        <w:t>5.9. Pielęgnacja warstwy stabilizowanej spoiwami hydraulicznymi</w:t>
      </w:r>
    </w:p>
    <w:p w:rsidR="006936FC" w:rsidRPr="006936FC" w:rsidRDefault="006936FC" w:rsidP="006936FC">
      <w:pPr>
        <w:rPr>
          <w:rFonts w:ascii="Arial" w:hAnsi="Arial" w:cs="Arial"/>
          <w:color w:val="000000"/>
          <w:spacing w:val="-5"/>
          <w:sz w:val="16"/>
          <w:szCs w:val="16"/>
        </w:rPr>
      </w:pPr>
      <w:r w:rsidRPr="006936FC">
        <w:rPr>
          <w:rFonts w:ascii="Arial" w:hAnsi="Arial" w:cs="Arial"/>
          <w:color w:val="000000"/>
          <w:spacing w:val="-5"/>
          <w:sz w:val="16"/>
          <w:szCs w:val="16"/>
        </w:rPr>
        <w:t>Piel</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gnacja powinna by</w:t>
      </w:r>
      <w:r w:rsidRPr="006936FC">
        <w:rPr>
          <w:rFonts w:ascii="Arial" w:hAnsi="Arial" w:cs="Arial"/>
          <w:color w:val="000000"/>
          <w:spacing w:val="-5"/>
          <w:w w:val="110"/>
          <w:sz w:val="16"/>
          <w:szCs w:val="16"/>
        </w:rPr>
        <w:t>ć</w:t>
      </w:r>
      <w:r w:rsidRPr="006936FC">
        <w:rPr>
          <w:rFonts w:ascii="Arial" w:hAnsi="Arial" w:cs="Arial"/>
          <w:color w:val="000000"/>
          <w:spacing w:val="-5"/>
          <w:sz w:val="16"/>
          <w:szCs w:val="16"/>
        </w:rPr>
        <w:t xml:space="preserve"> przeprowadzona według jednego z nast</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puj</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cych sposobów:</w:t>
      </w:r>
    </w:p>
    <w:p w:rsidR="006936FC" w:rsidRPr="006936FC" w:rsidRDefault="006936FC" w:rsidP="006936FC">
      <w:pPr>
        <w:spacing w:before="72" w:line="283" w:lineRule="auto"/>
        <w:rPr>
          <w:rFonts w:ascii="Arial" w:hAnsi="Arial" w:cs="Arial"/>
          <w:color w:val="000000"/>
          <w:spacing w:val="-2"/>
          <w:sz w:val="16"/>
          <w:szCs w:val="16"/>
        </w:rPr>
      </w:pPr>
      <w:r w:rsidRPr="006936FC">
        <w:rPr>
          <w:rFonts w:ascii="Arial" w:hAnsi="Arial" w:cs="Arial"/>
          <w:color w:val="000000"/>
          <w:spacing w:val="-2"/>
          <w:sz w:val="16"/>
          <w:szCs w:val="16"/>
        </w:rPr>
        <w:t>-skropienie warstwy emulsj</w:t>
      </w:r>
      <w:r w:rsidRPr="006936FC">
        <w:rPr>
          <w:rFonts w:ascii="Arial" w:hAnsi="Arial" w:cs="Arial"/>
          <w:color w:val="000000"/>
          <w:spacing w:val="-2"/>
          <w:w w:val="110"/>
          <w:sz w:val="16"/>
          <w:szCs w:val="16"/>
        </w:rPr>
        <w:t>ą</w:t>
      </w:r>
      <w:r w:rsidRPr="006936FC">
        <w:rPr>
          <w:rFonts w:ascii="Arial" w:hAnsi="Arial" w:cs="Arial"/>
          <w:color w:val="000000"/>
          <w:spacing w:val="-2"/>
          <w:sz w:val="16"/>
          <w:szCs w:val="16"/>
        </w:rPr>
        <w:t xml:space="preserve"> asfaltow</w:t>
      </w:r>
      <w:r w:rsidRPr="006936FC">
        <w:rPr>
          <w:rFonts w:ascii="Arial" w:hAnsi="Arial" w:cs="Arial"/>
          <w:color w:val="000000"/>
          <w:spacing w:val="-2"/>
          <w:w w:val="110"/>
          <w:sz w:val="16"/>
          <w:szCs w:val="16"/>
        </w:rPr>
        <w:t>ą</w:t>
      </w:r>
      <w:r w:rsidRPr="006936FC">
        <w:rPr>
          <w:rFonts w:ascii="Arial" w:hAnsi="Arial" w:cs="Arial"/>
          <w:color w:val="000000"/>
          <w:spacing w:val="-2"/>
          <w:sz w:val="16"/>
          <w:szCs w:val="16"/>
        </w:rPr>
        <w:t>, albo asfaltem D200 lub D300 w ilo</w:t>
      </w:r>
      <w:r w:rsidRPr="006936FC">
        <w:rPr>
          <w:rFonts w:ascii="Arial" w:hAnsi="Arial" w:cs="Arial"/>
          <w:color w:val="000000"/>
          <w:spacing w:val="-2"/>
          <w:w w:val="110"/>
          <w:sz w:val="16"/>
          <w:szCs w:val="16"/>
        </w:rPr>
        <w:t>ś</w:t>
      </w:r>
      <w:r w:rsidRPr="006936FC">
        <w:rPr>
          <w:rFonts w:ascii="Arial" w:hAnsi="Arial" w:cs="Arial"/>
          <w:color w:val="000000"/>
          <w:spacing w:val="-2"/>
          <w:sz w:val="16"/>
          <w:szCs w:val="16"/>
        </w:rPr>
        <w:t>ci od 0,5 do 1,0 kg/m2,</w:t>
      </w:r>
    </w:p>
    <w:p w:rsidR="006936FC" w:rsidRPr="006936FC" w:rsidRDefault="006936FC" w:rsidP="006936FC">
      <w:pPr>
        <w:ind w:right="1440"/>
        <w:rPr>
          <w:rFonts w:ascii="Arial" w:hAnsi="Arial" w:cs="Arial"/>
          <w:color w:val="000000"/>
          <w:spacing w:val="-8"/>
          <w:sz w:val="16"/>
          <w:szCs w:val="16"/>
        </w:rPr>
      </w:pPr>
      <w:r w:rsidRPr="006936FC">
        <w:rPr>
          <w:rFonts w:ascii="Arial" w:hAnsi="Arial" w:cs="Arial"/>
          <w:color w:val="000000"/>
          <w:spacing w:val="-8"/>
          <w:sz w:val="16"/>
          <w:szCs w:val="16"/>
        </w:rPr>
        <w:t>-skropienie specjalnymi preparatami powłokotwórczymi posiadaj</w:t>
      </w:r>
      <w:r w:rsidRPr="006936FC">
        <w:rPr>
          <w:rFonts w:ascii="Arial" w:hAnsi="Arial" w:cs="Arial"/>
          <w:color w:val="000000"/>
          <w:spacing w:val="-8"/>
          <w:w w:val="110"/>
          <w:sz w:val="16"/>
          <w:szCs w:val="16"/>
        </w:rPr>
        <w:t>ą</w:t>
      </w:r>
      <w:r w:rsidRPr="006936FC">
        <w:rPr>
          <w:rFonts w:ascii="Arial" w:hAnsi="Arial" w:cs="Arial"/>
          <w:color w:val="000000"/>
          <w:spacing w:val="-8"/>
          <w:sz w:val="16"/>
          <w:szCs w:val="16"/>
        </w:rPr>
        <w:t>cymi aprobat</w:t>
      </w:r>
      <w:r w:rsidRPr="006936FC">
        <w:rPr>
          <w:rFonts w:ascii="Arial" w:hAnsi="Arial" w:cs="Arial"/>
          <w:color w:val="000000"/>
          <w:spacing w:val="-8"/>
          <w:w w:val="110"/>
          <w:sz w:val="16"/>
          <w:szCs w:val="16"/>
        </w:rPr>
        <w:t>ę</w:t>
      </w:r>
      <w:r w:rsidRPr="006936FC">
        <w:rPr>
          <w:rFonts w:ascii="Arial" w:hAnsi="Arial" w:cs="Arial"/>
          <w:color w:val="000000"/>
          <w:spacing w:val="-8"/>
          <w:sz w:val="16"/>
          <w:szCs w:val="16"/>
        </w:rPr>
        <w:t xml:space="preserve"> techniczn</w:t>
      </w:r>
      <w:r w:rsidRPr="006936FC">
        <w:rPr>
          <w:rFonts w:ascii="Arial" w:hAnsi="Arial" w:cs="Arial"/>
          <w:color w:val="000000"/>
          <w:spacing w:val="-8"/>
          <w:w w:val="110"/>
          <w:sz w:val="16"/>
          <w:szCs w:val="16"/>
        </w:rPr>
        <w:t>ą</w:t>
      </w:r>
      <w:r w:rsidRPr="006936FC">
        <w:rPr>
          <w:rFonts w:ascii="Arial" w:hAnsi="Arial" w:cs="Arial"/>
          <w:color w:val="000000"/>
          <w:spacing w:val="-8"/>
          <w:sz w:val="16"/>
          <w:szCs w:val="16"/>
        </w:rPr>
        <w:t xml:space="preserve">  wydan</w:t>
      </w:r>
      <w:r w:rsidRPr="006936FC">
        <w:rPr>
          <w:rFonts w:ascii="Arial" w:hAnsi="Arial" w:cs="Arial"/>
          <w:color w:val="000000"/>
          <w:spacing w:val="-8"/>
          <w:w w:val="110"/>
          <w:sz w:val="16"/>
          <w:szCs w:val="16"/>
        </w:rPr>
        <w:t>ą</w:t>
      </w:r>
      <w:r w:rsidRPr="006936FC">
        <w:rPr>
          <w:rFonts w:ascii="Arial" w:hAnsi="Arial" w:cs="Arial"/>
          <w:color w:val="000000"/>
          <w:spacing w:val="-8"/>
          <w:sz w:val="16"/>
          <w:szCs w:val="16"/>
        </w:rPr>
        <w:t xml:space="preserve"> przez </w:t>
      </w:r>
      <w:r w:rsidRPr="006936FC">
        <w:rPr>
          <w:rFonts w:ascii="Arial" w:hAnsi="Arial" w:cs="Arial"/>
          <w:color w:val="000000"/>
          <w:spacing w:val="-5"/>
          <w:sz w:val="16"/>
          <w:szCs w:val="16"/>
        </w:rPr>
        <w:t>uprawnion</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 xml:space="preserve"> jednostk</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 po uprzednim zaakceptowaniu ich u</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ycia przez Inspektora,</w:t>
      </w:r>
    </w:p>
    <w:p w:rsidR="006936FC" w:rsidRPr="006936FC" w:rsidRDefault="006936FC" w:rsidP="006936FC">
      <w:pPr>
        <w:spacing w:before="36"/>
        <w:ind w:left="144" w:hanging="144"/>
        <w:jc w:val="both"/>
        <w:rPr>
          <w:rFonts w:ascii="Arial" w:hAnsi="Arial" w:cs="Arial"/>
          <w:color w:val="000000"/>
          <w:spacing w:val="-4"/>
          <w:sz w:val="16"/>
          <w:szCs w:val="16"/>
        </w:rPr>
      </w:pPr>
      <w:r w:rsidRPr="006936FC">
        <w:rPr>
          <w:rFonts w:ascii="Arial" w:hAnsi="Arial" w:cs="Arial"/>
          <w:color w:val="000000"/>
          <w:spacing w:val="-4"/>
          <w:sz w:val="16"/>
          <w:szCs w:val="16"/>
        </w:rPr>
        <w:t>-utrzymanie w stanie wilgotnym poprzez kilkakrotne skrapianie wod</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w ci</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gu dnia, w czasie co najmniej 7 dni, - przykrycie na </w:t>
      </w:r>
      <w:r w:rsidRPr="006936FC">
        <w:rPr>
          <w:rFonts w:ascii="Arial" w:hAnsi="Arial" w:cs="Arial"/>
          <w:color w:val="000000"/>
          <w:spacing w:val="-6"/>
          <w:sz w:val="16"/>
          <w:szCs w:val="16"/>
        </w:rPr>
        <w:t>okres 7 dni nieprzepuszczaln</w:t>
      </w:r>
      <w:r w:rsidRPr="006936FC">
        <w:rPr>
          <w:rFonts w:ascii="Arial" w:hAnsi="Arial" w:cs="Arial"/>
          <w:color w:val="000000"/>
          <w:spacing w:val="-6"/>
          <w:w w:val="110"/>
          <w:sz w:val="16"/>
          <w:szCs w:val="16"/>
        </w:rPr>
        <w:t>ą</w:t>
      </w:r>
      <w:r w:rsidRPr="006936FC">
        <w:rPr>
          <w:rFonts w:ascii="Arial" w:hAnsi="Arial" w:cs="Arial"/>
          <w:color w:val="000000"/>
          <w:spacing w:val="-6"/>
          <w:sz w:val="16"/>
          <w:szCs w:val="16"/>
        </w:rPr>
        <w:t xml:space="preserve"> foli</w:t>
      </w:r>
      <w:r w:rsidRPr="006936FC">
        <w:rPr>
          <w:rFonts w:ascii="Arial" w:hAnsi="Arial" w:cs="Arial"/>
          <w:color w:val="000000"/>
          <w:spacing w:val="-6"/>
          <w:w w:val="110"/>
          <w:sz w:val="16"/>
          <w:szCs w:val="16"/>
        </w:rPr>
        <w:t>ą</w:t>
      </w:r>
      <w:r w:rsidRPr="006936FC">
        <w:rPr>
          <w:rFonts w:ascii="Arial" w:hAnsi="Arial" w:cs="Arial"/>
          <w:color w:val="000000"/>
          <w:spacing w:val="-6"/>
          <w:sz w:val="16"/>
          <w:szCs w:val="16"/>
        </w:rPr>
        <w:t xml:space="preserve"> z tworzywa sztucznego, uło</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on</w:t>
      </w:r>
      <w:r w:rsidRPr="006936FC">
        <w:rPr>
          <w:rFonts w:ascii="Arial" w:hAnsi="Arial" w:cs="Arial"/>
          <w:color w:val="000000"/>
          <w:spacing w:val="-6"/>
          <w:w w:val="110"/>
          <w:sz w:val="16"/>
          <w:szCs w:val="16"/>
        </w:rPr>
        <w:t>ą</w:t>
      </w:r>
      <w:r w:rsidRPr="006936FC">
        <w:rPr>
          <w:rFonts w:ascii="Arial" w:hAnsi="Arial" w:cs="Arial"/>
          <w:color w:val="000000"/>
          <w:spacing w:val="-6"/>
          <w:sz w:val="16"/>
          <w:szCs w:val="16"/>
        </w:rPr>
        <w:t xml:space="preserve"> na zakład o szeroko</w:t>
      </w:r>
      <w:r w:rsidRPr="006936FC">
        <w:rPr>
          <w:rFonts w:ascii="Arial" w:hAnsi="Arial" w:cs="Arial"/>
          <w:color w:val="000000"/>
          <w:spacing w:val="-6"/>
          <w:w w:val="110"/>
          <w:sz w:val="16"/>
          <w:szCs w:val="16"/>
        </w:rPr>
        <w:t>ś</w:t>
      </w:r>
      <w:r w:rsidRPr="006936FC">
        <w:rPr>
          <w:rFonts w:ascii="Arial" w:hAnsi="Arial" w:cs="Arial"/>
          <w:color w:val="000000"/>
          <w:spacing w:val="-6"/>
          <w:sz w:val="16"/>
          <w:szCs w:val="16"/>
        </w:rPr>
        <w:t>ci co najmniej 30 cm i zabezpieczon</w:t>
      </w:r>
      <w:r w:rsidRPr="006936FC">
        <w:rPr>
          <w:rFonts w:ascii="Arial" w:hAnsi="Arial" w:cs="Arial"/>
          <w:color w:val="000000"/>
          <w:spacing w:val="-6"/>
          <w:w w:val="110"/>
          <w:sz w:val="16"/>
          <w:szCs w:val="16"/>
        </w:rPr>
        <w:t>ą</w:t>
      </w:r>
      <w:r w:rsidRPr="006936FC">
        <w:rPr>
          <w:rFonts w:ascii="Arial" w:hAnsi="Arial" w:cs="Arial"/>
          <w:color w:val="000000"/>
          <w:spacing w:val="-6"/>
          <w:sz w:val="16"/>
          <w:szCs w:val="16"/>
        </w:rPr>
        <w:t xml:space="preserve"> </w:t>
      </w:r>
      <w:r w:rsidRPr="006936FC">
        <w:rPr>
          <w:rFonts w:ascii="Arial" w:hAnsi="Arial" w:cs="Arial"/>
          <w:color w:val="000000"/>
          <w:spacing w:val="-5"/>
          <w:sz w:val="16"/>
          <w:szCs w:val="16"/>
        </w:rPr>
        <w:t>przed zerwaniem z powierzchni warstwy przez wiatr,</w:t>
      </w:r>
    </w:p>
    <w:p w:rsidR="006936FC" w:rsidRPr="006936FC" w:rsidRDefault="006936FC" w:rsidP="006936FC">
      <w:pPr>
        <w:spacing w:before="72" w:line="307" w:lineRule="auto"/>
        <w:ind w:right="144"/>
        <w:rPr>
          <w:rFonts w:ascii="Arial" w:hAnsi="Arial" w:cs="Arial"/>
          <w:color w:val="000000"/>
          <w:spacing w:val="-4"/>
          <w:sz w:val="16"/>
          <w:szCs w:val="16"/>
        </w:rPr>
      </w:pPr>
      <w:r w:rsidRPr="006936FC">
        <w:rPr>
          <w:rFonts w:ascii="Arial" w:hAnsi="Arial" w:cs="Arial"/>
          <w:color w:val="000000"/>
          <w:spacing w:val="-4"/>
          <w:sz w:val="16"/>
          <w:szCs w:val="16"/>
        </w:rPr>
        <w:t>- przykrycie warstw</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piasku lub grubej włókniny technicznej i utrzymywanie jej w stanie wilgotnym w czasie co najmniej 7 dni. </w:t>
      </w:r>
    </w:p>
    <w:p w:rsidR="006936FC" w:rsidRPr="006936FC" w:rsidRDefault="006936FC" w:rsidP="006936FC">
      <w:pPr>
        <w:spacing w:before="72" w:line="307" w:lineRule="auto"/>
        <w:ind w:right="144"/>
        <w:rPr>
          <w:rFonts w:ascii="Arial" w:hAnsi="Arial" w:cs="Arial"/>
          <w:color w:val="000000"/>
          <w:spacing w:val="-4"/>
          <w:sz w:val="16"/>
          <w:szCs w:val="16"/>
        </w:rPr>
      </w:pPr>
      <w:r w:rsidRPr="006936FC">
        <w:rPr>
          <w:rFonts w:ascii="Arial" w:hAnsi="Arial" w:cs="Arial"/>
          <w:color w:val="000000"/>
          <w:spacing w:val="-3"/>
          <w:sz w:val="16"/>
          <w:szCs w:val="16"/>
        </w:rPr>
        <w:t>- przykrycie warstw</w:t>
      </w:r>
      <w:r w:rsidRPr="006936FC">
        <w:rPr>
          <w:rFonts w:ascii="Arial" w:hAnsi="Arial" w:cs="Arial"/>
          <w:color w:val="000000"/>
          <w:spacing w:val="-3"/>
          <w:w w:val="110"/>
          <w:sz w:val="16"/>
          <w:szCs w:val="16"/>
        </w:rPr>
        <w:t>ą</w:t>
      </w:r>
      <w:r w:rsidRPr="006936FC">
        <w:rPr>
          <w:rFonts w:ascii="Arial" w:hAnsi="Arial" w:cs="Arial"/>
          <w:color w:val="000000"/>
          <w:spacing w:val="-3"/>
          <w:sz w:val="16"/>
          <w:szCs w:val="16"/>
        </w:rPr>
        <w:t xml:space="preserve"> kruszywa i utrzymywanie jej w stanie wilgotnym przez okres min. 7 dni.</w:t>
      </w:r>
    </w:p>
    <w:p w:rsidR="006936FC" w:rsidRPr="006936FC" w:rsidRDefault="006936FC" w:rsidP="006936FC">
      <w:pPr>
        <w:spacing w:before="180"/>
        <w:rPr>
          <w:rFonts w:ascii="Arial" w:hAnsi="Arial" w:cs="Arial"/>
          <w:color w:val="000000"/>
          <w:spacing w:val="-2"/>
          <w:sz w:val="16"/>
          <w:szCs w:val="16"/>
        </w:rPr>
      </w:pPr>
      <w:r w:rsidRPr="006936FC">
        <w:rPr>
          <w:rFonts w:ascii="Arial" w:hAnsi="Arial" w:cs="Arial"/>
          <w:color w:val="000000"/>
          <w:spacing w:val="-2"/>
          <w:sz w:val="16"/>
          <w:szCs w:val="16"/>
        </w:rPr>
        <w:t>Inne sposoby piel</w:t>
      </w:r>
      <w:r w:rsidRPr="006936FC">
        <w:rPr>
          <w:rFonts w:ascii="Arial" w:hAnsi="Arial" w:cs="Arial"/>
          <w:color w:val="000000"/>
          <w:spacing w:val="-2"/>
          <w:w w:val="110"/>
          <w:sz w:val="16"/>
          <w:szCs w:val="16"/>
        </w:rPr>
        <w:t>ę</w:t>
      </w:r>
      <w:r w:rsidRPr="006936FC">
        <w:rPr>
          <w:rFonts w:ascii="Arial" w:hAnsi="Arial" w:cs="Arial"/>
          <w:color w:val="000000"/>
          <w:spacing w:val="-2"/>
          <w:sz w:val="16"/>
          <w:szCs w:val="16"/>
        </w:rPr>
        <w:t>gnacji, zaproponowane przez Wykonawc</w:t>
      </w:r>
      <w:r w:rsidRPr="006936FC">
        <w:rPr>
          <w:rFonts w:ascii="Arial" w:hAnsi="Arial" w:cs="Arial"/>
          <w:color w:val="000000"/>
          <w:spacing w:val="-2"/>
          <w:w w:val="110"/>
          <w:sz w:val="16"/>
          <w:szCs w:val="16"/>
        </w:rPr>
        <w:t>ę</w:t>
      </w:r>
      <w:r w:rsidRPr="006936FC">
        <w:rPr>
          <w:rFonts w:ascii="Arial" w:hAnsi="Arial" w:cs="Arial"/>
          <w:color w:val="000000"/>
          <w:spacing w:val="-2"/>
          <w:sz w:val="16"/>
          <w:szCs w:val="16"/>
        </w:rPr>
        <w:t xml:space="preserve"> i inne materiały przeznaczone do piel</w:t>
      </w:r>
      <w:r w:rsidRPr="006936FC">
        <w:rPr>
          <w:rFonts w:ascii="Arial" w:hAnsi="Arial" w:cs="Arial"/>
          <w:color w:val="000000"/>
          <w:spacing w:val="-2"/>
          <w:w w:val="110"/>
          <w:sz w:val="16"/>
          <w:szCs w:val="16"/>
        </w:rPr>
        <w:t>ę</w:t>
      </w:r>
      <w:r w:rsidRPr="006936FC">
        <w:rPr>
          <w:rFonts w:ascii="Arial" w:hAnsi="Arial" w:cs="Arial"/>
          <w:color w:val="000000"/>
          <w:spacing w:val="-2"/>
          <w:sz w:val="16"/>
          <w:szCs w:val="16"/>
        </w:rPr>
        <w:t>gnacji mog</w:t>
      </w:r>
      <w:r w:rsidRPr="006936FC">
        <w:rPr>
          <w:rFonts w:ascii="Arial" w:hAnsi="Arial" w:cs="Arial"/>
          <w:color w:val="000000"/>
          <w:spacing w:val="-2"/>
          <w:w w:val="110"/>
          <w:sz w:val="16"/>
          <w:szCs w:val="16"/>
        </w:rPr>
        <w:t>ą</w:t>
      </w:r>
      <w:r w:rsidRPr="006936FC">
        <w:rPr>
          <w:rFonts w:ascii="Arial" w:hAnsi="Arial" w:cs="Arial"/>
          <w:color w:val="000000"/>
          <w:spacing w:val="-2"/>
          <w:sz w:val="16"/>
          <w:szCs w:val="16"/>
        </w:rPr>
        <w:t xml:space="preserve"> by</w:t>
      </w:r>
      <w:r w:rsidRPr="006936FC">
        <w:rPr>
          <w:rFonts w:ascii="Arial" w:hAnsi="Arial" w:cs="Arial"/>
          <w:color w:val="000000"/>
          <w:spacing w:val="-2"/>
          <w:w w:val="110"/>
          <w:sz w:val="16"/>
          <w:szCs w:val="16"/>
        </w:rPr>
        <w:t>ć</w:t>
      </w:r>
      <w:r w:rsidRPr="006936FC">
        <w:rPr>
          <w:rFonts w:ascii="Arial" w:hAnsi="Arial" w:cs="Arial"/>
          <w:color w:val="000000"/>
          <w:spacing w:val="-2"/>
          <w:sz w:val="16"/>
          <w:szCs w:val="16"/>
        </w:rPr>
        <w:t xml:space="preserve"> </w:t>
      </w:r>
      <w:r w:rsidRPr="006936FC">
        <w:rPr>
          <w:rFonts w:ascii="Arial" w:hAnsi="Arial" w:cs="Arial"/>
          <w:color w:val="000000"/>
          <w:spacing w:val="-5"/>
          <w:sz w:val="16"/>
          <w:szCs w:val="16"/>
        </w:rPr>
        <w:t>zastosowane po uzyskaniu akceptacji Inspektora.</w:t>
      </w:r>
    </w:p>
    <w:p w:rsidR="006936FC" w:rsidRPr="006936FC" w:rsidRDefault="006936FC" w:rsidP="006936FC">
      <w:pPr>
        <w:rPr>
          <w:rFonts w:ascii="Arial" w:hAnsi="Arial" w:cs="Arial"/>
          <w:color w:val="000000"/>
          <w:spacing w:val="-3"/>
          <w:sz w:val="16"/>
          <w:szCs w:val="16"/>
        </w:rPr>
      </w:pPr>
      <w:r w:rsidRPr="006936FC">
        <w:rPr>
          <w:rFonts w:ascii="Arial" w:hAnsi="Arial" w:cs="Arial"/>
          <w:color w:val="000000"/>
          <w:spacing w:val="-3"/>
          <w:sz w:val="16"/>
          <w:szCs w:val="16"/>
        </w:rPr>
        <w:t>Nie nale</w:t>
      </w:r>
      <w:r w:rsidRPr="006936FC">
        <w:rPr>
          <w:rFonts w:ascii="Arial" w:hAnsi="Arial" w:cs="Arial"/>
          <w:color w:val="000000"/>
          <w:spacing w:val="-3"/>
          <w:w w:val="110"/>
          <w:sz w:val="16"/>
          <w:szCs w:val="16"/>
        </w:rPr>
        <w:t>ż</w:t>
      </w:r>
      <w:r w:rsidRPr="006936FC">
        <w:rPr>
          <w:rFonts w:ascii="Arial" w:hAnsi="Arial" w:cs="Arial"/>
          <w:color w:val="000000"/>
          <w:spacing w:val="-3"/>
          <w:sz w:val="16"/>
          <w:szCs w:val="16"/>
        </w:rPr>
        <w:t>y dopuszcza</w:t>
      </w:r>
      <w:r w:rsidRPr="006936FC">
        <w:rPr>
          <w:rFonts w:ascii="Arial" w:hAnsi="Arial" w:cs="Arial"/>
          <w:color w:val="000000"/>
          <w:spacing w:val="-3"/>
          <w:w w:val="110"/>
          <w:sz w:val="16"/>
          <w:szCs w:val="16"/>
        </w:rPr>
        <w:t>ć ż</w:t>
      </w:r>
      <w:r w:rsidRPr="006936FC">
        <w:rPr>
          <w:rFonts w:ascii="Arial" w:hAnsi="Arial" w:cs="Arial"/>
          <w:color w:val="000000"/>
          <w:spacing w:val="-3"/>
          <w:sz w:val="16"/>
          <w:szCs w:val="16"/>
        </w:rPr>
        <w:t xml:space="preserve">adnego ruchu pojazdów i maszyn po podbudowie w okresie 7 dni po wykonaniu. Po tym czasie </w:t>
      </w:r>
      <w:r w:rsidRPr="006936FC">
        <w:rPr>
          <w:rFonts w:ascii="Arial" w:hAnsi="Arial" w:cs="Arial"/>
          <w:color w:val="000000"/>
          <w:spacing w:val="-5"/>
          <w:sz w:val="16"/>
          <w:szCs w:val="16"/>
        </w:rPr>
        <w:t>ewentualny ruch technologiczny mo</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e odbywa</w:t>
      </w:r>
      <w:r w:rsidRPr="006936FC">
        <w:rPr>
          <w:rFonts w:ascii="Arial" w:hAnsi="Arial" w:cs="Arial"/>
          <w:color w:val="000000"/>
          <w:spacing w:val="-5"/>
          <w:w w:val="110"/>
          <w:sz w:val="16"/>
          <w:szCs w:val="16"/>
        </w:rPr>
        <w:t>ć</w:t>
      </w:r>
      <w:r w:rsidRPr="006936FC">
        <w:rPr>
          <w:rFonts w:ascii="Arial" w:hAnsi="Arial" w:cs="Arial"/>
          <w:color w:val="000000"/>
          <w:spacing w:val="-5"/>
          <w:sz w:val="16"/>
          <w:szCs w:val="16"/>
        </w:rPr>
        <w:t xml:space="preserve"> si</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 xml:space="preserve"> wył</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cznie za zgod</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 xml:space="preserve"> Inspektora.</w:t>
      </w:r>
    </w:p>
    <w:p w:rsidR="006936FC" w:rsidRPr="006936FC" w:rsidRDefault="006936FC" w:rsidP="006936FC">
      <w:pPr>
        <w:spacing w:before="396"/>
        <w:rPr>
          <w:rFonts w:ascii="Arial" w:hAnsi="Arial" w:cs="Arial"/>
          <w:b/>
          <w:color w:val="000000"/>
          <w:sz w:val="16"/>
          <w:szCs w:val="16"/>
        </w:rPr>
      </w:pPr>
      <w:r w:rsidRPr="006936FC">
        <w:rPr>
          <w:rFonts w:ascii="Arial" w:hAnsi="Arial" w:cs="Arial"/>
          <w:b/>
          <w:color w:val="000000"/>
          <w:sz w:val="16"/>
          <w:szCs w:val="16"/>
        </w:rPr>
        <w:t>6. KONTROLA JAKOŚCI ROBÓT</w:t>
      </w:r>
    </w:p>
    <w:p w:rsidR="006936FC" w:rsidRPr="006936FC" w:rsidRDefault="006936FC" w:rsidP="006936FC">
      <w:pPr>
        <w:spacing w:before="360"/>
        <w:rPr>
          <w:rFonts w:ascii="Arial" w:hAnsi="Arial" w:cs="Arial"/>
          <w:b/>
          <w:color w:val="000000"/>
          <w:sz w:val="16"/>
          <w:szCs w:val="16"/>
        </w:rPr>
      </w:pPr>
      <w:r w:rsidRPr="006936FC">
        <w:rPr>
          <w:rFonts w:ascii="Arial" w:hAnsi="Arial" w:cs="Arial"/>
          <w:b/>
          <w:color w:val="000000"/>
          <w:sz w:val="16"/>
          <w:szCs w:val="16"/>
        </w:rPr>
        <w:t>6.1. Badania przed przystąpieniem do robót</w:t>
      </w:r>
    </w:p>
    <w:p w:rsidR="006936FC" w:rsidRPr="006936FC" w:rsidRDefault="006936FC" w:rsidP="006936FC">
      <w:pPr>
        <w:jc w:val="both"/>
        <w:rPr>
          <w:rFonts w:ascii="Arial" w:hAnsi="Arial" w:cs="Arial"/>
          <w:color w:val="000000"/>
          <w:spacing w:val="-4"/>
          <w:sz w:val="16"/>
          <w:szCs w:val="16"/>
        </w:rPr>
      </w:pPr>
      <w:r w:rsidRPr="006936FC">
        <w:rPr>
          <w:rFonts w:ascii="Arial" w:hAnsi="Arial" w:cs="Arial"/>
          <w:color w:val="000000"/>
          <w:spacing w:val="-4"/>
          <w:sz w:val="16"/>
          <w:szCs w:val="16"/>
        </w:rPr>
        <w:t>Przed przyst</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pieniem do robót Wykonawca powinien wykona</w:t>
      </w:r>
      <w:r w:rsidRPr="006936FC">
        <w:rPr>
          <w:rFonts w:ascii="Arial" w:hAnsi="Arial" w:cs="Arial"/>
          <w:color w:val="000000"/>
          <w:spacing w:val="-4"/>
          <w:w w:val="110"/>
          <w:sz w:val="16"/>
          <w:szCs w:val="16"/>
        </w:rPr>
        <w:t>ć</w:t>
      </w:r>
      <w:r w:rsidRPr="006936FC">
        <w:rPr>
          <w:rFonts w:ascii="Arial" w:hAnsi="Arial" w:cs="Arial"/>
          <w:color w:val="000000"/>
          <w:spacing w:val="-4"/>
          <w:sz w:val="16"/>
          <w:szCs w:val="16"/>
        </w:rPr>
        <w:t xml:space="preserve"> badania materiałów przeznaczonych do wykonania robót i </w:t>
      </w:r>
      <w:r w:rsidRPr="006936FC">
        <w:rPr>
          <w:rFonts w:ascii="Arial" w:hAnsi="Arial" w:cs="Arial"/>
          <w:color w:val="000000"/>
          <w:spacing w:val="-5"/>
          <w:sz w:val="16"/>
          <w:szCs w:val="16"/>
        </w:rPr>
        <w:t>przedstawi</w:t>
      </w:r>
      <w:r w:rsidRPr="006936FC">
        <w:rPr>
          <w:rFonts w:ascii="Arial" w:hAnsi="Arial" w:cs="Arial"/>
          <w:color w:val="000000"/>
          <w:spacing w:val="-5"/>
          <w:w w:val="110"/>
          <w:sz w:val="16"/>
          <w:szCs w:val="16"/>
        </w:rPr>
        <w:t>ć</w:t>
      </w:r>
      <w:r w:rsidRPr="006936FC">
        <w:rPr>
          <w:rFonts w:ascii="Arial" w:hAnsi="Arial" w:cs="Arial"/>
          <w:color w:val="000000"/>
          <w:spacing w:val="-5"/>
          <w:sz w:val="16"/>
          <w:szCs w:val="16"/>
        </w:rPr>
        <w:t xml:space="preserve"> wyniki tych bada</w:t>
      </w:r>
      <w:r w:rsidRPr="006936FC">
        <w:rPr>
          <w:rFonts w:ascii="Arial" w:hAnsi="Arial" w:cs="Arial"/>
          <w:color w:val="000000"/>
          <w:spacing w:val="-5"/>
          <w:w w:val="110"/>
          <w:sz w:val="16"/>
          <w:szCs w:val="16"/>
        </w:rPr>
        <w:t>ń</w:t>
      </w:r>
      <w:r w:rsidRPr="006936FC">
        <w:rPr>
          <w:rFonts w:ascii="Arial" w:hAnsi="Arial" w:cs="Arial"/>
          <w:color w:val="000000"/>
          <w:spacing w:val="-5"/>
          <w:sz w:val="16"/>
          <w:szCs w:val="16"/>
        </w:rPr>
        <w:t xml:space="preserve"> Inspektorowi w celu akceptacji. Badania te powinny obejmowa</w:t>
      </w:r>
      <w:r w:rsidRPr="006936FC">
        <w:rPr>
          <w:rFonts w:ascii="Arial" w:hAnsi="Arial" w:cs="Arial"/>
          <w:color w:val="000000"/>
          <w:spacing w:val="-5"/>
          <w:w w:val="110"/>
          <w:sz w:val="16"/>
          <w:szCs w:val="16"/>
        </w:rPr>
        <w:t>ć</w:t>
      </w:r>
      <w:r w:rsidRPr="006936FC">
        <w:rPr>
          <w:rFonts w:ascii="Arial" w:hAnsi="Arial" w:cs="Arial"/>
          <w:color w:val="000000"/>
          <w:spacing w:val="-5"/>
          <w:sz w:val="16"/>
          <w:szCs w:val="16"/>
        </w:rPr>
        <w:t xml:space="preserve"> wszystkie wła</w:t>
      </w:r>
      <w:r w:rsidRPr="006936FC">
        <w:rPr>
          <w:rFonts w:ascii="Arial" w:hAnsi="Arial" w:cs="Arial"/>
          <w:color w:val="000000"/>
          <w:spacing w:val="-5"/>
          <w:w w:val="110"/>
          <w:sz w:val="16"/>
          <w:szCs w:val="16"/>
        </w:rPr>
        <w:t>ś</w:t>
      </w:r>
      <w:r w:rsidRPr="006936FC">
        <w:rPr>
          <w:rFonts w:ascii="Arial" w:hAnsi="Arial" w:cs="Arial"/>
          <w:color w:val="000000"/>
          <w:spacing w:val="-5"/>
          <w:sz w:val="16"/>
          <w:szCs w:val="16"/>
        </w:rPr>
        <w:t>ciwo</w:t>
      </w:r>
      <w:r w:rsidRPr="006936FC">
        <w:rPr>
          <w:rFonts w:ascii="Arial" w:hAnsi="Arial" w:cs="Arial"/>
          <w:color w:val="000000"/>
          <w:spacing w:val="-5"/>
          <w:w w:val="110"/>
          <w:sz w:val="16"/>
          <w:szCs w:val="16"/>
        </w:rPr>
        <w:t>ś</w:t>
      </w:r>
      <w:r w:rsidRPr="006936FC">
        <w:rPr>
          <w:rFonts w:ascii="Arial" w:hAnsi="Arial" w:cs="Arial"/>
          <w:color w:val="000000"/>
          <w:spacing w:val="-5"/>
          <w:sz w:val="16"/>
          <w:szCs w:val="16"/>
        </w:rPr>
        <w:t>ci okre</w:t>
      </w:r>
      <w:r w:rsidRPr="006936FC">
        <w:rPr>
          <w:rFonts w:ascii="Arial" w:hAnsi="Arial" w:cs="Arial"/>
          <w:color w:val="000000"/>
          <w:spacing w:val="-5"/>
          <w:w w:val="110"/>
          <w:sz w:val="16"/>
          <w:szCs w:val="16"/>
        </w:rPr>
        <w:t>ś</w:t>
      </w:r>
      <w:r w:rsidRPr="006936FC">
        <w:rPr>
          <w:rFonts w:ascii="Arial" w:hAnsi="Arial" w:cs="Arial"/>
          <w:color w:val="000000"/>
          <w:spacing w:val="-5"/>
          <w:sz w:val="16"/>
          <w:szCs w:val="16"/>
        </w:rPr>
        <w:t xml:space="preserve">lone </w:t>
      </w:r>
      <w:r w:rsidRPr="006936FC">
        <w:rPr>
          <w:rFonts w:ascii="Arial" w:hAnsi="Arial" w:cs="Arial"/>
          <w:color w:val="000000"/>
          <w:spacing w:val="-4"/>
          <w:sz w:val="16"/>
          <w:szCs w:val="16"/>
        </w:rPr>
        <w:t>w niniejszej ST oraz ewentualnie badania wymagane w aprobacie technicznej zastosowanych materiałów.</w:t>
      </w:r>
    </w:p>
    <w:p w:rsidR="006936FC" w:rsidRPr="006936FC" w:rsidRDefault="006936FC" w:rsidP="006936FC">
      <w:pPr>
        <w:spacing w:before="432"/>
        <w:rPr>
          <w:rFonts w:ascii="Arial" w:hAnsi="Arial" w:cs="Arial"/>
          <w:b/>
          <w:color w:val="000000"/>
          <w:sz w:val="16"/>
          <w:szCs w:val="16"/>
        </w:rPr>
      </w:pPr>
      <w:r w:rsidRPr="006936FC">
        <w:rPr>
          <w:rFonts w:ascii="Arial" w:hAnsi="Arial" w:cs="Arial"/>
          <w:b/>
          <w:color w:val="000000"/>
          <w:sz w:val="16"/>
          <w:szCs w:val="16"/>
        </w:rPr>
        <w:t>6.2. Badania w czasie robót</w:t>
      </w:r>
    </w:p>
    <w:p w:rsidR="006936FC" w:rsidRPr="006936FC" w:rsidRDefault="006936FC" w:rsidP="006936FC">
      <w:pPr>
        <w:rPr>
          <w:rFonts w:ascii="Arial" w:hAnsi="Arial" w:cs="Arial"/>
          <w:b/>
          <w:color w:val="000000"/>
          <w:spacing w:val="-4"/>
          <w:sz w:val="16"/>
          <w:szCs w:val="16"/>
        </w:rPr>
      </w:pPr>
      <w:r w:rsidRPr="006936FC">
        <w:rPr>
          <w:rFonts w:ascii="Arial" w:hAnsi="Arial" w:cs="Arial"/>
          <w:b/>
          <w:color w:val="000000"/>
          <w:spacing w:val="-4"/>
          <w:sz w:val="16"/>
          <w:szCs w:val="16"/>
        </w:rPr>
        <w:t>6.2.1. Cz</w:t>
      </w:r>
      <w:r w:rsidRPr="006936FC">
        <w:rPr>
          <w:rFonts w:ascii="Arial" w:hAnsi="Arial" w:cs="Arial"/>
          <w:b/>
          <w:color w:val="000000"/>
          <w:spacing w:val="-4"/>
          <w:w w:val="110"/>
          <w:sz w:val="16"/>
          <w:szCs w:val="16"/>
        </w:rPr>
        <w:t>ę</w:t>
      </w:r>
      <w:r w:rsidRPr="006936FC">
        <w:rPr>
          <w:rFonts w:ascii="Arial" w:hAnsi="Arial" w:cs="Arial"/>
          <w:b/>
          <w:color w:val="000000"/>
          <w:spacing w:val="-4"/>
          <w:sz w:val="16"/>
          <w:szCs w:val="16"/>
        </w:rPr>
        <w:t>stotliwo</w:t>
      </w:r>
      <w:r w:rsidRPr="006936FC">
        <w:rPr>
          <w:rFonts w:ascii="Arial" w:hAnsi="Arial" w:cs="Arial"/>
          <w:b/>
          <w:color w:val="000000"/>
          <w:spacing w:val="-4"/>
          <w:w w:val="110"/>
          <w:sz w:val="16"/>
          <w:szCs w:val="16"/>
        </w:rPr>
        <w:t>ść</w:t>
      </w:r>
      <w:r w:rsidRPr="006936FC">
        <w:rPr>
          <w:rFonts w:ascii="Arial" w:hAnsi="Arial" w:cs="Arial"/>
          <w:b/>
          <w:color w:val="000000"/>
          <w:spacing w:val="-4"/>
          <w:sz w:val="16"/>
          <w:szCs w:val="16"/>
        </w:rPr>
        <w:t xml:space="preserve"> oraz zakres bada</w:t>
      </w:r>
      <w:r w:rsidRPr="006936FC">
        <w:rPr>
          <w:rFonts w:ascii="Arial" w:hAnsi="Arial" w:cs="Arial"/>
          <w:b/>
          <w:color w:val="000000"/>
          <w:spacing w:val="-4"/>
          <w:w w:val="110"/>
          <w:sz w:val="16"/>
          <w:szCs w:val="16"/>
        </w:rPr>
        <w:t>ń</w:t>
      </w:r>
      <w:r w:rsidRPr="006936FC">
        <w:rPr>
          <w:rFonts w:ascii="Arial" w:hAnsi="Arial" w:cs="Arial"/>
          <w:b/>
          <w:color w:val="000000"/>
          <w:spacing w:val="-4"/>
          <w:sz w:val="16"/>
          <w:szCs w:val="16"/>
        </w:rPr>
        <w:t xml:space="preserve"> i pomiarów</w:t>
      </w:r>
    </w:p>
    <w:p w:rsidR="006936FC" w:rsidRPr="006936FC" w:rsidRDefault="006936FC" w:rsidP="006936FC">
      <w:pPr>
        <w:rPr>
          <w:rFonts w:ascii="Arial" w:hAnsi="Arial" w:cs="Arial"/>
          <w:color w:val="000000"/>
          <w:spacing w:val="-4"/>
          <w:sz w:val="16"/>
          <w:szCs w:val="16"/>
        </w:rPr>
      </w:pPr>
      <w:r w:rsidRPr="006936FC">
        <w:rPr>
          <w:rFonts w:ascii="Arial" w:hAnsi="Arial" w:cs="Arial"/>
          <w:color w:val="000000"/>
          <w:spacing w:val="-4"/>
          <w:sz w:val="16"/>
          <w:szCs w:val="16"/>
        </w:rPr>
        <w:lastRenderedPageBreak/>
        <w:t>Cz</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stotliwo</w:t>
      </w:r>
      <w:r w:rsidRPr="006936FC">
        <w:rPr>
          <w:rFonts w:ascii="Arial" w:hAnsi="Arial" w:cs="Arial"/>
          <w:color w:val="000000"/>
          <w:spacing w:val="-4"/>
          <w:w w:val="110"/>
          <w:sz w:val="16"/>
          <w:szCs w:val="16"/>
        </w:rPr>
        <w:t>ść</w:t>
      </w:r>
      <w:r w:rsidRPr="006936FC">
        <w:rPr>
          <w:rFonts w:ascii="Arial" w:hAnsi="Arial" w:cs="Arial"/>
          <w:color w:val="000000"/>
          <w:spacing w:val="-4"/>
          <w:sz w:val="16"/>
          <w:szCs w:val="16"/>
        </w:rPr>
        <w:t xml:space="preserve"> i zakres bada</w:t>
      </w:r>
      <w:r w:rsidRPr="006936FC">
        <w:rPr>
          <w:rFonts w:ascii="Arial" w:hAnsi="Arial" w:cs="Arial"/>
          <w:color w:val="000000"/>
          <w:spacing w:val="-4"/>
          <w:w w:val="110"/>
          <w:sz w:val="16"/>
          <w:szCs w:val="16"/>
        </w:rPr>
        <w:t>ń</w:t>
      </w:r>
      <w:r w:rsidRPr="006936FC">
        <w:rPr>
          <w:rFonts w:ascii="Arial" w:hAnsi="Arial" w:cs="Arial"/>
          <w:color w:val="000000"/>
          <w:spacing w:val="-4"/>
          <w:sz w:val="16"/>
          <w:szCs w:val="16"/>
        </w:rPr>
        <w:t xml:space="preserve"> i pomiarów w czasie wykonywania ulepszonego podło</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a podano w tablicy 2.</w:t>
      </w:r>
    </w:p>
    <w:p w:rsidR="006936FC" w:rsidRPr="006936FC" w:rsidRDefault="006936FC" w:rsidP="006936FC">
      <w:pPr>
        <w:spacing w:before="144" w:line="211" w:lineRule="auto"/>
        <w:rPr>
          <w:rFonts w:ascii="Arial" w:hAnsi="Arial" w:cs="Arial"/>
          <w:color w:val="000000"/>
          <w:spacing w:val="-4"/>
          <w:sz w:val="16"/>
          <w:szCs w:val="16"/>
        </w:rPr>
      </w:pPr>
      <w:r w:rsidRPr="006936FC">
        <w:rPr>
          <w:rFonts w:ascii="Arial" w:hAnsi="Arial" w:cs="Arial"/>
          <w:color w:val="000000"/>
          <w:spacing w:val="-4"/>
          <w:sz w:val="16"/>
          <w:szCs w:val="16"/>
        </w:rPr>
        <w:t>Tablica 2. Cz</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stotliwo</w:t>
      </w:r>
      <w:r w:rsidRPr="006936FC">
        <w:rPr>
          <w:rFonts w:ascii="Arial" w:hAnsi="Arial" w:cs="Arial"/>
          <w:color w:val="000000"/>
          <w:spacing w:val="-4"/>
          <w:w w:val="110"/>
          <w:sz w:val="16"/>
          <w:szCs w:val="16"/>
        </w:rPr>
        <w:t>ść</w:t>
      </w:r>
      <w:r w:rsidRPr="006936FC">
        <w:rPr>
          <w:rFonts w:ascii="Arial" w:hAnsi="Arial" w:cs="Arial"/>
          <w:color w:val="000000"/>
          <w:spacing w:val="-4"/>
          <w:sz w:val="16"/>
          <w:szCs w:val="16"/>
        </w:rPr>
        <w:t xml:space="preserve"> oraz zakres bada</w:t>
      </w:r>
      <w:r w:rsidRPr="006936FC">
        <w:rPr>
          <w:rFonts w:ascii="Arial" w:hAnsi="Arial" w:cs="Arial"/>
          <w:color w:val="000000"/>
          <w:spacing w:val="-4"/>
          <w:w w:val="110"/>
          <w:sz w:val="16"/>
          <w:szCs w:val="16"/>
        </w:rPr>
        <w:t>ń</w:t>
      </w:r>
      <w:r w:rsidRPr="006936FC">
        <w:rPr>
          <w:rFonts w:ascii="Arial" w:hAnsi="Arial" w:cs="Arial"/>
          <w:color w:val="000000"/>
          <w:spacing w:val="-4"/>
          <w:sz w:val="16"/>
          <w:szCs w:val="16"/>
        </w:rPr>
        <w:t xml:space="preserve"> i pomiarów w czasie wykonywania ulepszonego podło</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a</w:t>
      </w:r>
    </w:p>
    <w:p w:rsidR="006936FC" w:rsidRPr="006936FC" w:rsidRDefault="006936FC" w:rsidP="006936FC">
      <w:pPr>
        <w:spacing w:before="144" w:line="211" w:lineRule="auto"/>
        <w:rPr>
          <w:rFonts w:ascii="Arial" w:hAnsi="Arial" w:cs="Arial"/>
          <w:color w:val="000000"/>
          <w:spacing w:val="-4"/>
          <w:sz w:val="16"/>
          <w:szCs w:val="16"/>
        </w:rPr>
      </w:pPr>
    </w:p>
    <w:p w:rsidR="006936FC" w:rsidRPr="006936FC" w:rsidRDefault="006936FC" w:rsidP="006936FC">
      <w:pPr>
        <w:spacing w:after="196" w:line="20" w:lineRule="exact"/>
        <w:rPr>
          <w:rFonts w:ascii="Arial" w:hAnsi="Arial" w:cs="Arial"/>
          <w:sz w:val="16"/>
          <w:szCs w:val="16"/>
        </w:rPr>
      </w:pPr>
    </w:p>
    <w:tbl>
      <w:tblPr>
        <w:tblW w:w="0" w:type="auto"/>
        <w:tblInd w:w="220" w:type="dxa"/>
        <w:tblLayout w:type="fixed"/>
        <w:tblCellMar>
          <w:left w:w="0" w:type="dxa"/>
          <w:right w:w="0" w:type="dxa"/>
        </w:tblCellMar>
        <w:tblLook w:val="04A0" w:firstRow="1" w:lastRow="0" w:firstColumn="1" w:lastColumn="0" w:noHBand="0" w:noVBand="1"/>
      </w:tblPr>
      <w:tblGrid>
        <w:gridCol w:w="427"/>
        <w:gridCol w:w="2909"/>
        <w:gridCol w:w="2842"/>
        <w:gridCol w:w="2697"/>
      </w:tblGrid>
      <w:tr w:rsidR="006936FC" w:rsidRPr="006936FC" w:rsidTr="006936FC">
        <w:trPr>
          <w:trHeight w:hRule="exact" w:val="365"/>
        </w:trPr>
        <w:tc>
          <w:tcPr>
            <w:tcW w:w="427" w:type="dxa"/>
            <w:vMerge w:val="restart"/>
            <w:tcBorders>
              <w:top w:val="single" w:sz="6" w:space="0" w:color="000000"/>
              <w:left w:val="single" w:sz="6" w:space="0" w:color="000000"/>
              <w:bottom w:val="single" w:sz="6" w:space="0" w:color="000000"/>
              <w:right w:val="single" w:sz="6" w:space="0" w:color="000000"/>
            </w:tcBorders>
            <w:vAlign w:val="center"/>
            <w:hideMark/>
          </w:tcPr>
          <w:p w:rsidR="006936FC" w:rsidRPr="006936FC" w:rsidRDefault="006936FC" w:rsidP="006936FC">
            <w:pPr>
              <w:jc w:val="center"/>
              <w:rPr>
                <w:rFonts w:ascii="Arial" w:hAnsi="Arial" w:cs="Arial"/>
                <w:color w:val="000000"/>
                <w:w w:val="105"/>
                <w:sz w:val="16"/>
                <w:szCs w:val="16"/>
                <w:lang w:val="en-US" w:eastAsia="en-US"/>
              </w:rPr>
            </w:pPr>
            <w:r w:rsidRPr="006936FC">
              <w:rPr>
                <w:rFonts w:ascii="Arial" w:hAnsi="Arial" w:cs="Arial"/>
                <w:color w:val="000000"/>
                <w:w w:val="105"/>
                <w:sz w:val="16"/>
                <w:szCs w:val="16"/>
              </w:rPr>
              <w:t>Lp.</w:t>
            </w:r>
          </w:p>
        </w:tc>
        <w:tc>
          <w:tcPr>
            <w:tcW w:w="2909" w:type="dxa"/>
            <w:vMerge w:val="restart"/>
            <w:tcBorders>
              <w:top w:val="single" w:sz="6" w:space="0" w:color="000000"/>
              <w:left w:val="single" w:sz="6" w:space="0" w:color="000000"/>
              <w:bottom w:val="single" w:sz="6" w:space="0" w:color="000000"/>
              <w:right w:val="single" w:sz="6" w:space="0" w:color="000000"/>
            </w:tcBorders>
            <w:vAlign w:val="center"/>
            <w:hideMark/>
          </w:tcPr>
          <w:p w:rsidR="006936FC" w:rsidRPr="006936FC" w:rsidRDefault="006936FC" w:rsidP="006936FC">
            <w:pPr>
              <w:jc w:val="center"/>
              <w:rPr>
                <w:rFonts w:ascii="Arial" w:hAnsi="Arial" w:cs="Arial"/>
                <w:color w:val="000000"/>
                <w:spacing w:val="-4"/>
                <w:w w:val="105"/>
                <w:sz w:val="16"/>
                <w:szCs w:val="16"/>
                <w:lang w:val="en-US" w:eastAsia="en-US"/>
              </w:rPr>
            </w:pPr>
            <w:r w:rsidRPr="006936FC">
              <w:rPr>
                <w:rFonts w:ascii="Arial" w:hAnsi="Arial" w:cs="Arial"/>
                <w:color w:val="000000"/>
                <w:spacing w:val="-4"/>
                <w:w w:val="105"/>
                <w:sz w:val="16"/>
                <w:szCs w:val="16"/>
              </w:rPr>
              <w:t>Rodzaj badań i pomiarów</w:t>
            </w:r>
          </w:p>
        </w:tc>
        <w:tc>
          <w:tcPr>
            <w:tcW w:w="5539" w:type="dxa"/>
            <w:gridSpan w:val="2"/>
            <w:tcBorders>
              <w:top w:val="single" w:sz="6" w:space="0" w:color="000000"/>
              <w:left w:val="single" w:sz="6" w:space="0" w:color="000000"/>
              <w:bottom w:val="single" w:sz="6" w:space="0" w:color="000000"/>
              <w:right w:val="single" w:sz="6" w:space="0" w:color="000000"/>
            </w:tcBorders>
            <w:vAlign w:val="center"/>
            <w:hideMark/>
          </w:tcPr>
          <w:p w:rsidR="006936FC" w:rsidRPr="006936FC" w:rsidRDefault="006936FC" w:rsidP="006936FC">
            <w:pPr>
              <w:jc w:val="center"/>
              <w:rPr>
                <w:rFonts w:ascii="Arial" w:hAnsi="Arial" w:cs="Arial"/>
                <w:color w:val="000000"/>
                <w:spacing w:val="-4"/>
                <w:w w:val="105"/>
                <w:sz w:val="16"/>
                <w:szCs w:val="16"/>
                <w:lang w:val="en-US" w:eastAsia="en-US"/>
              </w:rPr>
            </w:pPr>
            <w:r w:rsidRPr="006936FC">
              <w:rPr>
                <w:rFonts w:ascii="Arial" w:hAnsi="Arial" w:cs="Arial"/>
                <w:color w:val="000000"/>
                <w:spacing w:val="-4"/>
                <w:w w:val="105"/>
                <w:sz w:val="16"/>
                <w:szCs w:val="16"/>
              </w:rPr>
              <w:t>Częstotliwość badań i pomiarów</w:t>
            </w:r>
          </w:p>
        </w:tc>
      </w:tr>
      <w:tr w:rsidR="006936FC" w:rsidRPr="006936FC" w:rsidTr="006936FC">
        <w:trPr>
          <w:trHeight w:hRule="exact" w:val="629"/>
        </w:trPr>
        <w:tc>
          <w:tcPr>
            <w:tcW w:w="427" w:type="dxa"/>
            <w:vMerge/>
            <w:tcBorders>
              <w:top w:val="single" w:sz="6" w:space="0" w:color="000000"/>
              <w:left w:val="single" w:sz="6" w:space="0" w:color="000000"/>
              <w:bottom w:val="single" w:sz="6" w:space="0" w:color="000000"/>
              <w:right w:val="single" w:sz="6" w:space="0" w:color="000000"/>
            </w:tcBorders>
            <w:vAlign w:val="center"/>
            <w:hideMark/>
          </w:tcPr>
          <w:p w:rsidR="006936FC" w:rsidRPr="006936FC" w:rsidRDefault="006936FC" w:rsidP="006936FC">
            <w:pPr>
              <w:rPr>
                <w:rFonts w:ascii="Arial" w:hAnsi="Arial" w:cs="Arial"/>
                <w:color w:val="000000"/>
                <w:w w:val="105"/>
                <w:sz w:val="16"/>
                <w:szCs w:val="16"/>
                <w:lang w:val="en-US" w:eastAsia="en-US"/>
              </w:rPr>
            </w:pPr>
          </w:p>
        </w:tc>
        <w:tc>
          <w:tcPr>
            <w:tcW w:w="2909" w:type="dxa"/>
            <w:vMerge/>
            <w:tcBorders>
              <w:top w:val="single" w:sz="6" w:space="0" w:color="000000"/>
              <w:left w:val="single" w:sz="6" w:space="0" w:color="000000"/>
              <w:bottom w:val="single" w:sz="6" w:space="0" w:color="000000"/>
              <w:right w:val="single" w:sz="6" w:space="0" w:color="000000"/>
            </w:tcBorders>
            <w:vAlign w:val="center"/>
            <w:hideMark/>
          </w:tcPr>
          <w:p w:rsidR="006936FC" w:rsidRPr="006936FC" w:rsidRDefault="006936FC" w:rsidP="006936FC">
            <w:pPr>
              <w:rPr>
                <w:rFonts w:ascii="Arial" w:hAnsi="Arial" w:cs="Arial"/>
                <w:color w:val="000000"/>
                <w:spacing w:val="-4"/>
                <w:w w:val="105"/>
                <w:sz w:val="16"/>
                <w:szCs w:val="16"/>
                <w:lang w:val="en-US" w:eastAsia="en-US"/>
              </w:rPr>
            </w:pPr>
          </w:p>
        </w:tc>
        <w:tc>
          <w:tcPr>
            <w:tcW w:w="2842" w:type="dxa"/>
            <w:tcBorders>
              <w:top w:val="single" w:sz="6" w:space="0" w:color="000000"/>
              <w:left w:val="single" w:sz="6" w:space="0" w:color="000000"/>
              <w:bottom w:val="single" w:sz="6" w:space="0" w:color="000000"/>
              <w:right w:val="single" w:sz="6" w:space="0" w:color="000000"/>
            </w:tcBorders>
            <w:hideMark/>
          </w:tcPr>
          <w:p w:rsidR="006936FC" w:rsidRPr="006936FC" w:rsidRDefault="006936FC" w:rsidP="006936FC">
            <w:pPr>
              <w:spacing w:before="36" w:line="300" w:lineRule="auto"/>
              <w:jc w:val="center"/>
              <w:rPr>
                <w:rFonts w:ascii="Arial" w:hAnsi="Arial" w:cs="Arial"/>
                <w:color w:val="000000"/>
                <w:spacing w:val="-4"/>
                <w:w w:val="105"/>
                <w:sz w:val="16"/>
                <w:szCs w:val="16"/>
                <w:lang w:eastAsia="en-US"/>
              </w:rPr>
            </w:pPr>
            <w:r w:rsidRPr="006936FC">
              <w:rPr>
                <w:rFonts w:ascii="Arial" w:hAnsi="Arial" w:cs="Arial"/>
                <w:color w:val="000000"/>
                <w:spacing w:val="-4"/>
                <w:w w:val="105"/>
                <w:sz w:val="16"/>
                <w:szCs w:val="16"/>
              </w:rPr>
              <w:t xml:space="preserve">Minimalna ilość badań </w:t>
            </w:r>
            <w:r w:rsidRPr="006936FC">
              <w:rPr>
                <w:rFonts w:ascii="Arial" w:hAnsi="Arial" w:cs="Arial"/>
                <w:color w:val="000000"/>
                <w:spacing w:val="-4"/>
                <w:w w:val="105"/>
                <w:sz w:val="16"/>
                <w:szCs w:val="16"/>
              </w:rPr>
              <w:br/>
              <w:t>na dziennej działce roboczej</w:t>
            </w:r>
          </w:p>
        </w:tc>
        <w:tc>
          <w:tcPr>
            <w:tcW w:w="2697" w:type="dxa"/>
            <w:tcBorders>
              <w:top w:val="single" w:sz="6" w:space="0" w:color="000000"/>
              <w:left w:val="single" w:sz="6" w:space="0" w:color="000000"/>
              <w:bottom w:val="single" w:sz="6" w:space="0" w:color="000000"/>
              <w:right w:val="single" w:sz="6" w:space="0" w:color="000000"/>
            </w:tcBorders>
            <w:vAlign w:val="center"/>
            <w:hideMark/>
          </w:tcPr>
          <w:p w:rsidR="006936FC" w:rsidRPr="006936FC" w:rsidRDefault="006936FC" w:rsidP="006936FC">
            <w:pPr>
              <w:jc w:val="center"/>
              <w:rPr>
                <w:rFonts w:ascii="Arial" w:hAnsi="Arial" w:cs="Arial"/>
                <w:color w:val="000000"/>
                <w:spacing w:val="-6"/>
                <w:w w:val="105"/>
                <w:sz w:val="16"/>
                <w:szCs w:val="16"/>
                <w:lang w:eastAsia="en-US"/>
              </w:rPr>
            </w:pPr>
            <w:r w:rsidRPr="006936FC">
              <w:rPr>
                <w:rFonts w:ascii="Arial" w:hAnsi="Arial" w:cs="Arial"/>
                <w:color w:val="000000"/>
                <w:spacing w:val="-6"/>
                <w:w w:val="105"/>
                <w:sz w:val="16"/>
                <w:szCs w:val="16"/>
              </w:rPr>
              <w:t xml:space="preserve">Maksymalna powierzchnia </w:t>
            </w:r>
            <w:r w:rsidRPr="006936FC">
              <w:rPr>
                <w:rFonts w:ascii="Arial" w:hAnsi="Arial" w:cs="Arial"/>
                <w:color w:val="000000"/>
                <w:spacing w:val="-6"/>
                <w:w w:val="105"/>
                <w:sz w:val="16"/>
                <w:szCs w:val="16"/>
              </w:rPr>
              <w:br/>
            </w:r>
            <w:r w:rsidRPr="006936FC">
              <w:rPr>
                <w:rFonts w:ascii="Arial" w:hAnsi="Arial" w:cs="Arial"/>
                <w:color w:val="000000"/>
                <w:spacing w:val="-8"/>
                <w:w w:val="105"/>
                <w:sz w:val="16"/>
                <w:szCs w:val="16"/>
              </w:rPr>
              <w:t>na jedno badanie [m</w:t>
            </w:r>
            <w:r w:rsidRPr="006936FC">
              <w:rPr>
                <w:rFonts w:ascii="Arial" w:hAnsi="Arial" w:cs="Arial"/>
                <w:color w:val="000000"/>
                <w:spacing w:val="-8"/>
                <w:w w:val="110"/>
                <w:sz w:val="16"/>
                <w:szCs w:val="16"/>
                <w:vertAlign w:val="superscript"/>
              </w:rPr>
              <w:t>2</w:t>
            </w:r>
            <w:r w:rsidRPr="006936FC">
              <w:rPr>
                <w:rFonts w:ascii="Arial" w:hAnsi="Arial" w:cs="Arial"/>
                <w:color w:val="000000"/>
                <w:spacing w:val="-8"/>
                <w:w w:val="105"/>
                <w:sz w:val="16"/>
                <w:szCs w:val="16"/>
              </w:rPr>
              <w:t>]</w:t>
            </w:r>
          </w:p>
        </w:tc>
      </w:tr>
      <w:tr w:rsidR="006936FC" w:rsidRPr="006936FC" w:rsidTr="006936FC">
        <w:trPr>
          <w:trHeight w:hRule="exact" w:val="571"/>
        </w:trPr>
        <w:tc>
          <w:tcPr>
            <w:tcW w:w="427" w:type="dxa"/>
            <w:tcBorders>
              <w:top w:val="single" w:sz="6" w:space="0" w:color="000000"/>
              <w:left w:val="single" w:sz="6" w:space="0" w:color="000000"/>
              <w:bottom w:val="single" w:sz="6" w:space="0" w:color="000000"/>
              <w:right w:val="single" w:sz="6" w:space="0" w:color="000000"/>
            </w:tcBorders>
            <w:vAlign w:val="center"/>
            <w:hideMark/>
          </w:tcPr>
          <w:p w:rsidR="006936FC" w:rsidRPr="006936FC" w:rsidRDefault="006936FC" w:rsidP="006936FC">
            <w:pPr>
              <w:jc w:val="center"/>
              <w:rPr>
                <w:rFonts w:ascii="Arial" w:hAnsi="Arial" w:cs="Arial"/>
                <w:color w:val="000000"/>
                <w:w w:val="105"/>
                <w:sz w:val="16"/>
                <w:szCs w:val="16"/>
                <w:lang w:val="en-US" w:eastAsia="en-US"/>
              </w:rPr>
            </w:pPr>
            <w:r w:rsidRPr="006936FC">
              <w:rPr>
                <w:rFonts w:ascii="Arial" w:hAnsi="Arial" w:cs="Arial"/>
                <w:color w:val="000000"/>
                <w:w w:val="105"/>
                <w:sz w:val="16"/>
                <w:szCs w:val="16"/>
              </w:rPr>
              <w:t>1</w:t>
            </w:r>
          </w:p>
        </w:tc>
        <w:tc>
          <w:tcPr>
            <w:tcW w:w="2909" w:type="dxa"/>
            <w:tcBorders>
              <w:top w:val="single" w:sz="6" w:space="0" w:color="000000"/>
              <w:left w:val="single" w:sz="6" w:space="0" w:color="000000"/>
              <w:bottom w:val="single" w:sz="6" w:space="0" w:color="000000"/>
              <w:right w:val="single" w:sz="6" w:space="0" w:color="000000"/>
            </w:tcBorders>
            <w:hideMark/>
          </w:tcPr>
          <w:p w:rsidR="006936FC" w:rsidRPr="006936FC" w:rsidRDefault="006936FC" w:rsidP="006936FC">
            <w:pPr>
              <w:spacing w:before="36"/>
              <w:jc w:val="center"/>
              <w:rPr>
                <w:rFonts w:ascii="Arial" w:hAnsi="Arial" w:cs="Arial"/>
                <w:color w:val="000000"/>
                <w:spacing w:val="-5"/>
                <w:w w:val="105"/>
                <w:sz w:val="16"/>
                <w:szCs w:val="16"/>
                <w:lang w:eastAsia="en-US"/>
              </w:rPr>
            </w:pPr>
            <w:r w:rsidRPr="006936FC">
              <w:rPr>
                <w:rFonts w:ascii="Arial" w:hAnsi="Arial" w:cs="Arial"/>
                <w:color w:val="000000"/>
                <w:spacing w:val="-5"/>
                <w:w w:val="105"/>
                <w:sz w:val="16"/>
                <w:szCs w:val="16"/>
              </w:rPr>
              <w:t xml:space="preserve">Wilgotność gruntu oraz gruntu </w:t>
            </w:r>
            <w:r w:rsidRPr="006936FC">
              <w:rPr>
                <w:rFonts w:ascii="Arial" w:hAnsi="Arial" w:cs="Arial"/>
                <w:color w:val="000000"/>
                <w:spacing w:val="-5"/>
                <w:w w:val="105"/>
                <w:sz w:val="16"/>
                <w:szCs w:val="16"/>
              </w:rPr>
              <w:br/>
            </w:r>
            <w:r w:rsidRPr="006936FC">
              <w:rPr>
                <w:rFonts w:ascii="Arial" w:hAnsi="Arial" w:cs="Arial"/>
                <w:color w:val="000000"/>
                <w:w w:val="105"/>
                <w:sz w:val="16"/>
                <w:szCs w:val="16"/>
              </w:rPr>
              <w:t>ze spoiwem</w:t>
            </w:r>
          </w:p>
        </w:tc>
        <w:tc>
          <w:tcPr>
            <w:tcW w:w="2842" w:type="dxa"/>
            <w:tcBorders>
              <w:top w:val="single" w:sz="6" w:space="0" w:color="000000"/>
              <w:left w:val="single" w:sz="6" w:space="0" w:color="000000"/>
              <w:bottom w:val="single" w:sz="6" w:space="0" w:color="000000"/>
              <w:right w:val="single" w:sz="6" w:space="0" w:color="000000"/>
            </w:tcBorders>
            <w:vAlign w:val="center"/>
            <w:hideMark/>
          </w:tcPr>
          <w:p w:rsidR="006936FC" w:rsidRPr="006936FC" w:rsidRDefault="006936FC" w:rsidP="006936FC">
            <w:pPr>
              <w:jc w:val="center"/>
              <w:rPr>
                <w:rFonts w:ascii="Arial" w:hAnsi="Arial" w:cs="Arial"/>
                <w:color w:val="000000"/>
                <w:w w:val="105"/>
                <w:sz w:val="16"/>
                <w:szCs w:val="16"/>
                <w:lang w:val="en-US" w:eastAsia="en-US"/>
              </w:rPr>
            </w:pPr>
            <w:r w:rsidRPr="006936FC">
              <w:rPr>
                <w:rFonts w:ascii="Arial" w:hAnsi="Arial" w:cs="Arial"/>
                <w:color w:val="000000"/>
                <w:w w:val="105"/>
                <w:sz w:val="16"/>
                <w:szCs w:val="16"/>
              </w:rPr>
              <w:t>2</w:t>
            </w:r>
          </w:p>
        </w:tc>
        <w:tc>
          <w:tcPr>
            <w:tcW w:w="2697" w:type="dxa"/>
            <w:tcBorders>
              <w:top w:val="single" w:sz="6" w:space="0" w:color="000000"/>
              <w:left w:val="single" w:sz="6" w:space="0" w:color="000000"/>
              <w:bottom w:val="single" w:sz="6" w:space="0" w:color="000000"/>
              <w:right w:val="single" w:sz="6" w:space="0" w:color="000000"/>
            </w:tcBorders>
            <w:vAlign w:val="center"/>
            <w:hideMark/>
          </w:tcPr>
          <w:p w:rsidR="006936FC" w:rsidRPr="006936FC" w:rsidRDefault="006936FC" w:rsidP="006936FC">
            <w:pPr>
              <w:jc w:val="center"/>
              <w:rPr>
                <w:rFonts w:ascii="Arial" w:hAnsi="Arial" w:cs="Arial"/>
                <w:color w:val="000000"/>
                <w:w w:val="105"/>
                <w:sz w:val="16"/>
                <w:szCs w:val="16"/>
                <w:lang w:val="en-US" w:eastAsia="en-US"/>
              </w:rPr>
            </w:pPr>
            <w:r w:rsidRPr="006936FC">
              <w:rPr>
                <w:rFonts w:ascii="Arial" w:hAnsi="Arial" w:cs="Arial"/>
                <w:color w:val="000000"/>
                <w:w w:val="105"/>
                <w:sz w:val="16"/>
                <w:szCs w:val="16"/>
              </w:rPr>
              <w:t>600</w:t>
            </w:r>
          </w:p>
        </w:tc>
      </w:tr>
      <w:tr w:rsidR="006936FC" w:rsidRPr="006936FC" w:rsidTr="006936FC">
        <w:trPr>
          <w:trHeight w:hRule="exact" w:val="922"/>
        </w:trPr>
        <w:tc>
          <w:tcPr>
            <w:tcW w:w="427" w:type="dxa"/>
            <w:tcBorders>
              <w:top w:val="single" w:sz="6" w:space="0" w:color="000000"/>
              <w:left w:val="single" w:sz="6" w:space="0" w:color="000000"/>
              <w:bottom w:val="single" w:sz="6" w:space="0" w:color="000000"/>
              <w:right w:val="single" w:sz="6" w:space="0" w:color="000000"/>
            </w:tcBorders>
            <w:vAlign w:val="center"/>
            <w:hideMark/>
          </w:tcPr>
          <w:p w:rsidR="006936FC" w:rsidRPr="006936FC" w:rsidRDefault="006936FC" w:rsidP="006936FC">
            <w:pPr>
              <w:jc w:val="center"/>
              <w:rPr>
                <w:rFonts w:ascii="Arial" w:hAnsi="Arial" w:cs="Arial"/>
                <w:color w:val="000000"/>
                <w:w w:val="105"/>
                <w:sz w:val="16"/>
                <w:szCs w:val="16"/>
                <w:lang w:val="en-US" w:eastAsia="en-US"/>
              </w:rPr>
            </w:pPr>
            <w:r w:rsidRPr="006936FC">
              <w:rPr>
                <w:rFonts w:ascii="Arial" w:hAnsi="Arial" w:cs="Arial"/>
                <w:color w:val="000000"/>
                <w:w w:val="105"/>
                <w:sz w:val="16"/>
                <w:szCs w:val="16"/>
              </w:rPr>
              <w:t>2</w:t>
            </w:r>
          </w:p>
        </w:tc>
        <w:tc>
          <w:tcPr>
            <w:tcW w:w="2909" w:type="dxa"/>
            <w:tcBorders>
              <w:top w:val="single" w:sz="6" w:space="0" w:color="000000"/>
              <w:left w:val="single" w:sz="6" w:space="0" w:color="000000"/>
              <w:bottom w:val="single" w:sz="6" w:space="0" w:color="000000"/>
              <w:right w:val="single" w:sz="6" w:space="0" w:color="000000"/>
            </w:tcBorders>
            <w:hideMark/>
          </w:tcPr>
          <w:p w:rsidR="006936FC" w:rsidRPr="006936FC" w:rsidRDefault="006936FC" w:rsidP="006936FC">
            <w:pPr>
              <w:spacing w:before="36"/>
              <w:rPr>
                <w:rFonts w:ascii="Arial" w:hAnsi="Arial" w:cs="Arial"/>
                <w:color w:val="000000"/>
                <w:spacing w:val="-6"/>
                <w:w w:val="105"/>
                <w:sz w:val="16"/>
                <w:szCs w:val="16"/>
                <w:lang w:eastAsia="en-US"/>
              </w:rPr>
            </w:pPr>
            <w:r w:rsidRPr="006936FC">
              <w:rPr>
                <w:rFonts w:ascii="Arial" w:hAnsi="Arial" w:cs="Arial"/>
                <w:color w:val="000000"/>
                <w:spacing w:val="-4"/>
                <w:w w:val="105"/>
                <w:sz w:val="16"/>
                <w:szCs w:val="16"/>
              </w:rPr>
              <w:t xml:space="preserve">Jednorodność i głębokość </w:t>
            </w:r>
            <w:r w:rsidRPr="006936FC">
              <w:rPr>
                <w:rFonts w:ascii="Arial" w:hAnsi="Arial" w:cs="Arial"/>
                <w:color w:val="000000"/>
                <w:spacing w:val="-4"/>
                <w:w w:val="105"/>
                <w:sz w:val="16"/>
                <w:szCs w:val="16"/>
              </w:rPr>
              <w:br/>
              <w:t xml:space="preserve">wymieszania oraz stopień </w:t>
            </w:r>
            <w:r w:rsidRPr="006936FC">
              <w:rPr>
                <w:rFonts w:ascii="Arial" w:hAnsi="Arial" w:cs="Arial"/>
                <w:color w:val="000000"/>
                <w:spacing w:val="-4"/>
                <w:w w:val="105"/>
                <w:sz w:val="16"/>
                <w:szCs w:val="16"/>
              </w:rPr>
              <w:br/>
            </w:r>
            <w:r w:rsidRPr="006936FC">
              <w:rPr>
                <w:rFonts w:ascii="Arial" w:hAnsi="Arial" w:cs="Arial"/>
                <w:color w:val="000000"/>
                <w:spacing w:val="-6"/>
                <w:w w:val="105"/>
                <w:sz w:val="16"/>
                <w:szCs w:val="16"/>
              </w:rPr>
              <w:t>rozdrobnienia</w:t>
            </w:r>
          </w:p>
        </w:tc>
        <w:tc>
          <w:tcPr>
            <w:tcW w:w="2842" w:type="dxa"/>
            <w:tcBorders>
              <w:top w:val="single" w:sz="6" w:space="0" w:color="000000"/>
              <w:left w:val="single" w:sz="6" w:space="0" w:color="000000"/>
              <w:bottom w:val="single" w:sz="6" w:space="0" w:color="000000"/>
              <w:right w:val="single" w:sz="6" w:space="0" w:color="000000"/>
            </w:tcBorders>
            <w:vAlign w:val="center"/>
            <w:hideMark/>
          </w:tcPr>
          <w:p w:rsidR="006936FC" w:rsidRPr="006936FC" w:rsidRDefault="006936FC" w:rsidP="006936FC">
            <w:pPr>
              <w:jc w:val="center"/>
              <w:rPr>
                <w:rFonts w:ascii="Arial" w:hAnsi="Arial" w:cs="Arial"/>
                <w:color w:val="000000"/>
                <w:w w:val="105"/>
                <w:sz w:val="16"/>
                <w:szCs w:val="16"/>
                <w:lang w:val="en-US" w:eastAsia="en-US"/>
              </w:rPr>
            </w:pPr>
            <w:r w:rsidRPr="006936FC">
              <w:rPr>
                <w:rFonts w:ascii="Arial" w:hAnsi="Arial" w:cs="Arial"/>
                <w:color w:val="000000"/>
                <w:w w:val="105"/>
                <w:sz w:val="16"/>
                <w:szCs w:val="16"/>
              </w:rPr>
              <w:t>2</w:t>
            </w:r>
          </w:p>
        </w:tc>
        <w:tc>
          <w:tcPr>
            <w:tcW w:w="2697" w:type="dxa"/>
            <w:tcBorders>
              <w:top w:val="single" w:sz="6" w:space="0" w:color="000000"/>
              <w:left w:val="single" w:sz="6" w:space="0" w:color="000000"/>
              <w:bottom w:val="single" w:sz="6" w:space="0" w:color="000000"/>
              <w:right w:val="single" w:sz="6" w:space="0" w:color="000000"/>
            </w:tcBorders>
            <w:vAlign w:val="center"/>
            <w:hideMark/>
          </w:tcPr>
          <w:p w:rsidR="006936FC" w:rsidRPr="006936FC" w:rsidRDefault="006936FC" w:rsidP="006936FC">
            <w:pPr>
              <w:jc w:val="center"/>
              <w:rPr>
                <w:rFonts w:ascii="Arial" w:hAnsi="Arial" w:cs="Arial"/>
                <w:color w:val="000000"/>
                <w:w w:val="105"/>
                <w:sz w:val="16"/>
                <w:szCs w:val="16"/>
                <w:lang w:val="en-US" w:eastAsia="en-US"/>
              </w:rPr>
            </w:pPr>
            <w:r w:rsidRPr="006936FC">
              <w:rPr>
                <w:rFonts w:ascii="Arial" w:hAnsi="Arial" w:cs="Arial"/>
                <w:color w:val="000000"/>
                <w:w w:val="105"/>
                <w:sz w:val="16"/>
                <w:szCs w:val="16"/>
              </w:rPr>
              <w:t>600</w:t>
            </w:r>
          </w:p>
        </w:tc>
      </w:tr>
      <w:tr w:rsidR="006936FC" w:rsidRPr="006936FC" w:rsidTr="006936FC">
        <w:trPr>
          <w:trHeight w:hRule="exact" w:val="633"/>
        </w:trPr>
        <w:tc>
          <w:tcPr>
            <w:tcW w:w="427" w:type="dxa"/>
            <w:tcBorders>
              <w:top w:val="single" w:sz="6" w:space="0" w:color="000000"/>
              <w:left w:val="single" w:sz="6" w:space="0" w:color="000000"/>
              <w:bottom w:val="single" w:sz="6" w:space="0" w:color="000000"/>
              <w:right w:val="single" w:sz="6" w:space="0" w:color="000000"/>
            </w:tcBorders>
            <w:vAlign w:val="center"/>
            <w:hideMark/>
          </w:tcPr>
          <w:p w:rsidR="006936FC" w:rsidRPr="006936FC" w:rsidRDefault="006936FC" w:rsidP="006936FC">
            <w:pPr>
              <w:jc w:val="center"/>
              <w:rPr>
                <w:rFonts w:ascii="Arial" w:hAnsi="Arial" w:cs="Arial"/>
                <w:color w:val="000000"/>
                <w:w w:val="105"/>
                <w:sz w:val="16"/>
                <w:szCs w:val="16"/>
                <w:lang w:val="en-US" w:eastAsia="en-US"/>
              </w:rPr>
            </w:pPr>
            <w:r w:rsidRPr="006936FC">
              <w:rPr>
                <w:rFonts w:ascii="Arial" w:hAnsi="Arial" w:cs="Arial"/>
                <w:color w:val="000000"/>
                <w:w w:val="105"/>
                <w:sz w:val="16"/>
                <w:szCs w:val="16"/>
              </w:rPr>
              <w:t>3</w:t>
            </w:r>
          </w:p>
        </w:tc>
        <w:tc>
          <w:tcPr>
            <w:tcW w:w="2909" w:type="dxa"/>
            <w:tcBorders>
              <w:top w:val="single" w:sz="6" w:space="0" w:color="000000"/>
              <w:left w:val="single" w:sz="6" w:space="0" w:color="000000"/>
              <w:bottom w:val="single" w:sz="6" w:space="0" w:color="000000"/>
              <w:right w:val="single" w:sz="6" w:space="0" w:color="000000"/>
            </w:tcBorders>
          </w:tcPr>
          <w:p w:rsidR="006936FC" w:rsidRPr="006936FC" w:rsidRDefault="006936FC" w:rsidP="006936FC">
            <w:pPr>
              <w:spacing w:before="36" w:line="300" w:lineRule="auto"/>
              <w:jc w:val="center"/>
              <w:rPr>
                <w:rFonts w:ascii="Arial" w:hAnsi="Arial" w:cs="Arial"/>
                <w:color w:val="000000"/>
                <w:spacing w:val="-6"/>
                <w:w w:val="105"/>
                <w:sz w:val="16"/>
                <w:szCs w:val="16"/>
              </w:rPr>
            </w:pPr>
            <w:r w:rsidRPr="006936FC">
              <w:rPr>
                <w:rFonts w:ascii="Arial" w:hAnsi="Arial" w:cs="Arial"/>
                <w:color w:val="000000"/>
                <w:spacing w:val="-4"/>
                <w:w w:val="105"/>
                <w:sz w:val="16"/>
                <w:szCs w:val="16"/>
              </w:rPr>
              <w:t xml:space="preserve">Ilość dozowanego spoiwa </w:t>
            </w:r>
            <w:r w:rsidRPr="006936FC">
              <w:rPr>
                <w:rFonts w:ascii="Arial" w:hAnsi="Arial" w:cs="Arial"/>
                <w:color w:val="000000"/>
                <w:spacing w:val="-4"/>
                <w:w w:val="105"/>
                <w:sz w:val="16"/>
                <w:szCs w:val="16"/>
              </w:rPr>
              <w:br/>
            </w:r>
            <w:r w:rsidRPr="006936FC">
              <w:rPr>
                <w:rFonts w:ascii="Arial" w:hAnsi="Arial" w:cs="Arial"/>
                <w:color w:val="000000"/>
                <w:spacing w:val="-6"/>
                <w:w w:val="105"/>
                <w:sz w:val="16"/>
                <w:szCs w:val="16"/>
              </w:rPr>
              <w:t>na 1 m</w:t>
            </w:r>
            <w:r w:rsidRPr="006936FC">
              <w:rPr>
                <w:rFonts w:ascii="Arial" w:hAnsi="Arial" w:cs="Arial"/>
                <w:color w:val="000000"/>
                <w:spacing w:val="-6"/>
                <w:w w:val="110"/>
                <w:sz w:val="16"/>
                <w:szCs w:val="16"/>
                <w:vertAlign w:val="superscript"/>
              </w:rPr>
              <w:t>2</w:t>
            </w:r>
            <w:r w:rsidRPr="006936FC">
              <w:rPr>
                <w:rFonts w:ascii="Arial" w:hAnsi="Arial" w:cs="Arial"/>
                <w:color w:val="000000"/>
                <w:spacing w:val="-6"/>
                <w:w w:val="105"/>
                <w:sz w:val="16"/>
                <w:szCs w:val="16"/>
              </w:rPr>
              <w:t xml:space="preserve"> powierzchni warstwy</w:t>
            </w:r>
          </w:p>
          <w:p w:rsidR="006936FC" w:rsidRPr="006936FC" w:rsidRDefault="006936FC" w:rsidP="006936FC">
            <w:pPr>
              <w:spacing w:before="36" w:line="300" w:lineRule="auto"/>
              <w:jc w:val="center"/>
              <w:rPr>
                <w:rFonts w:ascii="Arial" w:hAnsi="Arial" w:cs="Arial"/>
                <w:color w:val="000000"/>
                <w:spacing w:val="-6"/>
                <w:w w:val="105"/>
                <w:sz w:val="16"/>
                <w:szCs w:val="16"/>
                <w:lang w:eastAsia="en-US"/>
              </w:rPr>
            </w:pPr>
          </w:p>
        </w:tc>
        <w:tc>
          <w:tcPr>
            <w:tcW w:w="2842" w:type="dxa"/>
            <w:tcBorders>
              <w:top w:val="single" w:sz="6" w:space="0" w:color="000000"/>
              <w:left w:val="single" w:sz="6" w:space="0" w:color="000000"/>
              <w:bottom w:val="single" w:sz="6" w:space="0" w:color="000000"/>
              <w:right w:val="single" w:sz="6" w:space="0" w:color="000000"/>
            </w:tcBorders>
            <w:vAlign w:val="center"/>
            <w:hideMark/>
          </w:tcPr>
          <w:p w:rsidR="006936FC" w:rsidRPr="006936FC" w:rsidRDefault="006936FC" w:rsidP="006936FC">
            <w:pPr>
              <w:jc w:val="center"/>
              <w:rPr>
                <w:rFonts w:ascii="Arial" w:hAnsi="Arial" w:cs="Arial"/>
                <w:color w:val="000000"/>
                <w:w w:val="105"/>
                <w:sz w:val="16"/>
                <w:szCs w:val="16"/>
                <w:lang w:val="en-US" w:eastAsia="en-US"/>
              </w:rPr>
            </w:pPr>
            <w:r w:rsidRPr="006936FC">
              <w:rPr>
                <w:rFonts w:ascii="Arial" w:hAnsi="Arial" w:cs="Arial"/>
                <w:color w:val="000000"/>
                <w:w w:val="105"/>
                <w:sz w:val="16"/>
                <w:szCs w:val="16"/>
              </w:rPr>
              <w:t>2</w:t>
            </w:r>
          </w:p>
        </w:tc>
        <w:tc>
          <w:tcPr>
            <w:tcW w:w="2697" w:type="dxa"/>
            <w:tcBorders>
              <w:top w:val="single" w:sz="6" w:space="0" w:color="000000"/>
              <w:left w:val="single" w:sz="6" w:space="0" w:color="000000"/>
              <w:bottom w:val="single" w:sz="6" w:space="0" w:color="000000"/>
              <w:right w:val="single" w:sz="6" w:space="0" w:color="000000"/>
            </w:tcBorders>
            <w:vAlign w:val="center"/>
            <w:hideMark/>
          </w:tcPr>
          <w:p w:rsidR="006936FC" w:rsidRPr="006936FC" w:rsidRDefault="006936FC" w:rsidP="006936FC">
            <w:pPr>
              <w:jc w:val="center"/>
              <w:rPr>
                <w:rFonts w:ascii="Arial" w:hAnsi="Arial" w:cs="Arial"/>
                <w:color w:val="000000"/>
                <w:w w:val="105"/>
                <w:sz w:val="16"/>
                <w:szCs w:val="16"/>
                <w:lang w:val="en-US" w:eastAsia="en-US"/>
              </w:rPr>
            </w:pPr>
            <w:r w:rsidRPr="006936FC">
              <w:rPr>
                <w:rFonts w:ascii="Arial" w:hAnsi="Arial" w:cs="Arial"/>
                <w:color w:val="000000"/>
                <w:w w:val="105"/>
                <w:sz w:val="16"/>
                <w:szCs w:val="16"/>
              </w:rPr>
              <w:t>600</w:t>
            </w:r>
          </w:p>
        </w:tc>
      </w:tr>
      <w:tr w:rsidR="006936FC" w:rsidRPr="006936FC" w:rsidTr="006936FC">
        <w:trPr>
          <w:trHeight w:hRule="exact" w:val="929"/>
        </w:trPr>
        <w:tc>
          <w:tcPr>
            <w:tcW w:w="427" w:type="dxa"/>
            <w:tcBorders>
              <w:top w:val="single" w:sz="6" w:space="0" w:color="000000"/>
              <w:left w:val="single" w:sz="6" w:space="0" w:color="000000"/>
              <w:bottom w:val="single" w:sz="6" w:space="0" w:color="000000"/>
              <w:right w:val="single" w:sz="6" w:space="0" w:color="000000"/>
            </w:tcBorders>
            <w:vAlign w:val="center"/>
            <w:hideMark/>
          </w:tcPr>
          <w:p w:rsidR="006936FC" w:rsidRPr="006936FC" w:rsidRDefault="006936FC" w:rsidP="006936FC">
            <w:pPr>
              <w:jc w:val="center"/>
              <w:rPr>
                <w:rFonts w:ascii="Arial" w:hAnsi="Arial" w:cs="Arial"/>
                <w:color w:val="000000"/>
                <w:w w:val="105"/>
                <w:sz w:val="16"/>
                <w:szCs w:val="16"/>
                <w:lang w:val="en-US" w:eastAsia="en-US"/>
              </w:rPr>
            </w:pPr>
            <w:r w:rsidRPr="006936FC">
              <w:rPr>
                <w:rFonts w:ascii="Arial" w:hAnsi="Arial" w:cs="Arial"/>
                <w:color w:val="000000"/>
                <w:w w:val="105"/>
                <w:sz w:val="16"/>
                <w:szCs w:val="16"/>
              </w:rPr>
              <w:t>4</w:t>
            </w:r>
          </w:p>
        </w:tc>
        <w:tc>
          <w:tcPr>
            <w:tcW w:w="2909" w:type="dxa"/>
            <w:tcBorders>
              <w:top w:val="single" w:sz="6" w:space="0" w:color="000000"/>
              <w:left w:val="single" w:sz="6" w:space="0" w:color="000000"/>
              <w:bottom w:val="single" w:sz="6" w:space="0" w:color="000000"/>
              <w:right w:val="single" w:sz="6" w:space="0" w:color="000000"/>
            </w:tcBorders>
            <w:vAlign w:val="center"/>
            <w:hideMark/>
          </w:tcPr>
          <w:p w:rsidR="006936FC" w:rsidRPr="006936FC" w:rsidRDefault="006936FC" w:rsidP="006936FC">
            <w:pPr>
              <w:jc w:val="center"/>
              <w:rPr>
                <w:rFonts w:ascii="Arial" w:hAnsi="Arial" w:cs="Arial"/>
                <w:color w:val="000000"/>
                <w:spacing w:val="-4"/>
                <w:w w:val="105"/>
                <w:sz w:val="16"/>
                <w:szCs w:val="16"/>
                <w:lang w:val="en-US" w:eastAsia="en-US"/>
              </w:rPr>
            </w:pPr>
            <w:r w:rsidRPr="006936FC">
              <w:rPr>
                <w:rFonts w:ascii="Arial" w:hAnsi="Arial" w:cs="Arial"/>
                <w:color w:val="000000"/>
                <w:spacing w:val="-4"/>
                <w:w w:val="105"/>
                <w:sz w:val="16"/>
                <w:szCs w:val="16"/>
              </w:rPr>
              <w:t>Wytrzymałość na ściskanie</w:t>
            </w:r>
          </w:p>
        </w:tc>
        <w:tc>
          <w:tcPr>
            <w:tcW w:w="5539" w:type="dxa"/>
            <w:gridSpan w:val="2"/>
            <w:tcBorders>
              <w:top w:val="single" w:sz="6" w:space="0" w:color="000000"/>
              <w:left w:val="single" w:sz="6" w:space="0" w:color="000000"/>
              <w:bottom w:val="single" w:sz="6" w:space="0" w:color="000000"/>
              <w:right w:val="single" w:sz="6" w:space="0" w:color="000000"/>
            </w:tcBorders>
            <w:hideMark/>
          </w:tcPr>
          <w:p w:rsidR="006936FC" w:rsidRPr="006936FC" w:rsidRDefault="006936FC" w:rsidP="006936FC">
            <w:pPr>
              <w:spacing w:before="36"/>
              <w:jc w:val="center"/>
              <w:rPr>
                <w:rFonts w:ascii="Arial" w:hAnsi="Arial" w:cs="Arial"/>
                <w:color w:val="000000"/>
                <w:spacing w:val="-5"/>
                <w:w w:val="105"/>
                <w:sz w:val="16"/>
                <w:szCs w:val="16"/>
                <w:lang w:eastAsia="en-US"/>
              </w:rPr>
            </w:pPr>
            <w:r w:rsidRPr="006936FC">
              <w:rPr>
                <w:rFonts w:ascii="Arial" w:hAnsi="Arial" w:cs="Arial"/>
                <w:color w:val="000000"/>
                <w:spacing w:val="-5"/>
                <w:w w:val="105"/>
                <w:sz w:val="16"/>
                <w:szCs w:val="16"/>
              </w:rPr>
              <w:t>1 seria próbek (min. 6 próbki) na każde 600 m</w:t>
            </w:r>
            <w:r w:rsidRPr="006936FC">
              <w:rPr>
                <w:rFonts w:ascii="Arial" w:hAnsi="Arial" w:cs="Arial"/>
                <w:color w:val="000000"/>
                <w:spacing w:val="-5"/>
                <w:w w:val="110"/>
                <w:sz w:val="16"/>
                <w:szCs w:val="16"/>
                <w:vertAlign w:val="superscript"/>
              </w:rPr>
              <w:t>2</w:t>
            </w:r>
            <w:r w:rsidRPr="006936FC">
              <w:rPr>
                <w:rFonts w:ascii="Arial" w:hAnsi="Arial" w:cs="Arial"/>
                <w:color w:val="000000"/>
                <w:spacing w:val="-5"/>
                <w:w w:val="110"/>
                <w:sz w:val="16"/>
                <w:szCs w:val="16"/>
              </w:rPr>
              <w:br/>
            </w:r>
            <w:r w:rsidRPr="006936FC">
              <w:rPr>
                <w:rFonts w:ascii="Arial" w:hAnsi="Arial" w:cs="Arial"/>
                <w:color w:val="000000"/>
                <w:spacing w:val="-4"/>
                <w:w w:val="105"/>
                <w:sz w:val="16"/>
                <w:szCs w:val="16"/>
              </w:rPr>
              <w:t xml:space="preserve">wbudowanej warstwy, lecz nie rzadziej niż raz na dziennej </w:t>
            </w:r>
            <w:r w:rsidRPr="006936FC">
              <w:rPr>
                <w:rFonts w:ascii="Arial" w:hAnsi="Arial" w:cs="Arial"/>
                <w:color w:val="000000"/>
                <w:spacing w:val="-4"/>
                <w:w w:val="105"/>
                <w:sz w:val="16"/>
                <w:szCs w:val="16"/>
              </w:rPr>
              <w:br/>
              <w:t>działce roboczej</w:t>
            </w:r>
          </w:p>
        </w:tc>
      </w:tr>
      <w:tr w:rsidR="006936FC" w:rsidRPr="006936FC" w:rsidTr="006936FC">
        <w:trPr>
          <w:trHeight w:hRule="exact" w:val="418"/>
        </w:trPr>
        <w:tc>
          <w:tcPr>
            <w:tcW w:w="427" w:type="dxa"/>
            <w:tcBorders>
              <w:top w:val="single" w:sz="6" w:space="0" w:color="000000"/>
              <w:left w:val="single" w:sz="6" w:space="0" w:color="000000"/>
              <w:bottom w:val="single" w:sz="6" w:space="0" w:color="000000"/>
              <w:right w:val="single" w:sz="6" w:space="0" w:color="000000"/>
            </w:tcBorders>
            <w:vAlign w:val="center"/>
            <w:hideMark/>
          </w:tcPr>
          <w:p w:rsidR="006936FC" w:rsidRPr="006936FC" w:rsidRDefault="006936FC" w:rsidP="006936FC">
            <w:pPr>
              <w:jc w:val="center"/>
              <w:rPr>
                <w:rFonts w:ascii="Arial" w:hAnsi="Arial" w:cs="Arial"/>
                <w:color w:val="000000"/>
                <w:w w:val="105"/>
                <w:sz w:val="16"/>
                <w:szCs w:val="16"/>
                <w:lang w:eastAsia="en-US"/>
              </w:rPr>
            </w:pPr>
            <w:r w:rsidRPr="006936FC">
              <w:rPr>
                <w:rFonts w:ascii="Arial" w:hAnsi="Arial" w:cs="Arial"/>
                <w:color w:val="000000"/>
                <w:w w:val="105"/>
                <w:sz w:val="16"/>
                <w:szCs w:val="16"/>
              </w:rPr>
              <w:t>5</w:t>
            </w:r>
          </w:p>
        </w:tc>
        <w:tc>
          <w:tcPr>
            <w:tcW w:w="2909" w:type="dxa"/>
            <w:tcBorders>
              <w:top w:val="single" w:sz="6" w:space="0" w:color="000000"/>
              <w:left w:val="single" w:sz="6" w:space="0" w:color="000000"/>
              <w:bottom w:val="single" w:sz="6" w:space="0" w:color="000000"/>
              <w:right w:val="single" w:sz="6" w:space="0" w:color="000000"/>
            </w:tcBorders>
            <w:vAlign w:val="center"/>
            <w:hideMark/>
          </w:tcPr>
          <w:p w:rsidR="006936FC" w:rsidRPr="006936FC" w:rsidRDefault="006936FC" w:rsidP="006936FC">
            <w:pPr>
              <w:jc w:val="center"/>
              <w:rPr>
                <w:rFonts w:ascii="Arial" w:hAnsi="Arial" w:cs="Arial"/>
                <w:color w:val="000000"/>
                <w:spacing w:val="-4"/>
                <w:w w:val="105"/>
                <w:sz w:val="16"/>
                <w:szCs w:val="16"/>
                <w:lang w:eastAsia="en-US"/>
              </w:rPr>
            </w:pPr>
            <w:r w:rsidRPr="006936FC">
              <w:rPr>
                <w:rFonts w:ascii="Arial" w:hAnsi="Arial" w:cs="Arial"/>
                <w:color w:val="000000"/>
                <w:spacing w:val="-4"/>
                <w:w w:val="105"/>
                <w:sz w:val="16"/>
                <w:szCs w:val="16"/>
              </w:rPr>
              <w:t>Wskaźnik zagęszczenia</w:t>
            </w:r>
          </w:p>
        </w:tc>
        <w:tc>
          <w:tcPr>
            <w:tcW w:w="2842" w:type="dxa"/>
            <w:tcBorders>
              <w:top w:val="single" w:sz="6" w:space="0" w:color="000000"/>
              <w:left w:val="single" w:sz="6" w:space="0" w:color="000000"/>
              <w:bottom w:val="single" w:sz="6" w:space="0" w:color="000000"/>
              <w:right w:val="single" w:sz="6" w:space="0" w:color="000000"/>
            </w:tcBorders>
            <w:vAlign w:val="center"/>
            <w:hideMark/>
          </w:tcPr>
          <w:p w:rsidR="006936FC" w:rsidRPr="006936FC" w:rsidRDefault="006936FC" w:rsidP="006936FC">
            <w:pPr>
              <w:jc w:val="center"/>
              <w:rPr>
                <w:rFonts w:ascii="Arial" w:hAnsi="Arial" w:cs="Arial"/>
                <w:color w:val="000000"/>
                <w:w w:val="105"/>
                <w:sz w:val="16"/>
                <w:szCs w:val="16"/>
                <w:lang w:eastAsia="en-US"/>
              </w:rPr>
            </w:pPr>
            <w:r w:rsidRPr="006936FC">
              <w:rPr>
                <w:rFonts w:ascii="Arial" w:hAnsi="Arial" w:cs="Arial"/>
                <w:color w:val="000000"/>
                <w:w w:val="105"/>
                <w:sz w:val="16"/>
                <w:szCs w:val="16"/>
              </w:rPr>
              <w:t>2</w:t>
            </w:r>
          </w:p>
        </w:tc>
        <w:tc>
          <w:tcPr>
            <w:tcW w:w="2697" w:type="dxa"/>
            <w:tcBorders>
              <w:top w:val="single" w:sz="6" w:space="0" w:color="000000"/>
              <w:left w:val="single" w:sz="6" w:space="0" w:color="000000"/>
              <w:bottom w:val="single" w:sz="6" w:space="0" w:color="000000"/>
              <w:right w:val="single" w:sz="6" w:space="0" w:color="000000"/>
            </w:tcBorders>
            <w:vAlign w:val="center"/>
            <w:hideMark/>
          </w:tcPr>
          <w:p w:rsidR="006936FC" w:rsidRPr="006936FC" w:rsidRDefault="006936FC" w:rsidP="006936FC">
            <w:pPr>
              <w:jc w:val="center"/>
              <w:rPr>
                <w:rFonts w:ascii="Arial" w:hAnsi="Arial" w:cs="Arial"/>
                <w:color w:val="000000"/>
                <w:w w:val="105"/>
                <w:sz w:val="16"/>
                <w:szCs w:val="16"/>
                <w:lang w:eastAsia="en-US"/>
              </w:rPr>
            </w:pPr>
            <w:r w:rsidRPr="006936FC">
              <w:rPr>
                <w:rFonts w:ascii="Arial" w:hAnsi="Arial" w:cs="Arial"/>
                <w:color w:val="000000"/>
                <w:w w:val="105"/>
                <w:sz w:val="16"/>
                <w:szCs w:val="16"/>
              </w:rPr>
              <w:t>600</w:t>
            </w:r>
          </w:p>
        </w:tc>
      </w:tr>
    </w:tbl>
    <w:p w:rsidR="006936FC" w:rsidRPr="006936FC" w:rsidRDefault="006936FC" w:rsidP="006936FC">
      <w:pPr>
        <w:spacing w:line="216" w:lineRule="auto"/>
        <w:rPr>
          <w:rFonts w:ascii="Arial" w:hAnsi="Arial" w:cs="Arial"/>
          <w:color w:val="000000"/>
          <w:spacing w:val="-3"/>
          <w:sz w:val="16"/>
          <w:szCs w:val="16"/>
          <w:lang w:eastAsia="en-US"/>
        </w:rPr>
      </w:pPr>
    </w:p>
    <w:p w:rsidR="006936FC" w:rsidRPr="006936FC" w:rsidRDefault="006936FC" w:rsidP="006936FC">
      <w:pPr>
        <w:spacing w:before="288"/>
        <w:ind w:left="72"/>
        <w:rPr>
          <w:rFonts w:ascii="Arial" w:hAnsi="Arial" w:cs="Arial"/>
          <w:b/>
          <w:color w:val="000000"/>
          <w:spacing w:val="-5"/>
          <w:w w:val="105"/>
          <w:sz w:val="16"/>
          <w:szCs w:val="16"/>
        </w:rPr>
      </w:pPr>
      <w:r w:rsidRPr="006936FC">
        <w:rPr>
          <w:rFonts w:ascii="Arial" w:hAnsi="Arial" w:cs="Arial"/>
          <w:b/>
          <w:color w:val="000000"/>
          <w:spacing w:val="-5"/>
          <w:w w:val="105"/>
          <w:sz w:val="16"/>
          <w:szCs w:val="16"/>
        </w:rPr>
        <w:t>6.2.2 Sprawdzenie wilgotności gruntu oraz gruntu ze spoiwem</w:t>
      </w:r>
    </w:p>
    <w:p w:rsidR="006936FC" w:rsidRPr="006936FC" w:rsidRDefault="006936FC" w:rsidP="006936FC">
      <w:pPr>
        <w:spacing w:before="144"/>
        <w:ind w:left="72" w:right="144"/>
        <w:jc w:val="both"/>
        <w:rPr>
          <w:rFonts w:ascii="Arial" w:hAnsi="Arial" w:cs="Arial"/>
          <w:color w:val="000000"/>
          <w:spacing w:val="2"/>
          <w:w w:val="105"/>
          <w:sz w:val="16"/>
          <w:szCs w:val="16"/>
        </w:rPr>
      </w:pPr>
      <w:r w:rsidRPr="006936FC">
        <w:rPr>
          <w:rFonts w:ascii="Arial" w:hAnsi="Arial" w:cs="Arial"/>
          <w:color w:val="000000"/>
          <w:spacing w:val="2"/>
          <w:w w:val="105"/>
          <w:sz w:val="16"/>
          <w:szCs w:val="16"/>
        </w:rPr>
        <w:t xml:space="preserve">Wilgotność najpierw należy sprawdzać dla samego gruntu rozdrobnionego w celu </w:t>
      </w:r>
      <w:r w:rsidRPr="006936FC">
        <w:rPr>
          <w:rFonts w:ascii="Arial" w:hAnsi="Arial" w:cs="Arial"/>
          <w:color w:val="000000"/>
          <w:spacing w:val="-8"/>
          <w:w w:val="105"/>
          <w:sz w:val="16"/>
          <w:szCs w:val="16"/>
        </w:rPr>
        <w:t xml:space="preserve">określenia potrzebnej ilości wody, a następnie dla gruntu ze spoiwem w celu sprawdzenia </w:t>
      </w:r>
      <w:r w:rsidRPr="006936FC">
        <w:rPr>
          <w:rFonts w:ascii="Arial" w:hAnsi="Arial" w:cs="Arial"/>
          <w:color w:val="000000"/>
          <w:spacing w:val="-4"/>
          <w:w w:val="105"/>
          <w:sz w:val="16"/>
          <w:szCs w:val="16"/>
        </w:rPr>
        <w:t>prawidłowości jej zawilgocenia.</w:t>
      </w:r>
    </w:p>
    <w:p w:rsidR="006936FC" w:rsidRPr="006936FC" w:rsidRDefault="006936FC" w:rsidP="006936FC">
      <w:pPr>
        <w:spacing w:before="252"/>
        <w:ind w:left="360" w:right="144" w:hanging="288"/>
        <w:rPr>
          <w:rFonts w:ascii="Arial" w:hAnsi="Arial" w:cs="Arial"/>
          <w:b/>
          <w:color w:val="000000"/>
          <w:spacing w:val="2"/>
          <w:w w:val="105"/>
          <w:sz w:val="16"/>
          <w:szCs w:val="16"/>
        </w:rPr>
      </w:pPr>
      <w:r w:rsidRPr="006936FC">
        <w:rPr>
          <w:rFonts w:ascii="Arial" w:hAnsi="Arial" w:cs="Arial"/>
          <w:b/>
          <w:color w:val="000000"/>
          <w:spacing w:val="2"/>
          <w:w w:val="105"/>
          <w:sz w:val="16"/>
          <w:szCs w:val="16"/>
        </w:rPr>
        <w:t xml:space="preserve">6.2.3 Sprawdzenie jednorodności i głębokości wymieszania oraz stopnia </w:t>
      </w:r>
      <w:r w:rsidRPr="006936FC">
        <w:rPr>
          <w:rFonts w:ascii="Arial" w:hAnsi="Arial" w:cs="Arial"/>
          <w:b/>
          <w:color w:val="000000"/>
          <w:spacing w:val="-8"/>
          <w:w w:val="105"/>
          <w:sz w:val="16"/>
          <w:szCs w:val="16"/>
        </w:rPr>
        <w:t>rozdrobnienia</w:t>
      </w:r>
    </w:p>
    <w:p w:rsidR="006936FC" w:rsidRPr="006936FC" w:rsidRDefault="006936FC" w:rsidP="006936FC">
      <w:pPr>
        <w:spacing w:before="144"/>
        <w:ind w:left="72" w:right="144"/>
        <w:jc w:val="both"/>
        <w:rPr>
          <w:rFonts w:ascii="Arial" w:hAnsi="Arial" w:cs="Arial"/>
          <w:color w:val="000000"/>
          <w:spacing w:val="-8"/>
          <w:w w:val="105"/>
          <w:sz w:val="16"/>
          <w:szCs w:val="16"/>
        </w:rPr>
      </w:pPr>
      <w:r w:rsidRPr="006936FC">
        <w:rPr>
          <w:rFonts w:ascii="Arial" w:hAnsi="Arial" w:cs="Arial"/>
          <w:color w:val="000000"/>
          <w:spacing w:val="-8"/>
          <w:w w:val="105"/>
          <w:sz w:val="16"/>
          <w:szCs w:val="16"/>
        </w:rPr>
        <w:t xml:space="preserve">Jednorodność wymieszania spoiwa z gruntem należy sprawdzać wzrokowo co najmniej dwa </w:t>
      </w:r>
      <w:r w:rsidRPr="006936FC">
        <w:rPr>
          <w:rFonts w:ascii="Arial" w:hAnsi="Arial" w:cs="Arial"/>
          <w:color w:val="000000"/>
          <w:spacing w:val="-5"/>
          <w:w w:val="105"/>
          <w:sz w:val="16"/>
          <w:szCs w:val="16"/>
        </w:rPr>
        <w:t xml:space="preserve">razy na dziennej działce roboczej. Głębokość przemieszania powinna być taka, aby po </w:t>
      </w:r>
      <w:r w:rsidRPr="006936FC">
        <w:rPr>
          <w:rFonts w:ascii="Arial" w:hAnsi="Arial" w:cs="Arial"/>
          <w:color w:val="000000"/>
          <w:spacing w:val="-4"/>
          <w:w w:val="105"/>
          <w:sz w:val="16"/>
          <w:szCs w:val="16"/>
        </w:rPr>
        <w:t xml:space="preserve">zagęszczeniu odpowiadała grubości warstwy zaprojektowanej, głębokość wymieszania </w:t>
      </w:r>
      <w:r w:rsidRPr="006936FC">
        <w:rPr>
          <w:rFonts w:ascii="Arial" w:hAnsi="Arial" w:cs="Arial"/>
          <w:color w:val="000000"/>
          <w:spacing w:val="-5"/>
          <w:w w:val="105"/>
          <w:sz w:val="16"/>
          <w:szCs w:val="16"/>
        </w:rPr>
        <w:t xml:space="preserve">mierzy się w odległości min. 0,5 m od krawędzi warstwy ulepszonego podłoża. Stopień </w:t>
      </w:r>
      <w:r w:rsidRPr="006936FC">
        <w:rPr>
          <w:rFonts w:ascii="Arial" w:hAnsi="Arial" w:cs="Arial"/>
          <w:color w:val="000000"/>
          <w:spacing w:val="-4"/>
          <w:w w:val="105"/>
          <w:sz w:val="16"/>
          <w:szCs w:val="16"/>
        </w:rPr>
        <w:t xml:space="preserve">rozdrobnienia gruntu spoistego po wymieszaniu z wapnem lub spoiwem hydraulicznym </w:t>
      </w:r>
      <w:r w:rsidRPr="006936FC">
        <w:rPr>
          <w:rFonts w:ascii="Arial" w:hAnsi="Arial" w:cs="Arial"/>
          <w:color w:val="000000"/>
          <w:spacing w:val="-6"/>
          <w:w w:val="105"/>
          <w:sz w:val="16"/>
          <w:szCs w:val="16"/>
        </w:rPr>
        <w:t>należy sprawdzać wg PN-EN 13286-40.</w:t>
      </w:r>
    </w:p>
    <w:p w:rsidR="006936FC" w:rsidRPr="006936FC" w:rsidRDefault="006936FC" w:rsidP="006936FC">
      <w:pPr>
        <w:spacing w:before="216"/>
        <w:ind w:left="72"/>
        <w:rPr>
          <w:rFonts w:ascii="Arial" w:hAnsi="Arial" w:cs="Arial"/>
          <w:b/>
          <w:color w:val="000000"/>
          <w:spacing w:val="-6"/>
          <w:w w:val="105"/>
          <w:sz w:val="16"/>
          <w:szCs w:val="16"/>
        </w:rPr>
      </w:pPr>
      <w:r w:rsidRPr="006936FC">
        <w:rPr>
          <w:rFonts w:ascii="Arial" w:hAnsi="Arial" w:cs="Arial"/>
          <w:b/>
          <w:color w:val="000000"/>
          <w:spacing w:val="-6"/>
          <w:w w:val="105"/>
          <w:sz w:val="16"/>
          <w:szCs w:val="16"/>
        </w:rPr>
        <w:t>6.2.4. Sprawdzenie ilości dozowanego spoiwa na 1 m</w:t>
      </w:r>
      <w:r w:rsidRPr="006936FC">
        <w:rPr>
          <w:rFonts w:ascii="Arial" w:hAnsi="Arial" w:cs="Arial"/>
          <w:b/>
          <w:color w:val="000000"/>
          <w:spacing w:val="-6"/>
          <w:w w:val="105"/>
          <w:sz w:val="16"/>
          <w:szCs w:val="16"/>
          <w:vertAlign w:val="superscript"/>
        </w:rPr>
        <w:t>2</w:t>
      </w:r>
      <w:r w:rsidRPr="006936FC">
        <w:rPr>
          <w:rFonts w:ascii="Arial" w:hAnsi="Arial" w:cs="Arial"/>
          <w:b/>
          <w:color w:val="000000"/>
          <w:spacing w:val="-6"/>
          <w:w w:val="105"/>
          <w:sz w:val="16"/>
          <w:szCs w:val="16"/>
        </w:rPr>
        <w:t xml:space="preserve"> powierzchni warstwy</w:t>
      </w:r>
    </w:p>
    <w:p w:rsidR="006936FC" w:rsidRPr="006936FC" w:rsidRDefault="006936FC" w:rsidP="006936FC">
      <w:pPr>
        <w:spacing w:before="180"/>
        <w:ind w:left="72" w:right="144"/>
        <w:jc w:val="both"/>
        <w:rPr>
          <w:rFonts w:ascii="Arial" w:hAnsi="Arial" w:cs="Arial"/>
          <w:color w:val="000000"/>
          <w:spacing w:val="-6"/>
          <w:w w:val="105"/>
          <w:sz w:val="16"/>
          <w:szCs w:val="16"/>
        </w:rPr>
      </w:pPr>
      <w:r w:rsidRPr="006936FC">
        <w:rPr>
          <w:rFonts w:ascii="Arial" w:hAnsi="Arial" w:cs="Arial"/>
          <w:color w:val="000000"/>
          <w:spacing w:val="-8"/>
          <w:w w:val="105"/>
          <w:sz w:val="16"/>
          <w:szCs w:val="16"/>
        </w:rPr>
        <w:t>Ilości dozowanego spoiwa na 1 m</w:t>
      </w:r>
      <w:r w:rsidRPr="006936FC">
        <w:rPr>
          <w:rFonts w:ascii="Arial" w:hAnsi="Arial" w:cs="Arial"/>
          <w:color w:val="000000"/>
          <w:spacing w:val="-8"/>
          <w:w w:val="110"/>
          <w:sz w:val="16"/>
          <w:szCs w:val="16"/>
          <w:vertAlign w:val="superscript"/>
        </w:rPr>
        <w:t>2</w:t>
      </w:r>
      <w:r w:rsidRPr="006936FC">
        <w:rPr>
          <w:rFonts w:ascii="Arial" w:hAnsi="Arial" w:cs="Arial"/>
          <w:color w:val="000000"/>
          <w:spacing w:val="-8"/>
          <w:w w:val="105"/>
          <w:sz w:val="16"/>
          <w:szCs w:val="16"/>
        </w:rPr>
        <w:t xml:space="preserve"> powierzchni warstwy należy sprawdzać co najmniej dwa </w:t>
      </w:r>
      <w:r w:rsidRPr="006936FC">
        <w:rPr>
          <w:rFonts w:ascii="Arial" w:hAnsi="Arial" w:cs="Arial"/>
          <w:color w:val="000000"/>
          <w:spacing w:val="-6"/>
          <w:w w:val="105"/>
          <w:sz w:val="16"/>
          <w:szCs w:val="16"/>
        </w:rPr>
        <w:t xml:space="preserve">razy na dziennej działce roboczej. Sprawdzenia należy dokonać za pomocą kontrolnego </w:t>
      </w:r>
      <w:r w:rsidRPr="006936FC">
        <w:rPr>
          <w:rFonts w:ascii="Arial" w:hAnsi="Arial" w:cs="Arial"/>
          <w:color w:val="000000"/>
          <w:spacing w:val="-8"/>
          <w:w w:val="105"/>
          <w:sz w:val="16"/>
          <w:szCs w:val="16"/>
        </w:rPr>
        <w:t xml:space="preserve">ważenia ilości dozowanego spoiwa na kontrolowanych powierzchniach podczas przejazdu </w:t>
      </w:r>
      <w:r w:rsidRPr="006936FC">
        <w:rPr>
          <w:rFonts w:ascii="Arial" w:hAnsi="Arial" w:cs="Arial"/>
          <w:color w:val="000000"/>
          <w:spacing w:val="-7"/>
          <w:w w:val="105"/>
          <w:sz w:val="16"/>
          <w:szCs w:val="16"/>
        </w:rPr>
        <w:t xml:space="preserve">rozsypywarki na działce roboczej. </w:t>
      </w:r>
      <w:r w:rsidRPr="006936FC">
        <w:rPr>
          <w:rFonts w:ascii="Arial" w:hAnsi="Arial" w:cs="Arial"/>
          <w:color w:val="000000"/>
          <w:spacing w:val="7"/>
          <w:w w:val="105"/>
          <w:sz w:val="16"/>
          <w:szCs w:val="16"/>
        </w:rPr>
        <w:t>Ilość dozowanego spoiwa na 1 m</w:t>
      </w:r>
      <w:r w:rsidRPr="006936FC">
        <w:rPr>
          <w:rFonts w:ascii="Arial" w:hAnsi="Arial" w:cs="Arial"/>
          <w:color w:val="000000"/>
          <w:spacing w:val="7"/>
          <w:w w:val="110"/>
          <w:sz w:val="16"/>
          <w:szCs w:val="16"/>
        </w:rPr>
        <w:t>2</w:t>
      </w:r>
      <w:r w:rsidRPr="006936FC">
        <w:rPr>
          <w:rFonts w:ascii="Arial" w:hAnsi="Arial" w:cs="Arial"/>
          <w:color w:val="000000"/>
          <w:spacing w:val="7"/>
          <w:w w:val="105"/>
          <w:sz w:val="16"/>
          <w:szCs w:val="16"/>
        </w:rPr>
        <w:t xml:space="preserve"> </w:t>
      </w:r>
      <w:r w:rsidRPr="006936FC">
        <w:rPr>
          <w:rFonts w:ascii="Arial" w:hAnsi="Arial" w:cs="Arial"/>
          <w:color w:val="000000"/>
          <w:spacing w:val="-6"/>
          <w:w w:val="105"/>
          <w:sz w:val="16"/>
          <w:szCs w:val="16"/>
        </w:rPr>
        <w:t xml:space="preserve">kontrolowanego odcinka dziennej działki roboczej nie powinna być mniejsza od wartości </w:t>
      </w:r>
      <w:r w:rsidRPr="006936FC">
        <w:rPr>
          <w:rFonts w:ascii="Arial" w:hAnsi="Arial" w:cs="Arial"/>
          <w:color w:val="000000"/>
          <w:spacing w:val="-8"/>
          <w:w w:val="105"/>
          <w:sz w:val="16"/>
          <w:szCs w:val="16"/>
        </w:rPr>
        <w:t xml:space="preserve">podanej w recepcie: nie więcej niż 5 % dla średniej z pomiarów i nie więcej niż 10 % dla </w:t>
      </w:r>
      <w:r w:rsidRPr="006936FC">
        <w:rPr>
          <w:rFonts w:ascii="Arial" w:hAnsi="Arial" w:cs="Arial"/>
          <w:color w:val="000000"/>
          <w:spacing w:val="-6"/>
          <w:w w:val="105"/>
          <w:sz w:val="16"/>
          <w:szCs w:val="16"/>
        </w:rPr>
        <w:t>pojedynczego pomiaru.</w:t>
      </w:r>
    </w:p>
    <w:p w:rsidR="006936FC" w:rsidRPr="006936FC" w:rsidRDefault="006936FC" w:rsidP="006936FC">
      <w:pPr>
        <w:spacing w:before="180"/>
        <w:rPr>
          <w:rFonts w:ascii="Arial" w:hAnsi="Arial" w:cs="Arial"/>
          <w:b/>
          <w:color w:val="000000"/>
          <w:spacing w:val="-4"/>
          <w:sz w:val="16"/>
          <w:szCs w:val="16"/>
        </w:rPr>
      </w:pPr>
      <w:r w:rsidRPr="006936FC">
        <w:rPr>
          <w:rFonts w:ascii="Arial" w:hAnsi="Arial" w:cs="Arial"/>
          <w:b/>
          <w:color w:val="000000"/>
          <w:spacing w:val="-4"/>
          <w:sz w:val="16"/>
          <w:szCs w:val="16"/>
        </w:rPr>
        <w:t>6.2.5. Wytrzymało</w:t>
      </w:r>
      <w:r w:rsidRPr="006936FC">
        <w:rPr>
          <w:rFonts w:ascii="Arial" w:hAnsi="Arial" w:cs="Arial"/>
          <w:b/>
          <w:color w:val="000000"/>
          <w:spacing w:val="-4"/>
          <w:w w:val="110"/>
          <w:sz w:val="16"/>
          <w:szCs w:val="16"/>
        </w:rPr>
        <w:t>ść</w:t>
      </w:r>
      <w:r w:rsidRPr="006936FC">
        <w:rPr>
          <w:rFonts w:ascii="Arial" w:hAnsi="Arial" w:cs="Arial"/>
          <w:b/>
          <w:color w:val="000000"/>
          <w:spacing w:val="-4"/>
          <w:sz w:val="16"/>
          <w:szCs w:val="16"/>
        </w:rPr>
        <w:t xml:space="preserve"> na </w:t>
      </w:r>
      <w:r w:rsidRPr="006936FC">
        <w:rPr>
          <w:rFonts w:ascii="Arial" w:hAnsi="Arial" w:cs="Arial"/>
          <w:b/>
          <w:color w:val="000000"/>
          <w:spacing w:val="-4"/>
          <w:w w:val="110"/>
          <w:sz w:val="16"/>
          <w:szCs w:val="16"/>
        </w:rPr>
        <w:t>ś</w:t>
      </w:r>
      <w:r w:rsidRPr="006936FC">
        <w:rPr>
          <w:rFonts w:ascii="Arial" w:hAnsi="Arial" w:cs="Arial"/>
          <w:b/>
          <w:color w:val="000000"/>
          <w:spacing w:val="-4"/>
          <w:sz w:val="16"/>
          <w:szCs w:val="16"/>
        </w:rPr>
        <w:t>ciskanie</w:t>
      </w:r>
    </w:p>
    <w:p w:rsidR="006936FC" w:rsidRPr="006936FC" w:rsidRDefault="006936FC" w:rsidP="006936FC">
      <w:pPr>
        <w:spacing w:before="180"/>
        <w:rPr>
          <w:rFonts w:ascii="Arial" w:hAnsi="Arial" w:cs="Arial"/>
          <w:b/>
          <w:color w:val="000000"/>
          <w:spacing w:val="-4"/>
          <w:sz w:val="16"/>
          <w:szCs w:val="16"/>
        </w:rPr>
      </w:pPr>
      <w:r w:rsidRPr="006936FC">
        <w:rPr>
          <w:rFonts w:ascii="Arial" w:hAnsi="Arial" w:cs="Arial"/>
          <w:b/>
          <w:color w:val="000000"/>
          <w:spacing w:val="-4"/>
          <w:sz w:val="16"/>
          <w:szCs w:val="16"/>
        </w:rPr>
        <w:t>- stabilizacja podłoża pod jezdnią i na zjazdach</w:t>
      </w:r>
    </w:p>
    <w:p w:rsidR="006936FC" w:rsidRPr="006936FC" w:rsidRDefault="006936FC" w:rsidP="006936FC">
      <w:pPr>
        <w:spacing w:before="180"/>
        <w:ind w:left="72" w:right="144"/>
        <w:jc w:val="both"/>
        <w:rPr>
          <w:rFonts w:ascii="Arial" w:hAnsi="Arial" w:cs="Arial"/>
          <w:color w:val="000000"/>
          <w:spacing w:val="-8"/>
          <w:w w:val="105"/>
          <w:sz w:val="16"/>
          <w:szCs w:val="16"/>
        </w:rPr>
      </w:pPr>
      <w:r w:rsidRPr="006936FC">
        <w:rPr>
          <w:rFonts w:ascii="Arial" w:hAnsi="Arial" w:cs="Arial"/>
          <w:color w:val="000000"/>
          <w:spacing w:val="-8"/>
          <w:w w:val="105"/>
          <w:sz w:val="16"/>
          <w:szCs w:val="16"/>
        </w:rPr>
        <w:t>Wytrzymałość na ściskanie określa się na próbkach walcowych o średnicy i wysokości 8 cm.                  Próbki do badań należy pobierać z miejsc wybranych losowo, w warstwie rozłożonej przed jej zagęszczeniem. Próbki w ilości 6 sztuk należy formować i przechowywać zgodnie z normami dotyczącymi poszczególnych rodzajów stabilizacji spoiwami. Trzy próbki należy badać po 7 lub 14 dniach oraz po 28 dniach przechowywania, Wyniki wytrzymałości na ściskanie powinny być nie mniejsze niż określone w tabeli nr 3.</w:t>
      </w:r>
    </w:p>
    <w:p w:rsidR="006936FC" w:rsidRPr="006936FC" w:rsidRDefault="006936FC" w:rsidP="006936FC">
      <w:pPr>
        <w:spacing w:before="180"/>
        <w:ind w:left="72" w:right="144"/>
        <w:jc w:val="both"/>
        <w:rPr>
          <w:rFonts w:ascii="Arial" w:hAnsi="Arial" w:cs="Arial"/>
          <w:color w:val="000000"/>
          <w:spacing w:val="-8"/>
          <w:w w:val="105"/>
          <w:sz w:val="16"/>
          <w:szCs w:val="16"/>
        </w:rPr>
      </w:pPr>
      <w:r w:rsidRPr="006936FC">
        <w:rPr>
          <w:rFonts w:ascii="Arial" w:hAnsi="Arial" w:cs="Arial"/>
          <w:color w:val="000000"/>
          <w:spacing w:val="-8"/>
          <w:w w:val="105"/>
          <w:sz w:val="16"/>
          <w:szCs w:val="16"/>
        </w:rPr>
        <w:t>Tablica 3. Klasy wytrzymałości, wymagane wytrzymałości po 28 dniach i orientacyjne wytrzymałości po 7 dniach dojrzewania</w:t>
      </w:r>
    </w:p>
    <w:p w:rsidR="006936FC" w:rsidRPr="006936FC" w:rsidRDefault="006936FC" w:rsidP="006936FC">
      <w:pPr>
        <w:spacing w:before="144"/>
        <w:rPr>
          <w:rFonts w:ascii="Arial" w:hAnsi="Arial" w:cs="Arial"/>
          <w:color w:val="000000"/>
          <w:spacing w:val="1"/>
          <w:sz w:val="16"/>
          <w:szCs w:val="16"/>
        </w:rPr>
      </w:pPr>
    </w:p>
    <w:tbl>
      <w:tblPr>
        <w:tblW w:w="0" w:type="auto"/>
        <w:tblInd w:w="11" w:type="dxa"/>
        <w:tblLayout w:type="fixed"/>
        <w:tblCellMar>
          <w:left w:w="0" w:type="dxa"/>
          <w:right w:w="0" w:type="dxa"/>
        </w:tblCellMar>
        <w:tblLook w:val="04A0" w:firstRow="1" w:lastRow="0" w:firstColumn="1" w:lastColumn="0" w:noHBand="0" w:noVBand="1"/>
      </w:tblPr>
      <w:tblGrid>
        <w:gridCol w:w="950"/>
        <w:gridCol w:w="2924"/>
        <w:gridCol w:w="2918"/>
        <w:gridCol w:w="2280"/>
      </w:tblGrid>
      <w:tr w:rsidR="006936FC" w:rsidRPr="006936FC" w:rsidTr="006936FC">
        <w:trPr>
          <w:trHeight w:hRule="exact" w:val="854"/>
        </w:trPr>
        <w:tc>
          <w:tcPr>
            <w:tcW w:w="950" w:type="dxa"/>
            <w:tcBorders>
              <w:top w:val="single" w:sz="6" w:space="0" w:color="000000"/>
              <w:left w:val="single" w:sz="6" w:space="0" w:color="000000"/>
              <w:bottom w:val="single" w:sz="6" w:space="0" w:color="000000"/>
              <w:right w:val="single" w:sz="6" w:space="0" w:color="000000"/>
            </w:tcBorders>
            <w:hideMark/>
          </w:tcPr>
          <w:p w:rsidR="006936FC" w:rsidRPr="006936FC" w:rsidRDefault="006936FC" w:rsidP="006936FC">
            <w:pPr>
              <w:ind w:right="550"/>
              <w:jc w:val="right"/>
              <w:rPr>
                <w:rFonts w:ascii="Arial" w:hAnsi="Arial" w:cs="Arial"/>
                <w:color w:val="000000"/>
                <w:sz w:val="16"/>
                <w:szCs w:val="16"/>
                <w:lang w:eastAsia="en-US"/>
              </w:rPr>
            </w:pPr>
            <w:r w:rsidRPr="006936FC">
              <w:rPr>
                <w:rFonts w:ascii="Arial" w:hAnsi="Arial" w:cs="Arial"/>
                <w:color w:val="000000"/>
                <w:sz w:val="16"/>
                <w:szCs w:val="16"/>
              </w:rPr>
              <w:t>Lp.</w:t>
            </w:r>
          </w:p>
        </w:tc>
        <w:tc>
          <w:tcPr>
            <w:tcW w:w="2924" w:type="dxa"/>
            <w:tcBorders>
              <w:top w:val="single" w:sz="6" w:space="0" w:color="000000"/>
              <w:left w:val="single" w:sz="6" w:space="0" w:color="000000"/>
              <w:bottom w:val="single" w:sz="6" w:space="0" w:color="000000"/>
              <w:right w:val="single" w:sz="6" w:space="0" w:color="000000"/>
            </w:tcBorders>
            <w:hideMark/>
          </w:tcPr>
          <w:p w:rsidR="006936FC" w:rsidRPr="006936FC" w:rsidRDefault="006936FC" w:rsidP="006936FC">
            <w:pPr>
              <w:jc w:val="center"/>
              <w:rPr>
                <w:rFonts w:ascii="Arial" w:hAnsi="Arial" w:cs="Arial"/>
                <w:color w:val="000000"/>
                <w:sz w:val="16"/>
                <w:szCs w:val="16"/>
                <w:lang w:eastAsia="en-US"/>
              </w:rPr>
            </w:pPr>
            <w:r w:rsidRPr="006936FC">
              <w:rPr>
                <w:rFonts w:ascii="Arial" w:hAnsi="Arial" w:cs="Arial"/>
                <w:color w:val="000000"/>
                <w:sz w:val="16"/>
                <w:szCs w:val="16"/>
              </w:rPr>
              <w:t xml:space="preserve">Próbki walcowe H/d=1,0 </w:t>
            </w:r>
            <w:r w:rsidRPr="006936FC">
              <w:rPr>
                <w:rFonts w:ascii="Arial" w:hAnsi="Arial" w:cs="Arial"/>
                <w:color w:val="000000"/>
                <w:sz w:val="16"/>
                <w:szCs w:val="16"/>
              </w:rPr>
              <w:br/>
              <w:t xml:space="preserve">wytrzymałość po 7 dniach </w:t>
            </w:r>
            <w:r w:rsidRPr="006936FC">
              <w:rPr>
                <w:rFonts w:ascii="Arial" w:hAnsi="Arial" w:cs="Arial"/>
                <w:color w:val="000000"/>
                <w:sz w:val="16"/>
                <w:szCs w:val="16"/>
              </w:rPr>
              <w:br/>
              <w:t>orientacyjnie, nie mniej niż</w:t>
            </w:r>
          </w:p>
        </w:tc>
        <w:tc>
          <w:tcPr>
            <w:tcW w:w="2918" w:type="dxa"/>
            <w:tcBorders>
              <w:top w:val="single" w:sz="6" w:space="0" w:color="000000"/>
              <w:left w:val="single" w:sz="6" w:space="0" w:color="000000"/>
              <w:bottom w:val="single" w:sz="6" w:space="0" w:color="000000"/>
              <w:right w:val="single" w:sz="6" w:space="0" w:color="000000"/>
            </w:tcBorders>
            <w:hideMark/>
          </w:tcPr>
          <w:p w:rsidR="006936FC" w:rsidRPr="006936FC" w:rsidRDefault="006936FC" w:rsidP="006936FC">
            <w:pPr>
              <w:jc w:val="center"/>
              <w:rPr>
                <w:rFonts w:ascii="Arial" w:hAnsi="Arial" w:cs="Arial"/>
                <w:color w:val="000000"/>
                <w:sz w:val="16"/>
                <w:szCs w:val="16"/>
                <w:lang w:eastAsia="en-US"/>
              </w:rPr>
            </w:pPr>
            <w:r w:rsidRPr="006936FC">
              <w:rPr>
                <w:rFonts w:ascii="Arial" w:hAnsi="Arial" w:cs="Arial"/>
                <w:color w:val="000000"/>
                <w:sz w:val="16"/>
                <w:szCs w:val="16"/>
              </w:rPr>
              <w:t xml:space="preserve">Próbki walcowe H/d=1,0 </w:t>
            </w:r>
            <w:r w:rsidRPr="006936FC">
              <w:rPr>
                <w:rFonts w:ascii="Arial" w:hAnsi="Arial" w:cs="Arial"/>
                <w:color w:val="000000"/>
                <w:sz w:val="16"/>
                <w:szCs w:val="16"/>
              </w:rPr>
              <w:br/>
              <w:t xml:space="preserve">wytrzymałość po 28 dniach nie </w:t>
            </w:r>
            <w:r w:rsidRPr="006936FC">
              <w:rPr>
                <w:rFonts w:ascii="Arial" w:hAnsi="Arial" w:cs="Arial"/>
                <w:color w:val="000000"/>
                <w:sz w:val="16"/>
                <w:szCs w:val="16"/>
              </w:rPr>
              <w:br/>
              <w:t>mniej niż</w:t>
            </w:r>
          </w:p>
        </w:tc>
        <w:tc>
          <w:tcPr>
            <w:tcW w:w="2280" w:type="dxa"/>
            <w:tcBorders>
              <w:top w:val="single" w:sz="6" w:space="0" w:color="000000"/>
              <w:left w:val="single" w:sz="6" w:space="0" w:color="000000"/>
              <w:bottom w:val="single" w:sz="6" w:space="0" w:color="000000"/>
              <w:right w:val="single" w:sz="6" w:space="0" w:color="000000"/>
            </w:tcBorders>
            <w:hideMark/>
          </w:tcPr>
          <w:p w:rsidR="006936FC" w:rsidRPr="006936FC" w:rsidRDefault="006936FC" w:rsidP="006936FC">
            <w:pPr>
              <w:jc w:val="center"/>
              <w:rPr>
                <w:rFonts w:ascii="Arial" w:hAnsi="Arial" w:cs="Arial"/>
                <w:color w:val="000000"/>
                <w:sz w:val="16"/>
                <w:szCs w:val="16"/>
                <w:lang w:eastAsia="en-US"/>
              </w:rPr>
            </w:pPr>
            <w:r w:rsidRPr="006936FC">
              <w:rPr>
                <w:rFonts w:ascii="Arial" w:hAnsi="Arial" w:cs="Arial"/>
                <w:color w:val="000000"/>
                <w:sz w:val="16"/>
                <w:szCs w:val="16"/>
              </w:rPr>
              <w:t>Klasa wytrzymałości</w:t>
            </w:r>
          </w:p>
        </w:tc>
      </w:tr>
      <w:tr w:rsidR="006936FC" w:rsidRPr="006936FC" w:rsidTr="006936FC">
        <w:trPr>
          <w:trHeight w:hRule="exact" w:val="282"/>
        </w:trPr>
        <w:tc>
          <w:tcPr>
            <w:tcW w:w="950" w:type="dxa"/>
            <w:tcBorders>
              <w:top w:val="single" w:sz="6" w:space="0" w:color="000000"/>
              <w:left w:val="single" w:sz="6" w:space="0" w:color="000000"/>
              <w:bottom w:val="single" w:sz="6" w:space="0" w:color="000000"/>
              <w:right w:val="single" w:sz="6" w:space="0" w:color="000000"/>
            </w:tcBorders>
            <w:vAlign w:val="center"/>
            <w:hideMark/>
          </w:tcPr>
          <w:p w:rsidR="006936FC" w:rsidRPr="006936FC" w:rsidRDefault="006936FC" w:rsidP="006936FC">
            <w:pPr>
              <w:ind w:right="460"/>
              <w:jc w:val="right"/>
              <w:rPr>
                <w:rFonts w:ascii="Arial" w:hAnsi="Arial" w:cs="Arial"/>
                <w:color w:val="000000"/>
                <w:sz w:val="16"/>
                <w:szCs w:val="16"/>
                <w:lang w:eastAsia="en-US"/>
              </w:rPr>
            </w:pPr>
            <w:r w:rsidRPr="006936FC">
              <w:rPr>
                <w:rFonts w:ascii="Arial" w:hAnsi="Arial" w:cs="Arial"/>
                <w:color w:val="000000"/>
                <w:sz w:val="16"/>
                <w:szCs w:val="16"/>
              </w:rPr>
              <w:t>1</w:t>
            </w:r>
          </w:p>
        </w:tc>
        <w:tc>
          <w:tcPr>
            <w:tcW w:w="2924" w:type="dxa"/>
            <w:tcBorders>
              <w:top w:val="single" w:sz="6" w:space="0" w:color="000000"/>
              <w:left w:val="single" w:sz="6" w:space="0" w:color="000000"/>
              <w:bottom w:val="single" w:sz="6" w:space="0" w:color="000000"/>
              <w:right w:val="single" w:sz="6" w:space="0" w:color="000000"/>
            </w:tcBorders>
            <w:vAlign w:val="center"/>
            <w:hideMark/>
          </w:tcPr>
          <w:p w:rsidR="006936FC" w:rsidRPr="006936FC" w:rsidRDefault="006936FC" w:rsidP="006936FC">
            <w:pPr>
              <w:jc w:val="center"/>
              <w:rPr>
                <w:rFonts w:ascii="Arial" w:hAnsi="Arial" w:cs="Arial"/>
                <w:color w:val="000000"/>
                <w:sz w:val="16"/>
                <w:szCs w:val="16"/>
                <w:lang w:eastAsia="en-US"/>
              </w:rPr>
            </w:pPr>
            <w:r w:rsidRPr="006936FC">
              <w:rPr>
                <w:rFonts w:ascii="Arial" w:hAnsi="Arial" w:cs="Arial"/>
                <w:color w:val="000000"/>
                <w:sz w:val="16"/>
                <w:szCs w:val="16"/>
              </w:rPr>
              <w:t>1,0</w:t>
            </w:r>
          </w:p>
        </w:tc>
        <w:tc>
          <w:tcPr>
            <w:tcW w:w="2918" w:type="dxa"/>
            <w:tcBorders>
              <w:top w:val="single" w:sz="6" w:space="0" w:color="000000"/>
              <w:left w:val="single" w:sz="6" w:space="0" w:color="000000"/>
              <w:bottom w:val="single" w:sz="6" w:space="0" w:color="000000"/>
              <w:right w:val="single" w:sz="6" w:space="0" w:color="000000"/>
            </w:tcBorders>
            <w:vAlign w:val="center"/>
            <w:hideMark/>
          </w:tcPr>
          <w:p w:rsidR="006936FC" w:rsidRPr="006936FC" w:rsidRDefault="006936FC" w:rsidP="006936FC">
            <w:pPr>
              <w:jc w:val="center"/>
              <w:rPr>
                <w:rFonts w:ascii="Arial" w:hAnsi="Arial" w:cs="Arial"/>
                <w:color w:val="000000"/>
                <w:sz w:val="16"/>
                <w:szCs w:val="16"/>
                <w:lang w:eastAsia="en-US"/>
              </w:rPr>
            </w:pPr>
            <w:r w:rsidRPr="006936FC">
              <w:rPr>
                <w:rFonts w:ascii="Arial" w:hAnsi="Arial" w:cs="Arial"/>
                <w:color w:val="000000"/>
                <w:sz w:val="16"/>
                <w:szCs w:val="16"/>
              </w:rPr>
              <w:t>2,0 – 4,0</w:t>
            </w:r>
          </w:p>
        </w:tc>
        <w:tc>
          <w:tcPr>
            <w:tcW w:w="2280" w:type="dxa"/>
            <w:tcBorders>
              <w:top w:val="single" w:sz="6" w:space="0" w:color="000000"/>
              <w:left w:val="single" w:sz="6" w:space="0" w:color="000000"/>
              <w:bottom w:val="single" w:sz="6" w:space="0" w:color="000000"/>
              <w:right w:val="single" w:sz="6" w:space="0" w:color="000000"/>
            </w:tcBorders>
            <w:vAlign w:val="center"/>
          </w:tcPr>
          <w:p w:rsidR="006936FC" w:rsidRPr="006936FC" w:rsidRDefault="006936FC" w:rsidP="006936FC">
            <w:pPr>
              <w:jc w:val="center"/>
              <w:rPr>
                <w:rFonts w:ascii="Arial" w:hAnsi="Arial" w:cs="Arial"/>
                <w:color w:val="000000"/>
                <w:spacing w:val="-2"/>
                <w:w w:val="110"/>
                <w:sz w:val="16"/>
                <w:szCs w:val="16"/>
              </w:rPr>
            </w:pPr>
            <w:r w:rsidRPr="006936FC">
              <w:rPr>
                <w:rFonts w:ascii="Arial" w:hAnsi="Arial" w:cs="Arial"/>
                <w:color w:val="000000"/>
                <w:spacing w:val="-2"/>
                <w:sz w:val="16"/>
                <w:szCs w:val="16"/>
              </w:rPr>
              <w:t>C</w:t>
            </w:r>
            <w:r w:rsidRPr="006936FC">
              <w:rPr>
                <w:rFonts w:ascii="Arial" w:hAnsi="Arial" w:cs="Arial"/>
                <w:color w:val="000000"/>
                <w:spacing w:val="-2"/>
                <w:w w:val="110"/>
                <w:sz w:val="16"/>
                <w:szCs w:val="16"/>
              </w:rPr>
              <w:t>1,5/2,0</w:t>
            </w:r>
          </w:p>
          <w:p w:rsidR="006936FC" w:rsidRPr="006936FC" w:rsidRDefault="006936FC" w:rsidP="006936FC">
            <w:pPr>
              <w:jc w:val="center"/>
              <w:rPr>
                <w:rFonts w:ascii="Arial" w:hAnsi="Arial" w:cs="Arial"/>
                <w:color w:val="000000"/>
                <w:spacing w:val="-2"/>
                <w:sz w:val="16"/>
                <w:szCs w:val="16"/>
                <w:lang w:eastAsia="en-US"/>
              </w:rPr>
            </w:pPr>
          </w:p>
        </w:tc>
      </w:tr>
    </w:tbl>
    <w:p w:rsidR="006936FC" w:rsidRPr="006936FC" w:rsidRDefault="006936FC" w:rsidP="006936FC">
      <w:pPr>
        <w:spacing w:after="4" w:line="20" w:lineRule="exact"/>
        <w:rPr>
          <w:rFonts w:ascii="Arial" w:hAnsi="Arial" w:cs="Arial"/>
          <w:sz w:val="16"/>
          <w:szCs w:val="16"/>
          <w:lang w:val="en-US" w:eastAsia="en-US"/>
        </w:rPr>
      </w:pPr>
    </w:p>
    <w:p w:rsidR="006936FC" w:rsidRPr="00485D7B" w:rsidRDefault="006936FC" w:rsidP="006936FC">
      <w:pPr>
        <w:spacing w:line="278" w:lineRule="exact"/>
        <w:ind w:right="1152"/>
        <w:rPr>
          <w:rFonts w:ascii="Arial" w:hAnsi="Arial" w:cs="Arial"/>
          <w:color w:val="000000"/>
          <w:spacing w:val="-5"/>
          <w:sz w:val="16"/>
          <w:szCs w:val="16"/>
        </w:rPr>
      </w:pPr>
      <w:r w:rsidRPr="006936FC">
        <w:rPr>
          <w:rFonts w:ascii="Arial" w:hAnsi="Arial" w:cs="Arial"/>
          <w:color w:val="000000"/>
          <w:spacing w:val="-5"/>
          <w:sz w:val="16"/>
          <w:szCs w:val="16"/>
        </w:rPr>
        <w:t>Badanie wytrzymało</w:t>
      </w:r>
      <w:r w:rsidRPr="006936FC">
        <w:rPr>
          <w:rFonts w:ascii="Arial" w:hAnsi="Arial" w:cs="Arial"/>
          <w:color w:val="000000"/>
          <w:spacing w:val="-5"/>
          <w:w w:val="110"/>
          <w:sz w:val="16"/>
          <w:szCs w:val="16"/>
        </w:rPr>
        <w:t>ś</w:t>
      </w:r>
      <w:r w:rsidRPr="006936FC">
        <w:rPr>
          <w:rFonts w:ascii="Arial" w:hAnsi="Arial" w:cs="Arial"/>
          <w:color w:val="000000"/>
          <w:spacing w:val="-5"/>
          <w:sz w:val="16"/>
          <w:szCs w:val="16"/>
        </w:rPr>
        <w:t>ci po 7 dniach nie mo</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e by</w:t>
      </w:r>
      <w:r w:rsidRPr="006936FC">
        <w:rPr>
          <w:rFonts w:ascii="Arial" w:hAnsi="Arial" w:cs="Arial"/>
          <w:color w:val="000000"/>
          <w:spacing w:val="-5"/>
          <w:w w:val="110"/>
          <w:sz w:val="16"/>
          <w:szCs w:val="16"/>
        </w:rPr>
        <w:t>ć</w:t>
      </w:r>
      <w:r w:rsidRPr="006936FC">
        <w:rPr>
          <w:rFonts w:ascii="Arial" w:hAnsi="Arial" w:cs="Arial"/>
          <w:color w:val="000000"/>
          <w:spacing w:val="-5"/>
          <w:sz w:val="16"/>
          <w:szCs w:val="16"/>
        </w:rPr>
        <w:t xml:space="preserve"> podstaw</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 xml:space="preserve"> stwierdzenia nieprawidłowo</w:t>
      </w:r>
      <w:r w:rsidRPr="006936FC">
        <w:rPr>
          <w:rFonts w:ascii="Arial" w:hAnsi="Arial" w:cs="Arial"/>
          <w:color w:val="000000"/>
          <w:spacing w:val="-5"/>
          <w:w w:val="110"/>
          <w:sz w:val="16"/>
          <w:szCs w:val="16"/>
        </w:rPr>
        <w:t>ś</w:t>
      </w:r>
      <w:r w:rsidRPr="006936FC">
        <w:rPr>
          <w:rFonts w:ascii="Arial" w:hAnsi="Arial" w:cs="Arial"/>
          <w:color w:val="000000"/>
          <w:spacing w:val="-5"/>
          <w:sz w:val="16"/>
          <w:szCs w:val="16"/>
        </w:rPr>
        <w:t>ci wykonania warstwy.</w:t>
      </w:r>
    </w:p>
    <w:p w:rsidR="006936FC" w:rsidRPr="006936FC" w:rsidRDefault="006936FC" w:rsidP="006936FC">
      <w:pPr>
        <w:spacing w:before="252" w:line="271" w:lineRule="auto"/>
        <w:ind w:left="360" w:right="144" w:hanging="288"/>
        <w:rPr>
          <w:rFonts w:ascii="Arial" w:hAnsi="Arial" w:cs="Arial"/>
          <w:b/>
          <w:color w:val="000000"/>
          <w:spacing w:val="3"/>
          <w:w w:val="105"/>
          <w:sz w:val="16"/>
          <w:szCs w:val="16"/>
        </w:rPr>
      </w:pPr>
      <w:r w:rsidRPr="006936FC">
        <w:rPr>
          <w:rFonts w:ascii="Arial" w:hAnsi="Arial" w:cs="Arial"/>
          <w:b/>
          <w:color w:val="000000"/>
          <w:spacing w:val="3"/>
          <w:w w:val="105"/>
          <w:sz w:val="16"/>
          <w:szCs w:val="16"/>
        </w:rPr>
        <w:t xml:space="preserve">6.2.6. Sprawdzenie zagęszczenia warstwy ulepszonego podłoża z gruntu </w:t>
      </w:r>
      <w:r w:rsidRPr="006936FC">
        <w:rPr>
          <w:rFonts w:ascii="Arial" w:hAnsi="Arial" w:cs="Arial"/>
          <w:b/>
          <w:color w:val="000000"/>
          <w:spacing w:val="-6"/>
          <w:w w:val="105"/>
          <w:sz w:val="16"/>
          <w:szCs w:val="16"/>
        </w:rPr>
        <w:t>stabilizowanego spoiwem lub wapnem</w:t>
      </w:r>
    </w:p>
    <w:p w:rsidR="006936FC" w:rsidRPr="006936FC" w:rsidRDefault="006936FC" w:rsidP="006936FC">
      <w:pPr>
        <w:rPr>
          <w:rFonts w:ascii="Arial" w:hAnsi="Arial" w:cs="Arial"/>
          <w:color w:val="000000"/>
          <w:spacing w:val="-5"/>
          <w:sz w:val="16"/>
          <w:szCs w:val="16"/>
        </w:rPr>
      </w:pPr>
      <w:r w:rsidRPr="006936FC">
        <w:rPr>
          <w:rFonts w:ascii="Arial" w:hAnsi="Arial" w:cs="Arial"/>
          <w:color w:val="000000"/>
          <w:spacing w:val="-5"/>
          <w:sz w:val="16"/>
          <w:szCs w:val="16"/>
        </w:rPr>
        <w:t>Zagęszczenie warstwy ulepszonego podłoża należy sprawdzać oznaczając wskaźnik zagęszczenia Is zgodnie z BN-8931-12. Badanie wskaźnika zagęszczenia Is należy przeprowadzić tego samego dnia po zakończeniu zagęszczenia warstwy. Wskaźnik zagęszczenia Is nie powinien być mniejszy niż 1,00.</w:t>
      </w:r>
    </w:p>
    <w:p w:rsidR="006936FC" w:rsidRPr="006936FC" w:rsidRDefault="006936FC" w:rsidP="006936FC">
      <w:pPr>
        <w:spacing w:before="252" w:line="271" w:lineRule="auto"/>
        <w:ind w:left="360" w:right="144" w:hanging="288"/>
        <w:rPr>
          <w:rFonts w:ascii="Arial" w:hAnsi="Arial" w:cs="Arial"/>
          <w:b/>
          <w:color w:val="000000"/>
          <w:spacing w:val="3"/>
          <w:w w:val="105"/>
          <w:sz w:val="16"/>
          <w:szCs w:val="16"/>
        </w:rPr>
      </w:pPr>
      <w:r w:rsidRPr="006936FC">
        <w:rPr>
          <w:rFonts w:ascii="Arial" w:hAnsi="Arial" w:cs="Arial"/>
          <w:b/>
          <w:color w:val="000000"/>
          <w:spacing w:val="3"/>
          <w:w w:val="105"/>
          <w:sz w:val="16"/>
          <w:szCs w:val="16"/>
        </w:rPr>
        <w:lastRenderedPageBreak/>
        <w:t xml:space="preserve">6.2.7. Sprawdzenie nośności warstwy ulepszonego podłoża z gruntu stabilizowanego spoiwem </w:t>
      </w:r>
    </w:p>
    <w:p w:rsidR="006936FC" w:rsidRPr="006936FC" w:rsidRDefault="006936FC" w:rsidP="006936FC">
      <w:pPr>
        <w:rPr>
          <w:rFonts w:ascii="Arial" w:hAnsi="Arial" w:cs="Arial"/>
          <w:color w:val="000000"/>
          <w:spacing w:val="-5"/>
          <w:sz w:val="16"/>
          <w:szCs w:val="16"/>
        </w:rPr>
      </w:pPr>
      <w:r w:rsidRPr="006936FC">
        <w:rPr>
          <w:rFonts w:ascii="Arial" w:hAnsi="Arial" w:cs="Arial"/>
          <w:color w:val="000000"/>
          <w:spacing w:val="-5"/>
          <w:sz w:val="16"/>
          <w:szCs w:val="16"/>
        </w:rPr>
        <w:t xml:space="preserve">Nośność warstwy ulepszonego podłoża na jezdni należy sprawdzać oznaczając wtórny moduł odkształcenia przez obciążenie płytą zgodnie z PN-S-02205. Badanie powinno być wykonane po 28 dniach od wykonania warstwy.  Wtórny moduł odkształcenia E2 nie powinien być mniejszy niż 100 MPa. </w:t>
      </w:r>
    </w:p>
    <w:p w:rsidR="006936FC" w:rsidRPr="006936FC" w:rsidRDefault="006936FC" w:rsidP="006936FC">
      <w:pPr>
        <w:rPr>
          <w:rFonts w:ascii="Arial" w:hAnsi="Arial" w:cs="Arial"/>
          <w:color w:val="000000"/>
          <w:spacing w:val="-5"/>
          <w:sz w:val="16"/>
          <w:szCs w:val="16"/>
        </w:rPr>
      </w:pPr>
    </w:p>
    <w:p w:rsidR="006936FC" w:rsidRPr="006936FC" w:rsidRDefault="006936FC" w:rsidP="006936FC">
      <w:pPr>
        <w:spacing w:before="144"/>
        <w:ind w:left="72" w:right="144"/>
        <w:jc w:val="both"/>
        <w:rPr>
          <w:rFonts w:ascii="Arial" w:hAnsi="Arial" w:cs="Arial"/>
          <w:color w:val="000000"/>
          <w:spacing w:val="-6"/>
          <w:w w:val="105"/>
          <w:sz w:val="16"/>
          <w:szCs w:val="16"/>
        </w:rPr>
      </w:pPr>
      <w:r w:rsidRPr="006936FC">
        <w:rPr>
          <w:rFonts w:ascii="Arial" w:hAnsi="Arial" w:cs="Arial"/>
          <w:b/>
          <w:color w:val="000000"/>
          <w:spacing w:val="-1"/>
          <w:sz w:val="16"/>
          <w:szCs w:val="16"/>
        </w:rPr>
        <w:t>6.3. Badania dotyczące cech geometrycznych i właściwości</w:t>
      </w:r>
    </w:p>
    <w:p w:rsidR="006936FC" w:rsidRPr="006936FC" w:rsidRDefault="006936FC" w:rsidP="006936FC">
      <w:pPr>
        <w:spacing w:before="144"/>
        <w:ind w:left="72" w:right="144"/>
        <w:jc w:val="both"/>
        <w:rPr>
          <w:rFonts w:ascii="Arial" w:hAnsi="Arial" w:cs="Arial"/>
          <w:color w:val="000000"/>
          <w:spacing w:val="-6"/>
          <w:w w:val="105"/>
          <w:sz w:val="16"/>
          <w:szCs w:val="16"/>
        </w:rPr>
      </w:pPr>
      <w:r w:rsidRPr="006936FC">
        <w:rPr>
          <w:rFonts w:ascii="Arial" w:hAnsi="Arial" w:cs="Arial"/>
          <w:color w:val="000000"/>
          <w:spacing w:val="-4"/>
          <w:sz w:val="16"/>
          <w:szCs w:val="16"/>
        </w:rPr>
        <w:t>6.3.1. Cz</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stotliwo</w:t>
      </w:r>
      <w:r w:rsidRPr="006936FC">
        <w:rPr>
          <w:rFonts w:ascii="Arial" w:hAnsi="Arial" w:cs="Arial"/>
          <w:color w:val="000000"/>
          <w:spacing w:val="-4"/>
          <w:w w:val="110"/>
          <w:sz w:val="16"/>
          <w:szCs w:val="16"/>
        </w:rPr>
        <w:t>ść</w:t>
      </w:r>
      <w:r w:rsidRPr="006936FC">
        <w:rPr>
          <w:rFonts w:ascii="Arial" w:hAnsi="Arial" w:cs="Arial"/>
          <w:color w:val="000000"/>
          <w:spacing w:val="-4"/>
          <w:sz w:val="16"/>
          <w:szCs w:val="16"/>
        </w:rPr>
        <w:t xml:space="preserve"> oraz zakres bada</w:t>
      </w:r>
      <w:r w:rsidRPr="006936FC">
        <w:rPr>
          <w:rFonts w:ascii="Arial" w:hAnsi="Arial" w:cs="Arial"/>
          <w:color w:val="000000"/>
          <w:spacing w:val="-4"/>
          <w:w w:val="110"/>
          <w:sz w:val="16"/>
          <w:szCs w:val="16"/>
        </w:rPr>
        <w:t>ń</w:t>
      </w:r>
      <w:r w:rsidRPr="006936FC">
        <w:rPr>
          <w:rFonts w:ascii="Arial" w:hAnsi="Arial" w:cs="Arial"/>
          <w:color w:val="000000"/>
          <w:spacing w:val="-4"/>
          <w:sz w:val="16"/>
          <w:szCs w:val="16"/>
        </w:rPr>
        <w:t xml:space="preserve"> i pomiarów</w:t>
      </w:r>
    </w:p>
    <w:p w:rsidR="006936FC" w:rsidRPr="006936FC" w:rsidRDefault="006936FC" w:rsidP="006936FC">
      <w:pPr>
        <w:spacing w:before="108" w:line="273" w:lineRule="exact"/>
        <w:ind w:right="2016"/>
        <w:rPr>
          <w:rFonts w:ascii="Arial" w:hAnsi="Arial" w:cs="Arial"/>
          <w:color w:val="000000"/>
          <w:spacing w:val="-8"/>
          <w:sz w:val="16"/>
          <w:szCs w:val="16"/>
        </w:rPr>
      </w:pPr>
      <w:r w:rsidRPr="006936FC">
        <w:rPr>
          <w:rFonts w:ascii="Arial" w:hAnsi="Arial" w:cs="Arial"/>
          <w:color w:val="000000"/>
          <w:spacing w:val="-4"/>
          <w:sz w:val="16"/>
          <w:szCs w:val="16"/>
        </w:rPr>
        <w:t>Tablica 4. Cz</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stotliwo</w:t>
      </w:r>
      <w:r w:rsidRPr="006936FC">
        <w:rPr>
          <w:rFonts w:ascii="Arial" w:hAnsi="Arial" w:cs="Arial"/>
          <w:color w:val="000000"/>
          <w:spacing w:val="-4"/>
          <w:w w:val="110"/>
          <w:sz w:val="16"/>
          <w:szCs w:val="16"/>
        </w:rPr>
        <w:t>ść</w:t>
      </w:r>
      <w:r w:rsidRPr="006936FC">
        <w:rPr>
          <w:rFonts w:ascii="Arial" w:hAnsi="Arial" w:cs="Arial"/>
          <w:color w:val="000000"/>
          <w:spacing w:val="-4"/>
          <w:sz w:val="16"/>
          <w:szCs w:val="16"/>
        </w:rPr>
        <w:t xml:space="preserve"> oraz zakres bada</w:t>
      </w:r>
      <w:r w:rsidRPr="006936FC">
        <w:rPr>
          <w:rFonts w:ascii="Arial" w:hAnsi="Arial" w:cs="Arial"/>
          <w:color w:val="000000"/>
          <w:spacing w:val="-4"/>
          <w:w w:val="110"/>
          <w:sz w:val="16"/>
          <w:szCs w:val="16"/>
        </w:rPr>
        <w:t>ń</w:t>
      </w:r>
      <w:r w:rsidRPr="006936FC">
        <w:rPr>
          <w:rFonts w:ascii="Arial" w:hAnsi="Arial" w:cs="Arial"/>
          <w:color w:val="000000"/>
          <w:spacing w:val="-4"/>
          <w:sz w:val="16"/>
          <w:szCs w:val="16"/>
        </w:rPr>
        <w:t xml:space="preserve"> i pomiarów wykonanego podło</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a ulepszonego</w:t>
      </w:r>
    </w:p>
    <w:tbl>
      <w:tblPr>
        <w:tblW w:w="0" w:type="auto"/>
        <w:tblInd w:w="155" w:type="dxa"/>
        <w:tblLayout w:type="fixed"/>
        <w:tblCellMar>
          <w:left w:w="0" w:type="dxa"/>
          <w:right w:w="0" w:type="dxa"/>
        </w:tblCellMar>
        <w:tblLook w:val="04A0" w:firstRow="1" w:lastRow="0" w:firstColumn="1" w:lastColumn="0" w:noHBand="0" w:noVBand="1"/>
      </w:tblPr>
      <w:tblGrid>
        <w:gridCol w:w="437"/>
        <w:gridCol w:w="2837"/>
        <w:gridCol w:w="5652"/>
      </w:tblGrid>
      <w:tr w:rsidR="006936FC" w:rsidRPr="006936FC" w:rsidTr="006936FC">
        <w:trPr>
          <w:trHeight w:hRule="exact" w:val="360"/>
        </w:trPr>
        <w:tc>
          <w:tcPr>
            <w:tcW w:w="437" w:type="dxa"/>
            <w:tcBorders>
              <w:top w:val="single" w:sz="8" w:space="0" w:color="000000"/>
              <w:left w:val="single" w:sz="8" w:space="0" w:color="000000"/>
              <w:bottom w:val="single" w:sz="8" w:space="0" w:color="000000"/>
              <w:right w:val="single" w:sz="8" w:space="0" w:color="000000"/>
            </w:tcBorders>
            <w:vAlign w:val="center"/>
            <w:hideMark/>
          </w:tcPr>
          <w:p w:rsidR="006936FC" w:rsidRPr="006936FC" w:rsidRDefault="006936FC" w:rsidP="006936FC">
            <w:pPr>
              <w:ind w:left="77"/>
              <w:rPr>
                <w:rFonts w:ascii="Arial" w:hAnsi="Arial" w:cs="Arial"/>
                <w:color w:val="000000"/>
                <w:sz w:val="16"/>
                <w:szCs w:val="16"/>
                <w:lang w:eastAsia="en-US"/>
              </w:rPr>
            </w:pPr>
            <w:r w:rsidRPr="006936FC">
              <w:rPr>
                <w:rFonts w:ascii="Arial" w:hAnsi="Arial" w:cs="Arial"/>
                <w:color w:val="000000"/>
                <w:sz w:val="16"/>
                <w:szCs w:val="16"/>
              </w:rPr>
              <w:t>Lp.</w:t>
            </w:r>
          </w:p>
        </w:tc>
        <w:tc>
          <w:tcPr>
            <w:tcW w:w="2837" w:type="dxa"/>
            <w:tcBorders>
              <w:top w:val="single" w:sz="8" w:space="0" w:color="000000"/>
              <w:left w:val="single" w:sz="8" w:space="0" w:color="000000"/>
              <w:bottom w:val="single" w:sz="8" w:space="0" w:color="000000"/>
              <w:right w:val="single" w:sz="8" w:space="0" w:color="000000"/>
            </w:tcBorders>
            <w:vAlign w:val="center"/>
            <w:hideMark/>
          </w:tcPr>
          <w:p w:rsidR="006936FC" w:rsidRPr="006936FC" w:rsidRDefault="006936FC" w:rsidP="006936FC">
            <w:pPr>
              <w:ind w:left="72"/>
              <w:rPr>
                <w:rFonts w:ascii="Arial" w:hAnsi="Arial" w:cs="Arial"/>
                <w:color w:val="000000"/>
                <w:spacing w:val="-4"/>
                <w:sz w:val="16"/>
                <w:szCs w:val="16"/>
                <w:lang w:eastAsia="en-US"/>
              </w:rPr>
            </w:pPr>
            <w:r w:rsidRPr="006936FC">
              <w:rPr>
                <w:rFonts w:ascii="Arial" w:hAnsi="Arial" w:cs="Arial"/>
                <w:color w:val="000000"/>
                <w:spacing w:val="-4"/>
                <w:sz w:val="16"/>
                <w:szCs w:val="16"/>
              </w:rPr>
              <w:t>Badana cecha</w:t>
            </w:r>
          </w:p>
        </w:tc>
        <w:tc>
          <w:tcPr>
            <w:tcW w:w="5652" w:type="dxa"/>
            <w:tcBorders>
              <w:top w:val="single" w:sz="8" w:space="0" w:color="000000"/>
              <w:left w:val="single" w:sz="8" w:space="0" w:color="000000"/>
              <w:bottom w:val="single" w:sz="8" w:space="0" w:color="000000"/>
              <w:right w:val="single" w:sz="8" w:space="0" w:color="000000"/>
            </w:tcBorders>
            <w:vAlign w:val="center"/>
            <w:hideMark/>
          </w:tcPr>
          <w:p w:rsidR="006936FC" w:rsidRPr="006936FC" w:rsidRDefault="006936FC" w:rsidP="006936FC">
            <w:pPr>
              <w:ind w:left="62"/>
              <w:rPr>
                <w:rFonts w:ascii="Arial" w:hAnsi="Arial" w:cs="Arial"/>
                <w:color w:val="000000"/>
                <w:spacing w:val="-5"/>
                <w:sz w:val="16"/>
                <w:szCs w:val="16"/>
                <w:lang w:eastAsia="en-US"/>
              </w:rPr>
            </w:pPr>
            <w:r w:rsidRPr="006936FC">
              <w:rPr>
                <w:rFonts w:ascii="Arial" w:hAnsi="Arial" w:cs="Arial"/>
                <w:color w:val="000000"/>
                <w:spacing w:val="-5"/>
                <w:sz w:val="16"/>
                <w:szCs w:val="16"/>
              </w:rPr>
              <w:t>Minimalna cz</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stotliwo</w:t>
            </w:r>
            <w:r w:rsidRPr="006936FC">
              <w:rPr>
                <w:rFonts w:ascii="Arial" w:hAnsi="Arial" w:cs="Arial"/>
                <w:color w:val="000000"/>
                <w:spacing w:val="-5"/>
                <w:w w:val="110"/>
                <w:sz w:val="16"/>
                <w:szCs w:val="16"/>
              </w:rPr>
              <w:t>ść</w:t>
            </w:r>
            <w:r w:rsidRPr="006936FC">
              <w:rPr>
                <w:rFonts w:ascii="Arial" w:hAnsi="Arial" w:cs="Arial"/>
                <w:color w:val="000000"/>
                <w:spacing w:val="-5"/>
                <w:sz w:val="16"/>
                <w:szCs w:val="16"/>
              </w:rPr>
              <w:t xml:space="preserve"> bada</w:t>
            </w:r>
            <w:r w:rsidRPr="006936FC">
              <w:rPr>
                <w:rFonts w:ascii="Arial" w:hAnsi="Arial" w:cs="Arial"/>
                <w:color w:val="000000"/>
                <w:spacing w:val="-5"/>
                <w:w w:val="110"/>
                <w:sz w:val="16"/>
                <w:szCs w:val="16"/>
              </w:rPr>
              <w:t>ń</w:t>
            </w:r>
            <w:r w:rsidRPr="006936FC">
              <w:rPr>
                <w:rFonts w:ascii="Arial" w:hAnsi="Arial" w:cs="Arial"/>
                <w:color w:val="000000"/>
                <w:spacing w:val="-5"/>
                <w:sz w:val="16"/>
                <w:szCs w:val="16"/>
              </w:rPr>
              <w:t xml:space="preserve"> i pomiarów</w:t>
            </w:r>
          </w:p>
        </w:tc>
      </w:tr>
      <w:tr w:rsidR="006936FC" w:rsidRPr="006936FC" w:rsidTr="006936FC">
        <w:trPr>
          <w:trHeight w:hRule="exact" w:val="355"/>
        </w:trPr>
        <w:tc>
          <w:tcPr>
            <w:tcW w:w="437" w:type="dxa"/>
            <w:tcBorders>
              <w:top w:val="single" w:sz="8" w:space="0" w:color="000000"/>
              <w:left w:val="single" w:sz="8" w:space="0" w:color="000000"/>
              <w:bottom w:val="single" w:sz="8" w:space="0" w:color="000000"/>
              <w:right w:val="single" w:sz="8" w:space="0" w:color="000000"/>
            </w:tcBorders>
            <w:vAlign w:val="center"/>
            <w:hideMark/>
          </w:tcPr>
          <w:p w:rsidR="006936FC" w:rsidRPr="006936FC" w:rsidRDefault="006936FC" w:rsidP="006936FC">
            <w:pPr>
              <w:ind w:left="77"/>
              <w:rPr>
                <w:rFonts w:ascii="Arial" w:hAnsi="Arial" w:cs="Arial"/>
                <w:color w:val="000000"/>
                <w:sz w:val="16"/>
                <w:szCs w:val="16"/>
                <w:lang w:eastAsia="en-US"/>
              </w:rPr>
            </w:pPr>
            <w:r w:rsidRPr="006936FC">
              <w:rPr>
                <w:rFonts w:ascii="Arial" w:hAnsi="Arial" w:cs="Arial"/>
                <w:color w:val="000000"/>
                <w:sz w:val="16"/>
                <w:szCs w:val="16"/>
              </w:rPr>
              <w:t>1</w:t>
            </w:r>
          </w:p>
        </w:tc>
        <w:tc>
          <w:tcPr>
            <w:tcW w:w="2837" w:type="dxa"/>
            <w:tcBorders>
              <w:top w:val="single" w:sz="8" w:space="0" w:color="000000"/>
              <w:left w:val="single" w:sz="8" w:space="0" w:color="000000"/>
              <w:bottom w:val="single" w:sz="8" w:space="0" w:color="000000"/>
              <w:right w:val="single" w:sz="8" w:space="0" w:color="000000"/>
            </w:tcBorders>
            <w:vAlign w:val="center"/>
            <w:hideMark/>
          </w:tcPr>
          <w:p w:rsidR="006936FC" w:rsidRPr="006936FC" w:rsidRDefault="006936FC" w:rsidP="006936FC">
            <w:pPr>
              <w:ind w:left="72"/>
              <w:rPr>
                <w:rFonts w:ascii="Arial" w:hAnsi="Arial" w:cs="Arial"/>
                <w:color w:val="000000"/>
                <w:sz w:val="16"/>
                <w:szCs w:val="16"/>
                <w:lang w:eastAsia="en-US"/>
              </w:rPr>
            </w:pPr>
            <w:r w:rsidRPr="006936FC">
              <w:rPr>
                <w:rFonts w:ascii="Arial" w:hAnsi="Arial" w:cs="Arial"/>
                <w:color w:val="000000"/>
                <w:sz w:val="16"/>
                <w:szCs w:val="16"/>
              </w:rPr>
              <w:t>Szeroko</w:t>
            </w:r>
            <w:r w:rsidRPr="006936FC">
              <w:rPr>
                <w:rFonts w:ascii="Arial" w:hAnsi="Arial" w:cs="Arial"/>
                <w:color w:val="000000"/>
                <w:w w:val="110"/>
                <w:sz w:val="16"/>
                <w:szCs w:val="16"/>
              </w:rPr>
              <w:t>ść</w:t>
            </w:r>
          </w:p>
        </w:tc>
        <w:tc>
          <w:tcPr>
            <w:tcW w:w="5652" w:type="dxa"/>
            <w:tcBorders>
              <w:top w:val="single" w:sz="8" w:space="0" w:color="000000"/>
              <w:left w:val="single" w:sz="8" w:space="0" w:color="000000"/>
              <w:bottom w:val="single" w:sz="8" w:space="0" w:color="000000"/>
              <w:right w:val="single" w:sz="8" w:space="0" w:color="000000"/>
            </w:tcBorders>
            <w:vAlign w:val="center"/>
            <w:hideMark/>
          </w:tcPr>
          <w:p w:rsidR="006936FC" w:rsidRPr="006936FC" w:rsidRDefault="006936FC" w:rsidP="006936FC">
            <w:pPr>
              <w:ind w:left="62"/>
              <w:rPr>
                <w:rFonts w:ascii="Arial" w:hAnsi="Arial" w:cs="Arial"/>
                <w:color w:val="000000"/>
                <w:sz w:val="16"/>
                <w:szCs w:val="16"/>
                <w:lang w:eastAsia="en-US"/>
              </w:rPr>
            </w:pPr>
            <w:r w:rsidRPr="006936FC">
              <w:rPr>
                <w:rFonts w:ascii="Arial" w:hAnsi="Arial" w:cs="Arial"/>
                <w:color w:val="000000"/>
                <w:sz w:val="16"/>
                <w:szCs w:val="16"/>
              </w:rPr>
              <w:t>co 20 m</w:t>
            </w:r>
          </w:p>
        </w:tc>
      </w:tr>
      <w:tr w:rsidR="006936FC" w:rsidRPr="006936FC" w:rsidTr="006936FC">
        <w:trPr>
          <w:trHeight w:hRule="exact" w:val="327"/>
        </w:trPr>
        <w:tc>
          <w:tcPr>
            <w:tcW w:w="437" w:type="dxa"/>
            <w:tcBorders>
              <w:top w:val="single" w:sz="8" w:space="0" w:color="000000"/>
              <w:left w:val="single" w:sz="8" w:space="0" w:color="000000"/>
              <w:bottom w:val="single" w:sz="8" w:space="0" w:color="000000"/>
              <w:right w:val="single" w:sz="8" w:space="0" w:color="000000"/>
            </w:tcBorders>
            <w:vAlign w:val="center"/>
            <w:hideMark/>
          </w:tcPr>
          <w:p w:rsidR="006936FC" w:rsidRPr="006936FC" w:rsidRDefault="006936FC" w:rsidP="006936FC">
            <w:pPr>
              <w:ind w:left="77"/>
              <w:rPr>
                <w:rFonts w:ascii="Arial" w:hAnsi="Arial" w:cs="Arial"/>
                <w:color w:val="000000"/>
                <w:sz w:val="16"/>
                <w:szCs w:val="16"/>
                <w:lang w:eastAsia="en-US"/>
              </w:rPr>
            </w:pPr>
            <w:r w:rsidRPr="006936FC">
              <w:rPr>
                <w:rFonts w:ascii="Arial" w:hAnsi="Arial" w:cs="Arial"/>
                <w:color w:val="000000"/>
                <w:sz w:val="16"/>
                <w:szCs w:val="16"/>
              </w:rPr>
              <w:t>2</w:t>
            </w:r>
          </w:p>
        </w:tc>
        <w:tc>
          <w:tcPr>
            <w:tcW w:w="2837" w:type="dxa"/>
            <w:tcBorders>
              <w:top w:val="single" w:sz="8" w:space="0" w:color="000000"/>
              <w:left w:val="single" w:sz="8" w:space="0" w:color="000000"/>
              <w:bottom w:val="single" w:sz="8" w:space="0" w:color="000000"/>
              <w:right w:val="single" w:sz="8" w:space="0" w:color="000000"/>
            </w:tcBorders>
            <w:vAlign w:val="center"/>
            <w:hideMark/>
          </w:tcPr>
          <w:p w:rsidR="006936FC" w:rsidRPr="006936FC" w:rsidRDefault="006936FC" w:rsidP="006936FC">
            <w:pPr>
              <w:ind w:left="72"/>
              <w:rPr>
                <w:rFonts w:ascii="Arial" w:hAnsi="Arial" w:cs="Arial"/>
                <w:color w:val="000000"/>
                <w:spacing w:val="-6"/>
                <w:sz w:val="16"/>
                <w:szCs w:val="16"/>
                <w:lang w:eastAsia="en-US"/>
              </w:rPr>
            </w:pPr>
            <w:r w:rsidRPr="006936FC">
              <w:rPr>
                <w:rFonts w:ascii="Arial" w:hAnsi="Arial" w:cs="Arial"/>
                <w:color w:val="000000"/>
                <w:spacing w:val="-6"/>
                <w:sz w:val="16"/>
                <w:szCs w:val="16"/>
              </w:rPr>
              <w:t>Równo</w:t>
            </w:r>
            <w:r w:rsidRPr="006936FC">
              <w:rPr>
                <w:rFonts w:ascii="Arial" w:hAnsi="Arial" w:cs="Arial"/>
                <w:color w:val="000000"/>
                <w:spacing w:val="-6"/>
                <w:w w:val="110"/>
                <w:sz w:val="16"/>
                <w:szCs w:val="16"/>
              </w:rPr>
              <w:t>ść</w:t>
            </w:r>
            <w:r w:rsidRPr="006936FC">
              <w:rPr>
                <w:rFonts w:ascii="Arial" w:hAnsi="Arial" w:cs="Arial"/>
                <w:color w:val="000000"/>
                <w:spacing w:val="-6"/>
                <w:sz w:val="16"/>
                <w:szCs w:val="16"/>
              </w:rPr>
              <w:t xml:space="preserve"> podłu</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na</w:t>
            </w:r>
          </w:p>
        </w:tc>
        <w:tc>
          <w:tcPr>
            <w:tcW w:w="5652" w:type="dxa"/>
            <w:tcBorders>
              <w:top w:val="single" w:sz="8" w:space="0" w:color="000000"/>
              <w:left w:val="single" w:sz="8" w:space="0" w:color="000000"/>
              <w:bottom w:val="single" w:sz="8" w:space="0" w:color="000000"/>
              <w:right w:val="single" w:sz="8" w:space="0" w:color="000000"/>
            </w:tcBorders>
            <w:vAlign w:val="center"/>
            <w:hideMark/>
          </w:tcPr>
          <w:p w:rsidR="006936FC" w:rsidRPr="006936FC" w:rsidRDefault="006936FC" w:rsidP="006936FC">
            <w:pPr>
              <w:ind w:left="62"/>
              <w:rPr>
                <w:rFonts w:ascii="Arial" w:hAnsi="Arial" w:cs="Arial"/>
                <w:color w:val="000000"/>
                <w:spacing w:val="-4"/>
                <w:sz w:val="16"/>
                <w:szCs w:val="16"/>
                <w:lang w:eastAsia="en-US"/>
              </w:rPr>
            </w:pPr>
            <w:r w:rsidRPr="006936FC">
              <w:rPr>
                <w:rFonts w:ascii="Arial" w:hAnsi="Arial" w:cs="Arial"/>
                <w:color w:val="000000"/>
                <w:spacing w:val="-4"/>
                <w:sz w:val="16"/>
                <w:szCs w:val="16"/>
              </w:rPr>
              <w:t>łat</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co 20 m</w:t>
            </w:r>
          </w:p>
        </w:tc>
      </w:tr>
      <w:tr w:rsidR="006936FC" w:rsidRPr="006936FC" w:rsidTr="006936FC">
        <w:trPr>
          <w:trHeight w:hRule="exact" w:val="556"/>
        </w:trPr>
        <w:tc>
          <w:tcPr>
            <w:tcW w:w="437" w:type="dxa"/>
            <w:tcBorders>
              <w:top w:val="single" w:sz="8" w:space="0" w:color="000000"/>
              <w:left w:val="single" w:sz="8" w:space="0" w:color="000000"/>
              <w:bottom w:val="single" w:sz="8" w:space="0" w:color="000000"/>
              <w:right w:val="single" w:sz="8" w:space="0" w:color="000000"/>
            </w:tcBorders>
            <w:hideMark/>
          </w:tcPr>
          <w:p w:rsidR="006936FC" w:rsidRPr="006936FC" w:rsidRDefault="006936FC" w:rsidP="006936FC">
            <w:pPr>
              <w:ind w:left="77"/>
              <w:rPr>
                <w:rFonts w:ascii="Arial" w:hAnsi="Arial" w:cs="Arial"/>
                <w:color w:val="000000"/>
                <w:sz w:val="16"/>
                <w:szCs w:val="16"/>
                <w:lang w:eastAsia="en-US"/>
              </w:rPr>
            </w:pPr>
            <w:r w:rsidRPr="006936FC">
              <w:rPr>
                <w:rFonts w:ascii="Arial" w:hAnsi="Arial" w:cs="Arial"/>
                <w:color w:val="000000"/>
                <w:sz w:val="16"/>
                <w:szCs w:val="16"/>
              </w:rPr>
              <w:t>3</w:t>
            </w:r>
          </w:p>
        </w:tc>
        <w:tc>
          <w:tcPr>
            <w:tcW w:w="2837" w:type="dxa"/>
            <w:tcBorders>
              <w:top w:val="single" w:sz="8" w:space="0" w:color="000000"/>
              <w:left w:val="single" w:sz="8" w:space="0" w:color="000000"/>
              <w:bottom w:val="single" w:sz="8" w:space="0" w:color="000000"/>
              <w:right w:val="single" w:sz="8" w:space="0" w:color="000000"/>
            </w:tcBorders>
            <w:hideMark/>
          </w:tcPr>
          <w:p w:rsidR="006936FC" w:rsidRPr="006936FC" w:rsidRDefault="006936FC" w:rsidP="006936FC">
            <w:pPr>
              <w:ind w:left="72"/>
              <w:rPr>
                <w:rFonts w:ascii="Arial" w:hAnsi="Arial" w:cs="Arial"/>
                <w:color w:val="000000"/>
                <w:spacing w:val="-6"/>
                <w:sz w:val="16"/>
                <w:szCs w:val="16"/>
                <w:lang w:eastAsia="en-US"/>
              </w:rPr>
            </w:pPr>
            <w:r w:rsidRPr="006936FC">
              <w:rPr>
                <w:rFonts w:ascii="Arial" w:hAnsi="Arial" w:cs="Arial"/>
                <w:color w:val="000000"/>
                <w:spacing w:val="-6"/>
                <w:sz w:val="16"/>
                <w:szCs w:val="16"/>
              </w:rPr>
              <w:t>Równo</w:t>
            </w:r>
            <w:r w:rsidRPr="006936FC">
              <w:rPr>
                <w:rFonts w:ascii="Arial" w:hAnsi="Arial" w:cs="Arial"/>
                <w:color w:val="000000"/>
                <w:spacing w:val="-6"/>
                <w:w w:val="110"/>
                <w:sz w:val="16"/>
                <w:szCs w:val="16"/>
              </w:rPr>
              <w:t>ść</w:t>
            </w:r>
            <w:r w:rsidRPr="006936FC">
              <w:rPr>
                <w:rFonts w:ascii="Arial" w:hAnsi="Arial" w:cs="Arial"/>
                <w:color w:val="000000"/>
                <w:spacing w:val="-6"/>
                <w:sz w:val="16"/>
                <w:szCs w:val="16"/>
              </w:rPr>
              <w:t xml:space="preserve"> poprzeczna</w:t>
            </w:r>
          </w:p>
        </w:tc>
        <w:tc>
          <w:tcPr>
            <w:tcW w:w="5652" w:type="dxa"/>
            <w:tcBorders>
              <w:top w:val="single" w:sz="8" w:space="0" w:color="000000"/>
              <w:left w:val="single" w:sz="8" w:space="0" w:color="000000"/>
              <w:bottom w:val="single" w:sz="8" w:space="0" w:color="000000"/>
              <w:right w:val="single" w:sz="8" w:space="0" w:color="000000"/>
            </w:tcBorders>
            <w:hideMark/>
          </w:tcPr>
          <w:p w:rsidR="006936FC" w:rsidRPr="006936FC" w:rsidRDefault="006936FC" w:rsidP="006936FC">
            <w:pPr>
              <w:ind w:left="62"/>
              <w:rPr>
                <w:rFonts w:ascii="Arial" w:hAnsi="Arial" w:cs="Arial"/>
                <w:color w:val="000000"/>
                <w:spacing w:val="-5"/>
                <w:sz w:val="16"/>
                <w:szCs w:val="16"/>
                <w:lang w:eastAsia="en-US"/>
              </w:rPr>
            </w:pPr>
            <w:r w:rsidRPr="006936FC">
              <w:rPr>
                <w:rFonts w:ascii="Arial" w:hAnsi="Arial" w:cs="Arial"/>
                <w:color w:val="000000"/>
                <w:spacing w:val="-5"/>
                <w:sz w:val="16"/>
                <w:szCs w:val="16"/>
              </w:rPr>
              <w:t>łat</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 xml:space="preserve"> w przekrojach charakterystycznych (minimum co 25m)</w:t>
            </w:r>
          </w:p>
        </w:tc>
      </w:tr>
      <w:tr w:rsidR="006936FC" w:rsidRPr="006936FC" w:rsidTr="006936FC">
        <w:trPr>
          <w:trHeight w:hRule="exact" w:val="322"/>
        </w:trPr>
        <w:tc>
          <w:tcPr>
            <w:tcW w:w="437" w:type="dxa"/>
            <w:tcBorders>
              <w:top w:val="single" w:sz="8" w:space="0" w:color="000000"/>
              <w:left w:val="single" w:sz="8" w:space="0" w:color="000000"/>
              <w:bottom w:val="single" w:sz="8" w:space="0" w:color="000000"/>
              <w:right w:val="single" w:sz="8" w:space="0" w:color="000000"/>
            </w:tcBorders>
            <w:vAlign w:val="center"/>
            <w:hideMark/>
          </w:tcPr>
          <w:p w:rsidR="006936FC" w:rsidRPr="006936FC" w:rsidRDefault="006936FC" w:rsidP="006936FC">
            <w:pPr>
              <w:ind w:left="77"/>
              <w:rPr>
                <w:rFonts w:ascii="Arial" w:hAnsi="Arial" w:cs="Arial"/>
                <w:color w:val="000000"/>
                <w:sz w:val="16"/>
                <w:szCs w:val="16"/>
                <w:lang w:eastAsia="en-US"/>
              </w:rPr>
            </w:pPr>
            <w:r w:rsidRPr="006936FC">
              <w:rPr>
                <w:rFonts w:ascii="Arial" w:hAnsi="Arial" w:cs="Arial"/>
                <w:color w:val="000000"/>
                <w:sz w:val="16"/>
                <w:szCs w:val="16"/>
              </w:rPr>
              <w:t>4</w:t>
            </w:r>
          </w:p>
        </w:tc>
        <w:tc>
          <w:tcPr>
            <w:tcW w:w="2837" w:type="dxa"/>
            <w:tcBorders>
              <w:top w:val="single" w:sz="8" w:space="0" w:color="000000"/>
              <w:left w:val="single" w:sz="8" w:space="0" w:color="000000"/>
              <w:bottom w:val="single" w:sz="8" w:space="0" w:color="000000"/>
              <w:right w:val="single" w:sz="8" w:space="0" w:color="000000"/>
            </w:tcBorders>
            <w:vAlign w:val="center"/>
            <w:hideMark/>
          </w:tcPr>
          <w:p w:rsidR="006936FC" w:rsidRPr="006936FC" w:rsidRDefault="006936FC" w:rsidP="006936FC">
            <w:pPr>
              <w:ind w:left="72"/>
              <w:rPr>
                <w:rFonts w:ascii="Arial" w:hAnsi="Arial" w:cs="Arial"/>
                <w:color w:val="000000"/>
                <w:spacing w:val="-4"/>
                <w:sz w:val="16"/>
                <w:szCs w:val="16"/>
                <w:lang w:eastAsia="en-US"/>
              </w:rPr>
            </w:pPr>
            <w:r w:rsidRPr="006936FC">
              <w:rPr>
                <w:rFonts w:ascii="Arial" w:hAnsi="Arial" w:cs="Arial"/>
                <w:color w:val="000000"/>
                <w:spacing w:val="-4"/>
                <w:sz w:val="16"/>
                <w:szCs w:val="16"/>
              </w:rPr>
              <w:t>Spadki poprzeczne</w:t>
            </w:r>
          </w:p>
        </w:tc>
        <w:tc>
          <w:tcPr>
            <w:tcW w:w="5652" w:type="dxa"/>
            <w:tcBorders>
              <w:top w:val="single" w:sz="8" w:space="0" w:color="000000"/>
              <w:left w:val="single" w:sz="8" w:space="0" w:color="000000"/>
              <w:bottom w:val="single" w:sz="8" w:space="0" w:color="000000"/>
              <w:right w:val="single" w:sz="8" w:space="0" w:color="000000"/>
            </w:tcBorders>
            <w:vAlign w:val="center"/>
            <w:hideMark/>
          </w:tcPr>
          <w:p w:rsidR="006936FC" w:rsidRPr="006936FC" w:rsidRDefault="006936FC" w:rsidP="006936FC">
            <w:pPr>
              <w:ind w:left="62"/>
              <w:rPr>
                <w:rFonts w:ascii="Arial" w:hAnsi="Arial" w:cs="Arial"/>
                <w:color w:val="000000"/>
                <w:spacing w:val="-2"/>
                <w:sz w:val="16"/>
                <w:szCs w:val="16"/>
                <w:lang w:eastAsia="en-US"/>
              </w:rPr>
            </w:pPr>
            <w:r w:rsidRPr="006936FC">
              <w:rPr>
                <w:rFonts w:ascii="Arial" w:hAnsi="Arial" w:cs="Arial"/>
                <w:color w:val="000000"/>
                <w:spacing w:val="-2"/>
                <w:sz w:val="16"/>
                <w:szCs w:val="16"/>
              </w:rPr>
              <w:t>5 razy na 100 m</w:t>
            </w:r>
          </w:p>
        </w:tc>
      </w:tr>
      <w:tr w:rsidR="006936FC" w:rsidRPr="006936FC" w:rsidTr="006936FC">
        <w:trPr>
          <w:trHeight w:hRule="exact" w:val="322"/>
        </w:trPr>
        <w:tc>
          <w:tcPr>
            <w:tcW w:w="437" w:type="dxa"/>
            <w:tcBorders>
              <w:top w:val="single" w:sz="8" w:space="0" w:color="000000"/>
              <w:left w:val="single" w:sz="8" w:space="0" w:color="000000"/>
              <w:bottom w:val="single" w:sz="8" w:space="0" w:color="000000"/>
              <w:right w:val="single" w:sz="8" w:space="0" w:color="000000"/>
            </w:tcBorders>
            <w:vAlign w:val="center"/>
            <w:hideMark/>
          </w:tcPr>
          <w:p w:rsidR="006936FC" w:rsidRPr="006936FC" w:rsidRDefault="006936FC" w:rsidP="006936FC">
            <w:pPr>
              <w:ind w:left="77"/>
              <w:rPr>
                <w:rFonts w:ascii="Arial" w:hAnsi="Arial" w:cs="Arial"/>
                <w:color w:val="000000"/>
                <w:sz w:val="16"/>
                <w:szCs w:val="16"/>
                <w:lang w:eastAsia="en-US"/>
              </w:rPr>
            </w:pPr>
            <w:r w:rsidRPr="006936FC">
              <w:rPr>
                <w:rFonts w:ascii="Arial" w:hAnsi="Arial" w:cs="Arial"/>
                <w:color w:val="000000"/>
                <w:sz w:val="16"/>
                <w:szCs w:val="16"/>
              </w:rPr>
              <w:t>5</w:t>
            </w:r>
          </w:p>
        </w:tc>
        <w:tc>
          <w:tcPr>
            <w:tcW w:w="2837" w:type="dxa"/>
            <w:tcBorders>
              <w:top w:val="single" w:sz="8" w:space="0" w:color="000000"/>
              <w:left w:val="single" w:sz="8" w:space="0" w:color="000000"/>
              <w:bottom w:val="single" w:sz="8" w:space="0" w:color="000000"/>
              <w:right w:val="single" w:sz="8" w:space="0" w:color="000000"/>
            </w:tcBorders>
            <w:vAlign w:val="center"/>
            <w:hideMark/>
          </w:tcPr>
          <w:p w:rsidR="006936FC" w:rsidRPr="006936FC" w:rsidRDefault="006936FC" w:rsidP="006936FC">
            <w:pPr>
              <w:ind w:left="72"/>
              <w:rPr>
                <w:rFonts w:ascii="Arial" w:hAnsi="Arial" w:cs="Arial"/>
                <w:color w:val="000000"/>
                <w:spacing w:val="-6"/>
                <w:sz w:val="16"/>
                <w:szCs w:val="16"/>
                <w:lang w:eastAsia="en-US"/>
              </w:rPr>
            </w:pPr>
            <w:r w:rsidRPr="006936FC">
              <w:rPr>
                <w:rFonts w:ascii="Arial" w:hAnsi="Arial" w:cs="Arial"/>
                <w:color w:val="000000"/>
                <w:spacing w:val="-6"/>
                <w:sz w:val="16"/>
                <w:szCs w:val="16"/>
              </w:rPr>
              <w:t>Rz</w:t>
            </w:r>
            <w:r w:rsidRPr="006936FC">
              <w:rPr>
                <w:rFonts w:ascii="Arial" w:hAnsi="Arial" w:cs="Arial"/>
                <w:color w:val="000000"/>
                <w:spacing w:val="-6"/>
                <w:w w:val="110"/>
                <w:sz w:val="16"/>
                <w:szCs w:val="16"/>
              </w:rPr>
              <w:t>ę</w:t>
            </w:r>
            <w:r w:rsidRPr="006936FC">
              <w:rPr>
                <w:rFonts w:ascii="Arial" w:hAnsi="Arial" w:cs="Arial"/>
                <w:color w:val="000000"/>
                <w:spacing w:val="-6"/>
                <w:sz w:val="16"/>
                <w:szCs w:val="16"/>
              </w:rPr>
              <w:t>dne wysoko</w:t>
            </w:r>
            <w:r w:rsidRPr="006936FC">
              <w:rPr>
                <w:rFonts w:ascii="Arial" w:hAnsi="Arial" w:cs="Arial"/>
                <w:color w:val="000000"/>
                <w:spacing w:val="-6"/>
                <w:w w:val="110"/>
                <w:sz w:val="16"/>
                <w:szCs w:val="16"/>
              </w:rPr>
              <w:t>ś</w:t>
            </w:r>
            <w:r w:rsidRPr="006936FC">
              <w:rPr>
                <w:rFonts w:ascii="Arial" w:hAnsi="Arial" w:cs="Arial"/>
                <w:color w:val="000000"/>
                <w:spacing w:val="-6"/>
                <w:sz w:val="16"/>
                <w:szCs w:val="16"/>
              </w:rPr>
              <w:t>ciowe</w:t>
            </w:r>
          </w:p>
        </w:tc>
        <w:tc>
          <w:tcPr>
            <w:tcW w:w="5652" w:type="dxa"/>
            <w:tcBorders>
              <w:top w:val="single" w:sz="8" w:space="0" w:color="000000"/>
              <w:left w:val="single" w:sz="8" w:space="0" w:color="000000"/>
              <w:bottom w:val="single" w:sz="8" w:space="0" w:color="000000"/>
              <w:right w:val="single" w:sz="8" w:space="0" w:color="000000"/>
            </w:tcBorders>
            <w:vAlign w:val="center"/>
            <w:hideMark/>
          </w:tcPr>
          <w:p w:rsidR="006936FC" w:rsidRPr="006936FC" w:rsidRDefault="006936FC" w:rsidP="006936FC">
            <w:pPr>
              <w:ind w:left="62"/>
              <w:rPr>
                <w:rFonts w:ascii="Arial" w:hAnsi="Arial" w:cs="Arial"/>
                <w:color w:val="000000"/>
                <w:sz w:val="16"/>
                <w:szCs w:val="16"/>
                <w:lang w:eastAsia="en-US"/>
              </w:rPr>
            </w:pPr>
            <w:r w:rsidRPr="006936FC">
              <w:rPr>
                <w:rFonts w:ascii="Arial" w:hAnsi="Arial" w:cs="Arial"/>
                <w:color w:val="000000"/>
                <w:sz w:val="16"/>
                <w:szCs w:val="16"/>
              </w:rPr>
              <w:t>co 20 m</w:t>
            </w:r>
          </w:p>
        </w:tc>
      </w:tr>
      <w:tr w:rsidR="006936FC" w:rsidRPr="006936FC" w:rsidTr="006936FC">
        <w:trPr>
          <w:trHeight w:hRule="exact" w:val="326"/>
        </w:trPr>
        <w:tc>
          <w:tcPr>
            <w:tcW w:w="437" w:type="dxa"/>
            <w:tcBorders>
              <w:top w:val="single" w:sz="8" w:space="0" w:color="000000"/>
              <w:left w:val="single" w:sz="8" w:space="0" w:color="000000"/>
              <w:bottom w:val="single" w:sz="8" w:space="0" w:color="000000"/>
              <w:right w:val="single" w:sz="8" w:space="0" w:color="000000"/>
            </w:tcBorders>
            <w:vAlign w:val="center"/>
            <w:hideMark/>
          </w:tcPr>
          <w:p w:rsidR="006936FC" w:rsidRPr="006936FC" w:rsidRDefault="006936FC" w:rsidP="006936FC">
            <w:pPr>
              <w:ind w:left="77"/>
              <w:rPr>
                <w:rFonts w:ascii="Arial" w:hAnsi="Arial" w:cs="Arial"/>
                <w:color w:val="000000"/>
                <w:sz w:val="16"/>
                <w:szCs w:val="16"/>
                <w:lang w:eastAsia="en-US"/>
              </w:rPr>
            </w:pPr>
            <w:r w:rsidRPr="006936FC">
              <w:rPr>
                <w:rFonts w:ascii="Arial" w:hAnsi="Arial" w:cs="Arial"/>
                <w:color w:val="000000"/>
                <w:sz w:val="16"/>
                <w:szCs w:val="16"/>
              </w:rPr>
              <w:t>6</w:t>
            </w:r>
          </w:p>
        </w:tc>
        <w:tc>
          <w:tcPr>
            <w:tcW w:w="2837" w:type="dxa"/>
            <w:tcBorders>
              <w:top w:val="single" w:sz="8" w:space="0" w:color="000000"/>
              <w:left w:val="single" w:sz="8" w:space="0" w:color="000000"/>
              <w:bottom w:val="single" w:sz="8" w:space="0" w:color="000000"/>
              <w:right w:val="single" w:sz="8" w:space="0" w:color="000000"/>
            </w:tcBorders>
            <w:vAlign w:val="center"/>
            <w:hideMark/>
          </w:tcPr>
          <w:p w:rsidR="006936FC" w:rsidRPr="006936FC" w:rsidRDefault="006936FC" w:rsidP="006936FC">
            <w:pPr>
              <w:ind w:left="72"/>
              <w:rPr>
                <w:rFonts w:ascii="Arial" w:hAnsi="Arial" w:cs="Arial"/>
                <w:color w:val="000000"/>
                <w:spacing w:val="-4"/>
                <w:sz w:val="16"/>
                <w:szCs w:val="16"/>
                <w:lang w:eastAsia="en-US"/>
              </w:rPr>
            </w:pPr>
            <w:r w:rsidRPr="006936FC">
              <w:rPr>
                <w:rFonts w:ascii="Arial" w:hAnsi="Arial" w:cs="Arial"/>
                <w:color w:val="000000"/>
                <w:spacing w:val="-4"/>
                <w:sz w:val="16"/>
                <w:szCs w:val="16"/>
              </w:rPr>
              <w:t>Ukształtowanie osi w planie *)</w:t>
            </w:r>
          </w:p>
        </w:tc>
        <w:tc>
          <w:tcPr>
            <w:tcW w:w="5652" w:type="dxa"/>
            <w:tcBorders>
              <w:top w:val="single" w:sz="8" w:space="0" w:color="000000"/>
              <w:left w:val="single" w:sz="8" w:space="0" w:color="000000"/>
              <w:bottom w:val="single" w:sz="8" w:space="0" w:color="000000"/>
              <w:right w:val="single" w:sz="8" w:space="0" w:color="000000"/>
            </w:tcBorders>
            <w:vAlign w:val="center"/>
            <w:hideMark/>
          </w:tcPr>
          <w:p w:rsidR="006936FC" w:rsidRPr="006936FC" w:rsidRDefault="006936FC" w:rsidP="006936FC">
            <w:pPr>
              <w:ind w:left="62"/>
              <w:rPr>
                <w:rFonts w:ascii="Arial" w:hAnsi="Arial" w:cs="Arial"/>
                <w:color w:val="000000"/>
                <w:sz w:val="16"/>
                <w:szCs w:val="16"/>
                <w:lang w:eastAsia="en-US"/>
              </w:rPr>
            </w:pPr>
            <w:r w:rsidRPr="006936FC">
              <w:rPr>
                <w:rFonts w:ascii="Arial" w:hAnsi="Arial" w:cs="Arial"/>
                <w:color w:val="000000"/>
                <w:sz w:val="16"/>
                <w:szCs w:val="16"/>
              </w:rPr>
              <w:t>co 20 m</w:t>
            </w:r>
          </w:p>
        </w:tc>
      </w:tr>
      <w:tr w:rsidR="006936FC" w:rsidRPr="006936FC" w:rsidTr="006936FC">
        <w:trPr>
          <w:trHeight w:hRule="exact" w:val="331"/>
        </w:trPr>
        <w:tc>
          <w:tcPr>
            <w:tcW w:w="437" w:type="dxa"/>
            <w:tcBorders>
              <w:top w:val="single" w:sz="8" w:space="0" w:color="000000"/>
              <w:left w:val="single" w:sz="8" w:space="0" w:color="000000"/>
              <w:bottom w:val="single" w:sz="8" w:space="0" w:color="000000"/>
              <w:right w:val="single" w:sz="8" w:space="0" w:color="000000"/>
            </w:tcBorders>
            <w:vAlign w:val="center"/>
            <w:hideMark/>
          </w:tcPr>
          <w:p w:rsidR="006936FC" w:rsidRPr="006936FC" w:rsidRDefault="006936FC" w:rsidP="006936FC">
            <w:pPr>
              <w:ind w:left="77"/>
              <w:rPr>
                <w:rFonts w:ascii="Arial" w:hAnsi="Arial" w:cs="Arial"/>
                <w:color w:val="000000"/>
                <w:sz w:val="16"/>
                <w:szCs w:val="16"/>
                <w:lang w:eastAsia="en-US"/>
              </w:rPr>
            </w:pPr>
            <w:r w:rsidRPr="006936FC">
              <w:rPr>
                <w:rFonts w:ascii="Arial" w:hAnsi="Arial" w:cs="Arial"/>
                <w:color w:val="000000"/>
                <w:sz w:val="16"/>
                <w:szCs w:val="16"/>
              </w:rPr>
              <w:t>7</w:t>
            </w:r>
          </w:p>
        </w:tc>
        <w:tc>
          <w:tcPr>
            <w:tcW w:w="2837" w:type="dxa"/>
            <w:tcBorders>
              <w:top w:val="single" w:sz="8" w:space="0" w:color="000000"/>
              <w:left w:val="single" w:sz="8" w:space="0" w:color="000000"/>
              <w:bottom w:val="single" w:sz="8" w:space="0" w:color="000000"/>
              <w:right w:val="single" w:sz="8" w:space="0" w:color="000000"/>
            </w:tcBorders>
            <w:vAlign w:val="center"/>
            <w:hideMark/>
          </w:tcPr>
          <w:p w:rsidR="006936FC" w:rsidRPr="006936FC" w:rsidRDefault="006936FC" w:rsidP="006936FC">
            <w:pPr>
              <w:ind w:left="72"/>
              <w:rPr>
                <w:rFonts w:ascii="Arial" w:hAnsi="Arial" w:cs="Arial"/>
                <w:color w:val="000000"/>
                <w:sz w:val="16"/>
                <w:szCs w:val="16"/>
                <w:lang w:eastAsia="en-US"/>
              </w:rPr>
            </w:pPr>
            <w:r w:rsidRPr="006936FC">
              <w:rPr>
                <w:rFonts w:ascii="Arial" w:hAnsi="Arial" w:cs="Arial"/>
                <w:color w:val="000000"/>
                <w:sz w:val="16"/>
                <w:szCs w:val="16"/>
              </w:rPr>
              <w:t>Grubo</w:t>
            </w:r>
            <w:r w:rsidRPr="006936FC">
              <w:rPr>
                <w:rFonts w:ascii="Arial" w:hAnsi="Arial" w:cs="Arial"/>
                <w:color w:val="000000"/>
                <w:w w:val="110"/>
                <w:sz w:val="16"/>
                <w:szCs w:val="16"/>
              </w:rPr>
              <w:t>ść</w:t>
            </w:r>
          </w:p>
        </w:tc>
        <w:tc>
          <w:tcPr>
            <w:tcW w:w="5652" w:type="dxa"/>
            <w:tcBorders>
              <w:top w:val="single" w:sz="8" w:space="0" w:color="000000"/>
              <w:left w:val="single" w:sz="8" w:space="0" w:color="000000"/>
              <w:bottom w:val="single" w:sz="8" w:space="0" w:color="000000"/>
              <w:right w:val="single" w:sz="8" w:space="0" w:color="000000"/>
            </w:tcBorders>
            <w:vAlign w:val="center"/>
            <w:hideMark/>
          </w:tcPr>
          <w:p w:rsidR="006936FC" w:rsidRPr="006936FC" w:rsidRDefault="006936FC" w:rsidP="006936FC">
            <w:pPr>
              <w:ind w:left="62"/>
              <w:rPr>
                <w:rFonts w:ascii="Arial" w:hAnsi="Arial" w:cs="Arial"/>
                <w:color w:val="000000"/>
                <w:spacing w:val="-3"/>
                <w:sz w:val="16"/>
                <w:szCs w:val="16"/>
                <w:lang w:eastAsia="en-US"/>
              </w:rPr>
            </w:pPr>
            <w:r w:rsidRPr="006936FC">
              <w:rPr>
                <w:rFonts w:ascii="Arial" w:hAnsi="Arial" w:cs="Arial"/>
                <w:color w:val="000000"/>
                <w:spacing w:val="-3"/>
                <w:sz w:val="16"/>
                <w:szCs w:val="16"/>
              </w:rPr>
              <w:t>w 3 punktach, lecz nie rzadziej ni</w:t>
            </w:r>
            <w:r w:rsidRPr="006936FC">
              <w:rPr>
                <w:rFonts w:ascii="Arial" w:hAnsi="Arial" w:cs="Arial"/>
                <w:color w:val="000000"/>
                <w:spacing w:val="-3"/>
                <w:w w:val="110"/>
                <w:sz w:val="16"/>
                <w:szCs w:val="16"/>
              </w:rPr>
              <w:t>ż</w:t>
            </w:r>
            <w:r w:rsidRPr="006936FC">
              <w:rPr>
                <w:rFonts w:ascii="Arial" w:hAnsi="Arial" w:cs="Arial"/>
                <w:color w:val="000000"/>
                <w:spacing w:val="-3"/>
                <w:sz w:val="16"/>
                <w:szCs w:val="16"/>
              </w:rPr>
              <w:t xml:space="preserve"> raz na 1000 m</w:t>
            </w:r>
            <w:r w:rsidRPr="006936FC">
              <w:rPr>
                <w:rFonts w:ascii="Arial" w:hAnsi="Arial" w:cs="Arial"/>
                <w:color w:val="000000"/>
                <w:spacing w:val="-3"/>
                <w:w w:val="110"/>
                <w:sz w:val="16"/>
                <w:szCs w:val="16"/>
              </w:rPr>
              <w:t>2</w:t>
            </w:r>
          </w:p>
        </w:tc>
      </w:tr>
    </w:tbl>
    <w:p w:rsidR="006936FC" w:rsidRPr="006936FC" w:rsidRDefault="006936FC" w:rsidP="006936FC">
      <w:pPr>
        <w:ind w:left="288" w:hanging="288"/>
        <w:rPr>
          <w:rFonts w:ascii="Arial" w:hAnsi="Arial" w:cs="Arial"/>
          <w:color w:val="000000"/>
          <w:spacing w:val="-6"/>
          <w:sz w:val="16"/>
          <w:szCs w:val="16"/>
          <w:lang w:eastAsia="en-US"/>
        </w:rPr>
      </w:pPr>
      <w:r w:rsidRPr="006936FC">
        <w:rPr>
          <w:rFonts w:ascii="Arial" w:hAnsi="Arial" w:cs="Arial"/>
          <w:color w:val="000000"/>
          <w:spacing w:val="-6"/>
          <w:sz w:val="16"/>
          <w:szCs w:val="16"/>
        </w:rPr>
        <w:t>*) Dodatkowe pomiary spadków poprzecznych i ukształtowania osi w planie nale</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y wykona</w:t>
      </w:r>
      <w:r w:rsidRPr="006936FC">
        <w:rPr>
          <w:rFonts w:ascii="Arial" w:hAnsi="Arial" w:cs="Arial"/>
          <w:color w:val="000000"/>
          <w:spacing w:val="-6"/>
          <w:w w:val="110"/>
          <w:sz w:val="16"/>
          <w:szCs w:val="16"/>
        </w:rPr>
        <w:t>ć</w:t>
      </w:r>
      <w:r w:rsidRPr="006936FC">
        <w:rPr>
          <w:rFonts w:ascii="Arial" w:hAnsi="Arial" w:cs="Arial"/>
          <w:color w:val="000000"/>
          <w:spacing w:val="-6"/>
          <w:sz w:val="16"/>
          <w:szCs w:val="16"/>
        </w:rPr>
        <w:t xml:space="preserve"> w punktach zmiany pochylenia poprzecznego.</w:t>
      </w:r>
    </w:p>
    <w:p w:rsidR="006936FC" w:rsidRPr="006936FC" w:rsidRDefault="006936FC" w:rsidP="006936FC">
      <w:pPr>
        <w:spacing w:before="72"/>
        <w:rPr>
          <w:rFonts w:ascii="Arial" w:hAnsi="Arial" w:cs="Arial"/>
          <w:color w:val="000000"/>
          <w:spacing w:val="-2"/>
          <w:sz w:val="16"/>
          <w:szCs w:val="16"/>
        </w:rPr>
      </w:pPr>
      <w:r w:rsidRPr="006936FC">
        <w:rPr>
          <w:rFonts w:ascii="Arial" w:hAnsi="Arial" w:cs="Arial"/>
          <w:color w:val="000000"/>
          <w:spacing w:val="-2"/>
          <w:sz w:val="16"/>
          <w:szCs w:val="16"/>
        </w:rPr>
        <w:t>6.3.2. Szeroko</w:t>
      </w:r>
      <w:r w:rsidRPr="006936FC">
        <w:rPr>
          <w:rFonts w:ascii="Arial" w:hAnsi="Arial" w:cs="Arial"/>
          <w:color w:val="000000"/>
          <w:spacing w:val="-2"/>
          <w:w w:val="110"/>
          <w:sz w:val="16"/>
          <w:szCs w:val="16"/>
        </w:rPr>
        <w:t>ść</w:t>
      </w:r>
      <w:r w:rsidRPr="006936FC">
        <w:rPr>
          <w:rFonts w:ascii="Arial" w:hAnsi="Arial" w:cs="Arial"/>
          <w:color w:val="000000"/>
          <w:spacing w:val="-2"/>
          <w:sz w:val="16"/>
          <w:szCs w:val="16"/>
        </w:rPr>
        <w:t xml:space="preserve"> warstwy</w:t>
      </w:r>
    </w:p>
    <w:p w:rsidR="006936FC" w:rsidRPr="006936FC" w:rsidRDefault="006936FC" w:rsidP="006936FC">
      <w:pPr>
        <w:rPr>
          <w:rFonts w:ascii="Arial" w:hAnsi="Arial" w:cs="Arial"/>
          <w:color w:val="000000"/>
          <w:spacing w:val="-4"/>
          <w:sz w:val="16"/>
          <w:szCs w:val="16"/>
        </w:rPr>
      </w:pPr>
      <w:r w:rsidRPr="006936FC">
        <w:rPr>
          <w:rFonts w:ascii="Arial" w:hAnsi="Arial" w:cs="Arial"/>
          <w:color w:val="000000"/>
          <w:spacing w:val="-4"/>
          <w:sz w:val="16"/>
          <w:szCs w:val="16"/>
        </w:rPr>
        <w:t>Szeroko</w:t>
      </w:r>
      <w:r w:rsidRPr="006936FC">
        <w:rPr>
          <w:rFonts w:ascii="Arial" w:hAnsi="Arial" w:cs="Arial"/>
          <w:color w:val="000000"/>
          <w:spacing w:val="-4"/>
          <w:w w:val="110"/>
          <w:sz w:val="16"/>
          <w:szCs w:val="16"/>
        </w:rPr>
        <w:t>ść</w:t>
      </w:r>
      <w:r w:rsidRPr="006936FC">
        <w:rPr>
          <w:rFonts w:ascii="Arial" w:hAnsi="Arial" w:cs="Arial"/>
          <w:color w:val="000000"/>
          <w:spacing w:val="-4"/>
          <w:sz w:val="16"/>
          <w:szCs w:val="16"/>
        </w:rPr>
        <w:t xml:space="preserve"> warstwy powinna by</w:t>
      </w:r>
      <w:r w:rsidRPr="006936FC">
        <w:rPr>
          <w:rFonts w:ascii="Arial" w:hAnsi="Arial" w:cs="Arial"/>
          <w:color w:val="000000"/>
          <w:spacing w:val="-4"/>
          <w:w w:val="110"/>
          <w:sz w:val="16"/>
          <w:szCs w:val="16"/>
        </w:rPr>
        <w:t>ć</w:t>
      </w:r>
      <w:r w:rsidRPr="006936FC">
        <w:rPr>
          <w:rFonts w:ascii="Arial" w:hAnsi="Arial" w:cs="Arial"/>
          <w:color w:val="000000"/>
          <w:spacing w:val="-4"/>
          <w:sz w:val="16"/>
          <w:szCs w:val="16"/>
        </w:rPr>
        <w:t xml:space="preserve"> zgodna z dokumentacj</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projektow</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z tolerancj</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+10 cm/ -5cm</w:t>
      </w:r>
    </w:p>
    <w:p w:rsidR="006936FC" w:rsidRPr="006936FC" w:rsidRDefault="006936FC" w:rsidP="006936FC">
      <w:pPr>
        <w:spacing w:before="144"/>
        <w:rPr>
          <w:rFonts w:ascii="Arial" w:hAnsi="Arial" w:cs="Arial"/>
          <w:color w:val="000000"/>
          <w:spacing w:val="-4"/>
          <w:sz w:val="16"/>
          <w:szCs w:val="16"/>
        </w:rPr>
      </w:pPr>
      <w:r w:rsidRPr="006936FC">
        <w:rPr>
          <w:rFonts w:ascii="Arial" w:hAnsi="Arial" w:cs="Arial"/>
          <w:color w:val="000000"/>
          <w:spacing w:val="-4"/>
          <w:sz w:val="16"/>
          <w:szCs w:val="16"/>
        </w:rPr>
        <w:t>6.3.3. Równo</w:t>
      </w:r>
      <w:r w:rsidRPr="006936FC">
        <w:rPr>
          <w:rFonts w:ascii="Arial" w:hAnsi="Arial" w:cs="Arial"/>
          <w:color w:val="000000"/>
          <w:spacing w:val="-4"/>
          <w:w w:val="110"/>
          <w:sz w:val="16"/>
          <w:szCs w:val="16"/>
        </w:rPr>
        <w:t>ść</w:t>
      </w:r>
      <w:r w:rsidRPr="006936FC">
        <w:rPr>
          <w:rFonts w:ascii="Arial" w:hAnsi="Arial" w:cs="Arial"/>
          <w:color w:val="000000"/>
          <w:spacing w:val="-4"/>
          <w:sz w:val="16"/>
          <w:szCs w:val="16"/>
        </w:rPr>
        <w:t xml:space="preserve"> warstwy</w:t>
      </w:r>
    </w:p>
    <w:p w:rsidR="006936FC" w:rsidRPr="006936FC" w:rsidRDefault="006936FC" w:rsidP="006936FC">
      <w:pPr>
        <w:rPr>
          <w:rFonts w:ascii="Arial" w:hAnsi="Arial" w:cs="Arial"/>
          <w:color w:val="000000"/>
          <w:spacing w:val="-4"/>
          <w:sz w:val="16"/>
          <w:szCs w:val="16"/>
        </w:rPr>
      </w:pPr>
      <w:r w:rsidRPr="006936FC">
        <w:rPr>
          <w:rFonts w:ascii="Arial" w:hAnsi="Arial" w:cs="Arial"/>
          <w:color w:val="000000"/>
          <w:spacing w:val="-4"/>
          <w:sz w:val="16"/>
          <w:szCs w:val="16"/>
        </w:rPr>
        <w:t>Nierówno</w:t>
      </w:r>
      <w:r w:rsidRPr="006936FC">
        <w:rPr>
          <w:rFonts w:ascii="Arial" w:hAnsi="Arial" w:cs="Arial"/>
          <w:color w:val="000000"/>
          <w:spacing w:val="-4"/>
          <w:w w:val="110"/>
          <w:sz w:val="16"/>
          <w:szCs w:val="16"/>
        </w:rPr>
        <w:t>ś</w:t>
      </w:r>
      <w:r w:rsidRPr="006936FC">
        <w:rPr>
          <w:rFonts w:ascii="Arial" w:hAnsi="Arial" w:cs="Arial"/>
          <w:color w:val="000000"/>
          <w:spacing w:val="-4"/>
          <w:sz w:val="16"/>
          <w:szCs w:val="16"/>
        </w:rPr>
        <w:t>ci podłu</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ne warstwy nale</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y mierzy</w:t>
      </w:r>
      <w:r w:rsidRPr="006936FC">
        <w:rPr>
          <w:rFonts w:ascii="Arial" w:hAnsi="Arial" w:cs="Arial"/>
          <w:color w:val="000000"/>
          <w:spacing w:val="-4"/>
          <w:w w:val="110"/>
          <w:sz w:val="16"/>
          <w:szCs w:val="16"/>
        </w:rPr>
        <w:t>ć</w:t>
      </w:r>
      <w:r w:rsidRPr="006936FC">
        <w:rPr>
          <w:rFonts w:ascii="Arial" w:hAnsi="Arial" w:cs="Arial"/>
          <w:color w:val="000000"/>
          <w:spacing w:val="-4"/>
          <w:sz w:val="16"/>
          <w:szCs w:val="16"/>
        </w:rPr>
        <w:t xml:space="preserve"> 4-metrow</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łat</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zgodnie z BN-68/8931-04.</w:t>
      </w:r>
    </w:p>
    <w:p w:rsidR="006936FC" w:rsidRPr="006936FC" w:rsidRDefault="006936FC" w:rsidP="006936FC">
      <w:pPr>
        <w:rPr>
          <w:rFonts w:ascii="Arial" w:hAnsi="Arial" w:cs="Arial"/>
          <w:color w:val="000000"/>
          <w:spacing w:val="-4"/>
          <w:sz w:val="16"/>
          <w:szCs w:val="16"/>
        </w:rPr>
      </w:pPr>
      <w:r w:rsidRPr="006936FC">
        <w:rPr>
          <w:rFonts w:ascii="Arial" w:hAnsi="Arial" w:cs="Arial"/>
          <w:color w:val="000000"/>
          <w:spacing w:val="-4"/>
          <w:sz w:val="16"/>
          <w:szCs w:val="16"/>
        </w:rPr>
        <w:t>Nierówno</w:t>
      </w:r>
      <w:r w:rsidRPr="006936FC">
        <w:rPr>
          <w:rFonts w:ascii="Arial" w:hAnsi="Arial" w:cs="Arial"/>
          <w:color w:val="000000"/>
          <w:spacing w:val="-4"/>
          <w:w w:val="110"/>
          <w:sz w:val="16"/>
          <w:szCs w:val="16"/>
        </w:rPr>
        <w:t>ś</w:t>
      </w:r>
      <w:r w:rsidRPr="006936FC">
        <w:rPr>
          <w:rFonts w:ascii="Arial" w:hAnsi="Arial" w:cs="Arial"/>
          <w:color w:val="000000"/>
          <w:spacing w:val="-4"/>
          <w:sz w:val="16"/>
          <w:szCs w:val="16"/>
        </w:rPr>
        <w:t>ci poprzeczne warstwy nale</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y mierzy</w:t>
      </w:r>
      <w:r w:rsidRPr="006936FC">
        <w:rPr>
          <w:rFonts w:ascii="Arial" w:hAnsi="Arial" w:cs="Arial"/>
          <w:color w:val="000000"/>
          <w:spacing w:val="-4"/>
          <w:w w:val="110"/>
          <w:sz w:val="16"/>
          <w:szCs w:val="16"/>
        </w:rPr>
        <w:t>ć</w:t>
      </w:r>
      <w:r w:rsidRPr="006936FC">
        <w:rPr>
          <w:rFonts w:ascii="Arial" w:hAnsi="Arial" w:cs="Arial"/>
          <w:color w:val="000000"/>
          <w:spacing w:val="-4"/>
          <w:sz w:val="16"/>
          <w:szCs w:val="16"/>
        </w:rPr>
        <w:t xml:space="preserve"> 4-metrow</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łat</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w:t>
      </w:r>
    </w:p>
    <w:p w:rsidR="006936FC" w:rsidRPr="006936FC" w:rsidRDefault="006936FC" w:rsidP="006936FC">
      <w:pPr>
        <w:rPr>
          <w:rFonts w:ascii="Arial" w:hAnsi="Arial" w:cs="Arial"/>
          <w:color w:val="000000"/>
          <w:spacing w:val="-5"/>
          <w:sz w:val="16"/>
          <w:szCs w:val="16"/>
        </w:rPr>
      </w:pPr>
      <w:r w:rsidRPr="006936FC">
        <w:rPr>
          <w:rFonts w:ascii="Arial" w:hAnsi="Arial" w:cs="Arial"/>
          <w:color w:val="000000"/>
          <w:spacing w:val="-5"/>
          <w:sz w:val="16"/>
          <w:szCs w:val="16"/>
        </w:rPr>
        <w:t>Nierówno</w:t>
      </w:r>
      <w:r w:rsidRPr="006936FC">
        <w:rPr>
          <w:rFonts w:ascii="Arial" w:hAnsi="Arial" w:cs="Arial"/>
          <w:color w:val="000000"/>
          <w:spacing w:val="-5"/>
          <w:w w:val="110"/>
          <w:sz w:val="16"/>
          <w:szCs w:val="16"/>
        </w:rPr>
        <w:t>ś</w:t>
      </w:r>
      <w:r w:rsidRPr="006936FC">
        <w:rPr>
          <w:rFonts w:ascii="Arial" w:hAnsi="Arial" w:cs="Arial"/>
          <w:color w:val="000000"/>
          <w:spacing w:val="-5"/>
          <w:sz w:val="16"/>
          <w:szCs w:val="16"/>
        </w:rPr>
        <w:t>ci warstwy nie mog</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 xml:space="preserve"> przekracza</w:t>
      </w:r>
      <w:r w:rsidRPr="006936FC">
        <w:rPr>
          <w:rFonts w:ascii="Arial" w:hAnsi="Arial" w:cs="Arial"/>
          <w:color w:val="000000"/>
          <w:spacing w:val="-5"/>
          <w:w w:val="110"/>
          <w:sz w:val="16"/>
          <w:szCs w:val="16"/>
        </w:rPr>
        <w:t>ć</w:t>
      </w:r>
      <w:r w:rsidRPr="006936FC">
        <w:rPr>
          <w:rFonts w:ascii="Arial" w:hAnsi="Arial" w:cs="Arial"/>
          <w:color w:val="000000"/>
          <w:spacing w:val="-5"/>
          <w:sz w:val="16"/>
          <w:szCs w:val="16"/>
        </w:rPr>
        <w:t xml:space="preserve"> 15 mm.</w:t>
      </w:r>
    </w:p>
    <w:p w:rsidR="006936FC" w:rsidRPr="006936FC" w:rsidRDefault="006936FC" w:rsidP="006936FC">
      <w:pPr>
        <w:rPr>
          <w:rFonts w:ascii="Arial" w:hAnsi="Arial" w:cs="Arial"/>
          <w:color w:val="000000"/>
          <w:spacing w:val="-5"/>
          <w:sz w:val="16"/>
          <w:szCs w:val="16"/>
        </w:rPr>
      </w:pPr>
      <w:r w:rsidRPr="006936FC">
        <w:rPr>
          <w:rFonts w:ascii="Arial" w:hAnsi="Arial" w:cs="Arial"/>
          <w:color w:val="000000"/>
          <w:spacing w:val="-6"/>
          <w:sz w:val="16"/>
          <w:szCs w:val="16"/>
        </w:rPr>
        <w:t>Równo</w:t>
      </w:r>
      <w:r w:rsidRPr="006936FC">
        <w:rPr>
          <w:rFonts w:ascii="Arial" w:hAnsi="Arial" w:cs="Arial"/>
          <w:color w:val="000000"/>
          <w:spacing w:val="-6"/>
          <w:w w:val="110"/>
          <w:sz w:val="16"/>
          <w:szCs w:val="16"/>
        </w:rPr>
        <w:t>ść</w:t>
      </w:r>
      <w:r w:rsidRPr="006936FC">
        <w:rPr>
          <w:rFonts w:ascii="Arial" w:hAnsi="Arial" w:cs="Arial"/>
          <w:color w:val="000000"/>
          <w:spacing w:val="-6"/>
          <w:sz w:val="16"/>
          <w:szCs w:val="16"/>
        </w:rPr>
        <w:t xml:space="preserve"> powinna by</w:t>
      </w:r>
      <w:r w:rsidRPr="006936FC">
        <w:rPr>
          <w:rFonts w:ascii="Arial" w:hAnsi="Arial" w:cs="Arial"/>
          <w:color w:val="000000"/>
          <w:spacing w:val="-6"/>
          <w:w w:val="110"/>
          <w:sz w:val="16"/>
          <w:szCs w:val="16"/>
        </w:rPr>
        <w:t>ć</w:t>
      </w:r>
      <w:r w:rsidRPr="006936FC">
        <w:rPr>
          <w:rFonts w:ascii="Arial" w:hAnsi="Arial" w:cs="Arial"/>
          <w:color w:val="000000"/>
          <w:spacing w:val="-6"/>
          <w:sz w:val="16"/>
          <w:szCs w:val="16"/>
        </w:rPr>
        <w:t xml:space="preserve"> sprawdzona nie pó</w:t>
      </w:r>
      <w:r w:rsidRPr="006936FC">
        <w:rPr>
          <w:rFonts w:ascii="Arial" w:hAnsi="Arial" w:cs="Arial"/>
          <w:color w:val="000000"/>
          <w:spacing w:val="-6"/>
          <w:w w:val="110"/>
          <w:sz w:val="16"/>
          <w:szCs w:val="16"/>
        </w:rPr>
        <w:t>ź</w:t>
      </w:r>
      <w:r w:rsidRPr="006936FC">
        <w:rPr>
          <w:rFonts w:ascii="Arial" w:hAnsi="Arial" w:cs="Arial"/>
          <w:color w:val="000000"/>
          <w:spacing w:val="-6"/>
          <w:sz w:val="16"/>
          <w:szCs w:val="16"/>
        </w:rPr>
        <w:t>niej ni</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 xml:space="preserve"> na drugi dzie</w:t>
      </w:r>
      <w:r w:rsidRPr="006936FC">
        <w:rPr>
          <w:rFonts w:ascii="Arial" w:hAnsi="Arial" w:cs="Arial"/>
          <w:color w:val="000000"/>
          <w:spacing w:val="-6"/>
          <w:w w:val="110"/>
          <w:sz w:val="16"/>
          <w:szCs w:val="16"/>
        </w:rPr>
        <w:t>ń</w:t>
      </w:r>
      <w:r w:rsidRPr="006936FC">
        <w:rPr>
          <w:rFonts w:ascii="Arial" w:hAnsi="Arial" w:cs="Arial"/>
          <w:color w:val="000000"/>
          <w:spacing w:val="-6"/>
          <w:sz w:val="16"/>
          <w:szCs w:val="16"/>
        </w:rPr>
        <w:t xml:space="preserve"> po wykonaniu warstwy. W przypadku stwierdzenia konieczno</w:t>
      </w:r>
      <w:r w:rsidRPr="006936FC">
        <w:rPr>
          <w:rFonts w:ascii="Arial" w:hAnsi="Arial" w:cs="Arial"/>
          <w:color w:val="000000"/>
          <w:spacing w:val="-6"/>
          <w:w w:val="110"/>
          <w:sz w:val="16"/>
          <w:szCs w:val="16"/>
        </w:rPr>
        <w:t>ś</w:t>
      </w:r>
      <w:r w:rsidRPr="006936FC">
        <w:rPr>
          <w:rFonts w:ascii="Arial" w:hAnsi="Arial" w:cs="Arial"/>
          <w:color w:val="000000"/>
          <w:spacing w:val="-6"/>
          <w:sz w:val="16"/>
          <w:szCs w:val="16"/>
        </w:rPr>
        <w:t xml:space="preserve">ci </w:t>
      </w:r>
      <w:r w:rsidRPr="006936FC">
        <w:rPr>
          <w:rFonts w:ascii="Arial" w:hAnsi="Arial" w:cs="Arial"/>
          <w:noProof/>
          <w:sz w:val="16"/>
          <w:szCs w:val="16"/>
        </w:rPr>
        <mc:AlternateContent>
          <mc:Choice Requires="wps">
            <w:drawing>
              <wp:anchor distT="0" distB="0" distL="0" distR="0" simplePos="0" relativeHeight="251669504" behindDoc="1" locked="0" layoutInCell="1" allowOverlap="1" wp14:anchorId="556FA201" wp14:editId="36A6E5BE">
                <wp:simplePos x="0" y="0"/>
                <wp:positionH relativeFrom="column">
                  <wp:posOffset>0</wp:posOffset>
                </wp:positionH>
                <wp:positionV relativeFrom="paragraph">
                  <wp:posOffset>9668510</wp:posOffset>
                </wp:positionV>
                <wp:extent cx="5768340" cy="146050"/>
                <wp:effectExtent l="4445" t="1905" r="0" b="4445"/>
                <wp:wrapSquare wrapText="bothSides"/>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834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26FB" w:rsidRDefault="00BC26FB" w:rsidP="006936FC">
                            <w:pPr>
                              <w:spacing w:line="196" w:lineRule="auto"/>
                              <w:jc w:val="center"/>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
            <w:pict>
              <v:shape w14:anchorId="556FA201" id="Pole tekstowe 7" o:spid="_x0000_s1027" type="#_x0000_t202" style="position:absolute;margin-left:0;margin-top:761.3pt;width:454.2pt;height:11.5pt;z-index:-2516469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" filled="f" stroked="f">
                <v:textbox inset="0,0,0,0">
                  <w:txbxContent>
                    <w:p w:rsidR="00BC26FB" w:rsidRDefault="00BC26FB" w:rsidP="006936FC">
                      <w:pPr>
                        <w:spacing w:line="196" w:lineRule="auto"/>
                        <w:jc w:val="center"/>
                        <w:rPr>
                          <w:color w:val="000000"/>
                        </w:rPr>
                      </w:pPr>
                    </w:p>
                  </w:txbxContent>
                </v:textbox>
                <w10:wrap type="square"/>
              </v:shape>
            </w:pict>
          </mc:Fallback>
        </mc:AlternateContent>
      </w:r>
      <w:r w:rsidRPr="006936FC">
        <w:rPr>
          <w:rFonts w:ascii="Arial" w:hAnsi="Arial" w:cs="Arial"/>
          <w:color w:val="000000"/>
          <w:spacing w:val="-5"/>
          <w:sz w:val="16"/>
          <w:szCs w:val="16"/>
        </w:rPr>
        <w:t>wykonania poprawek, powinny zosta</w:t>
      </w:r>
      <w:r w:rsidRPr="006936FC">
        <w:rPr>
          <w:rFonts w:ascii="Arial" w:hAnsi="Arial" w:cs="Arial"/>
          <w:color w:val="000000"/>
          <w:spacing w:val="-5"/>
          <w:w w:val="110"/>
          <w:sz w:val="16"/>
          <w:szCs w:val="16"/>
        </w:rPr>
        <w:t>ć</w:t>
      </w:r>
      <w:r w:rsidRPr="006936FC">
        <w:rPr>
          <w:rFonts w:ascii="Arial" w:hAnsi="Arial" w:cs="Arial"/>
          <w:color w:val="000000"/>
          <w:spacing w:val="-5"/>
          <w:sz w:val="16"/>
          <w:szCs w:val="16"/>
        </w:rPr>
        <w:t xml:space="preserve"> wykonane niezwłocznie za pomoc</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 xml:space="preserve"> frezarki.</w:t>
      </w:r>
    </w:p>
    <w:p w:rsidR="006936FC" w:rsidRPr="006936FC" w:rsidRDefault="006936FC" w:rsidP="006936FC">
      <w:pPr>
        <w:spacing w:before="144"/>
        <w:rPr>
          <w:rFonts w:ascii="Arial" w:hAnsi="Arial" w:cs="Arial"/>
          <w:color w:val="000000"/>
          <w:spacing w:val="-4"/>
          <w:sz w:val="16"/>
          <w:szCs w:val="16"/>
        </w:rPr>
      </w:pPr>
      <w:r w:rsidRPr="006936FC">
        <w:rPr>
          <w:rFonts w:ascii="Arial" w:hAnsi="Arial" w:cs="Arial"/>
          <w:color w:val="000000"/>
          <w:spacing w:val="-4"/>
          <w:sz w:val="16"/>
          <w:szCs w:val="16"/>
        </w:rPr>
        <w:t>6.3.4. Spadki poprzeczne warstwy</w:t>
      </w:r>
    </w:p>
    <w:p w:rsidR="006936FC" w:rsidRPr="006936FC" w:rsidRDefault="006936FC" w:rsidP="006936FC">
      <w:pPr>
        <w:rPr>
          <w:rFonts w:ascii="Arial" w:hAnsi="Arial" w:cs="Arial"/>
          <w:color w:val="000000"/>
          <w:spacing w:val="-4"/>
          <w:sz w:val="16"/>
          <w:szCs w:val="16"/>
        </w:rPr>
      </w:pPr>
      <w:r w:rsidRPr="006936FC">
        <w:rPr>
          <w:rFonts w:ascii="Arial" w:hAnsi="Arial" w:cs="Arial"/>
          <w:color w:val="000000"/>
          <w:spacing w:val="-4"/>
          <w:sz w:val="16"/>
          <w:szCs w:val="16"/>
        </w:rPr>
        <w:t>Spadki poprzeczne warstwy na prostych i łukach powinny by</w:t>
      </w:r>
      <w:r w:rsidRPr="006936FC">
        <w:rPr>
          <w:rFonts w:ascii="Arial" w:hAnsi="Arial" w:cs="Arial"/>
          <w:color w:val="000000"/>
          <w:spacing w:val="-4"/>
          <w:w w:val="110"/>
          <w:sz w:val="16"/>
          <w:szCs w:val="16"/>
        </w:rPr>
        <w:t>ć</w:t>
      </w:r>
      <w:r w:rsidRPr="006936FC">
        <w:rPr>
          <w:rFonts w:ascii="Arial" w:hAnsi="Arial" w:cs="Arial"/>
          <w:color w:val="000000"/>
          <w:spacing w:val="-4"/>
          <w:sz w:val="16"/>
          <w:szCs w:val="16"/>
        </w:rPr>
        <w:t xml:space="preserve"> zgodne z dokumentacj</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projektow</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z tolerancj</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 0,5 %.</w:t>
      </w:r>
    </w:p>
    <w:p w:rsidR="006936FC" w:rsidRPr="006936FC" w:rsidRDefault="006936FC" w:rsidP="006936FC">
      <w:pPr>
        <w:spacing w:before="180"/>
        <w:rPr>
          <w:rFonts w:ascii="Arial" w:hAnsi="Arial" w:cs="Arial"/>
          <w:color w:val="000000"/>
          <w:spacing w:val="-4"/>
          <w:sz w:val="16"/>
          <w:szCs w:val="16"/>
        </w:rPr>
      </w:pPr>
      <w:r w:rsidRPr="006936FC">
        <w:rPr>
          <w:rFonts w:ascii="Arial" w:hAnsi="Arial" w:cs="Arial"/>
          <w:color w:val="000000"/>
          <w:spacing w:val="-4"/>
          <w:sz w:val="16"/>
          <w:szCs w:val="16"/>
        </w:rPr>
        <w:t>6.3.5. Rz</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dne wysoko</w:t>
      </w:r>
      <w:r w:rsidRPr="006936FC">
        <w:rPr>
          <w:rFonts w:ascii="Arial" w:hAnsi="Arial" w:cs="Arial"/>
          <w:color w:val="000000"/>
          <w:spacing w:val="-4"/>
          <w:w w:val="110"/>
          <w:sz w:val="16"/>
          <w:szCs w:val="16"/>
        </w:rPr>
        <w:t>ś</w:t>
      </w:r>
      <w:r w:rsidRPr="006936FC">
        <w:rPr>
          <w:rFonts w:ascii="Arial" w:hAnsi="Arial" w:cs="Arial"/>
          <w:color w:val="000000"/>
          <w:spacing w:val="-4"/>
          <w:sz w:val="16"/>
          <w:szCs w:val="16"/>
        </w:rPr>
        <w:t>ciowe warstwy</w:t>
      </w:r>
    </w:p>
    <w:p w:rsidR="006936FC" w:rsidRPr="006936FC" w:rsidRDefault="006936FC" w:rsidP="006936FC">
      <w:pPr>
        <w:spacing w:before="36"/>
        <w:rPr>
          <w:rFonts w:ascii="Arial" w:hAnsi="Arial" w:cs="Arial"/>
          <w:color w:val="000000"/>
          <w:spacing w:val="-4"/>
          <w:sz w:val="16"/>
          <w:szCs w:val="16"/>
        </w:rPr>
      </w:pPr>
      <w:r w:rsidRPr="006936FC">
        <w:rPr>
          <w:rFonts w:ascii="Arial" w:hAnsi="Arial" w:cs="Arial"/>
          <w:color w:val="000000"/>
          <w:spacing w:val="-4"/>
          <w:sz w:val="16"/>
          <w:szCs w:val="16"/>
        </w:rPr>
        <w:t>Rz</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dne wysoko</w:t>
      </w:r>
      <w:r w:rsidRPr="006936FC">
        <w:rPr>
          <w:rFonts w:ascii="Arial" w:hAnsi="Arial" w:cs="Arial"/>
          <w:color w:val="000000"/>
          <w:spacing w:val="-4"/>
          <w:w w:val="110"/>
          <w:sz w:val="16"/>
          <w:szCs w:val="16"/>
        </w:rPr>
        <w:t>ś</w:t>
      </w:r>
      <w:r w:rsidRPr="006936FC">
        <w:rPr>
          <w:rFonts w:ascii="Arial" w:hAnsi="Arial" w:cs="Arial"/>
          <w:color w:val="000000"/>
          <w:spacing w:val="-4"/>
          <w:sz w:val="16"/>
          <w:szCs w:val="16"/>
        </w:rPr>
        <w:t>ciowe podbudowy powinny by</w:t>
      </w:r>
      <w:r w:rsidRPr="006936FC">
        <w:rPr>
          <w:rFonts w:ascii="Arial" w:hAnsi="Arial" w:cs="Arial"/>
          <w:color w:val="000000"/>
          <w:spacing w:val="-4"/>
          <w:w w:val="110"/>
          <w:sz w:val="16"/>
          <w:szCs w:val="16"/>
        </w:rPr>
        <w:t>ć</w:t>
      </w:r>
      <w:r w:rsidRPr="006936FC">
        <w:rPr>
          <w:rFonts w:ascii="Arial" w:hAnsi="Arial" w:cs="Arial"/>
          <w:color w:val="000000"/>
          <w:spacing w:val="-4"/>
          <w:sz w:val="16"/>
          <w:szCs w:val="16"/>
        </w:rPr>
        <w:t xml:space="preserve"> zgodne z dokumentacj</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projektow</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z tolerancj</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+1cm, -2 cm.</w:t>
      </w:r>
    </w:p>
    <w:p w:rsidR="006936FC" w:rsidRPr="006936FC" w:rsidRDefault="006936FC" w:rsidP="006936FC">
      <w:pPr>
        <w:spacing w:before="180"/>
        <w:rPr>
          <w:rFonts w:ascii="Arial" w:hAnsi="Arial" w:cs="Arial"/>
          <w:color w:val="000000"/>
          <w:spacing w:val="-4"/>
          <w:sz w:val="16"/>
          <w:szCs w:val="16"/>
        </w:rPr>
      </w:pPr>
      <w:r w:rsidRPr="006936FC">
        <w:rPr>
          <w:rFonts w:ascii="Arial" w:hAnsi="Arial" w:cs="Arial"/>
          <w:color w:val="000000"/>
          <w:spacing w:val="-4"/>
          <w:sz w:val="16"/>
          <w:szCs w:val="16"/>
        </w:rPr>
        <w:t>6.3.6. Ukształtowanie osi w planie</w:t>
      </w:r>
    </w:p>
    <w:p w:rsidR="006936FC" w:rsidRPr="006936FC" w:rsidRDefault="006936FC" w:rsidP="006936FC">
      <w:pPr>
        <w:rPr>
          <w:rFonts w:ascii="Arial" w:hAnsi="Arial" w:cs="Arial"/>
          <w:color w:val="000000"/>
          <w:spacing w:val="-4"/>
          <w:sz w:val="16"/>
          <w:szCs w:val="16"/>
        </w:rPr>
      </w:pPr>
      <w:r w:rsidRPr="006936FC">
        <w:rPr>
          <w:rFonts w:ascii="Arial" w:hAnsi="Arial" w:cs="Arial"/>
          <w:color w:val="000000"/>
          <w:spacing w:val="-4"/>
          <w:sz w:val="16"/>
          <w:szCs w:val="16"/>
        </w:rPr>
        <w:t>O</w:t>
      </w:r>
      <w:r w:rsidRPr="006936FC">
        <w:rPr>
          <w:rFonts w:ascii="Arial" w:hAnsi="Arial" w:cs="Arial"/>
          <w:color w:val="000000"/>
          <w:spacing w:val="-4"/>
          <w:w w:val="110"/>
          <w:sz w:val="16"/>
          <w:szCs w:val="16"/>
        </w:rPr>
        <w:t>ś</w:t>
      </w:r>
      <w:r w:rsidRPr="006936FC">
        <w:rPr>
          <w:rFonts w:ascii="Arial" w:hAnsi="Arial" w:cs="Arial"/>
          <w:color w:val="000000"/>
          <w:spacing w:val="-4"/>
          <w:sz w:val="16"/>
          <w:szCs w:val="16"/>
        </w:rPr>
        <w:t xml:space="preserve"> podbudowy w planie powinna by</w:t>
      </w:r>
      <w:r w:rsidRPr="006936FC">
        <w:rPr>
          <w:rFonts w:ascii="Arial" w:hAnsi="Arial" w:cs="Arial"/>
          <w:color w:val="000000"/>
          <w:spacing w:val="-4"/>
          <w:w w:val="110"/>
          <w:sz w:val="16"/>
          <w:szCs w:val="16"/>
        </w:rPr>
        <w:t>ć</w:t>
      </w:r>
      <w:r w:rsidRPr="006936FC">
        <w:rPr>
          <w:rFonts w:ascii="Arial" w:hAnsi="Arial" w:cs="Arial"/>
          <w:color w:val="000000"/>
          <w:spacing w:val="-4"/>
          <w:sz w:val="16"/>
          <w:szCs w:val="16"/>
        </w:rPr>
        <w:t xml:space="preserve"> usytuowana zgodnie z dokumentacj</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projektow</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z tolerancj</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5 cm.</w:t>
      </w:r>
    </w:p>
    <w:p w:rsidR="006936FC" w:rsidRPr="006936FC" w:rsidRDefault="006936FC" w:rsidP="006936FC">
      <w:pPr>
        <w:spacing w:before="180"/>
        <w:rPr>
          <w:rFonts w:ascii="Arial" w:hAnsi="Arial" w:cs="Arial"/>
          <w:color w:val="000000"/>
          <w:spacing w:val="-4"/>
          <w:sz w:val="16"/>
          <w:szCs w:val="16"/>
        </w:rPr>
      </w:pPr>
      <w:r w:rsidRPr="006936FC">
        <w:rPr>
          <w:rFonts w:ascii="Arial" w:hAnsi="Arial" w:cs="Arial"/>
          <w:color w:val="000000"/>
          <w:spacing w:val="-4"/>
          <w:sz w:val="16"/>
          <w:szCs w:val="16"/>
        </w:rPr>
        <w:t>6.3.7. Grubo</w:t>
      </w:r>
      <w:r w:rsidRPr="006936FC">
        <w:rPr>
          <w:rFonts w:ascii="Arial" w:hAnsi="Arial" w:cs="Arial"/>
          <w:color w:val="000000"/>
          <w:spacing w:val="-4"/>
          <w:w w:val="110"/>
          <w:sz w:val="16"/>
          <w:szCs w:val="16"/>
        </w:rPr>
        <w:t>ść</w:t>
      </w:r>
      <w:r w:rsidRPr="006936FC">
        <w:rPr>
          <w:rFonts w:ascii="Arial" w:hAnsi="Arial" w:cs="Arial"/>
          <w:color w:val="000000"/>
          <w:spacing w:val="-4"/>
          <w:sz w:val="16"/>
          <w:szCs w:val="16"/>
        </w:rPr>
        <w:t xml:space="preserve"> warstwy</w:t>
      </w:r>
    </w:p>
    <w:p w:rsidR="006936FC" w:rsidRPr="006936FC" w:rsidRDefault="006936FC" w:rsidP="006936FC">
      <w:pPr>
        <w:spacing w:before="36"/>
        <w:rPr>
          <w:rFonts w:ascii="Arial" w:hAnsi="Arial" w:cs="Arial"/>
          <w:color w:val="000000"/>
          <w:spacing w:val="-4"/>
          <w:sz w:val="16"/>
          <w:szCs w:val="16"/>
        </w:rPr>
      </w:pPr>
      <w:r w:rsidRPr="006936FC">
        <w:rPr>
          <w:rFonts w:ascii="Arial" w:hAnsi="Arial" w:cs="Arial"/>
          <w:color w:val="000000"/>
          <w:spacing w:val="-4"/>
          <w:sz w:val="16"/>
          <w:szCs w:val="16"/>
        </w:rPr>
        <w:t>Grubo</w:t>
      </w:r>
      <w:r w:rsidRPr="006936FC">
        <w:rPr>
          <w:rFonts w:ascii="Arial" w:hAnsi="Arial" w:cs="Arial"/>
          <w:color w:val="000000"/>
          <w:spacing w:val="-4"/>
          <w:w w:val="110"/>
          <w:sz w:val="16"/>
          <w:szCs w:val="16"/>
        </w:rPr>
        <w:t>ść</w:t>
      </w:r>
      <w:r w:rsidRPr="006936FC">
        <w:rPr>
          <w:rFonts w:ascii="Arial" w:hAnsi="Arial" w:cs="Arial"/>
          <w:color w:val="000000"/>
          <w:spacing w:val="-4"/>
          <w:sz w:val="16"/>
          <w:szCs w:val="16"/>
        </w:rPr>
        <w:t xml:space="preserve"> warstwy powinna by</w:t>
      </w:r>
      <w:r w:rsidRPr="006936FC">
        <w:rPr>
          <w:rFonts w:ascii="Arial" w:hAnsi="Arial" w:cs="Arial"/>
          <w:color w:val="000000"/>
          <w:spacing w:val="-4"/>
          <w:w w:val="110"/>
          <w:sz w:val="16"/>
          <w:szCs w:val="16"/>
        </w:rPr>
        <w:t>ć</w:t>
      </w:r>
      <w:r w:rsidRPr="006936FC">
        <w:rPr>
          <w:rFonts w:ascii="Arial" w:hAnsi="Arial" w:cs="Arial"/>
          <w:color w:val="000000"/>
          <w:spacing w:val="-4"/>
          <w:sz w:val="16"/>
          <w:szCs w:val="16"/>
        </w:rPr>
        <w:t xml:space="preserve"> zgodna z grubo</w:t>
      </w:r>
      <w:r w:rsidRPr="006936FC">
        <w:rPr>
          <w:rFonts w:ascii="Arial" w:hAnsi="Arial" w:cs="Arial"/>
          <w:color w:val="000000"/>
          <w:spacing w:val="-4"/>
          <w:w w:val="110"/>
          <w:sz w:val="16"/>
          <w:szCs w:val="16"/>
        </w:rPr>
        <w:t>ś</w:t>
      </w:r>
      <w:r w:rsidRPr="006936FC">
        <w:rPr>
          <w:rFonts w:ascii="Arial" w:hAnsi="Arial" w:cs="Arial"/>
          <w:color w:val="000000"/>
          <w:spacing w:val="-4"/>
          <w:sz w:val="16"/>
          <w:szCs w:val="16"/>
        </w:rPr>
        <w:t>ci</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projektowan</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z tolerancj</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 10 %.</w:t>
      </w:r>
    </w:p>
    <w:p w:rsidR="006936FC" w:rsidRPr="006936FC" w:rsidRDefault="006936FC" w:rsidP="006936FC">
      <w:pPr>
        <w:spacing w:before="396"/>
        <w:rPr>
          <w:rFonts w:ascii="Arial" w:hAnsi="Arial" w:cs="Arial"/>
          <w:b/>
          <w:color w:val="000000"/>
          <w:sz w:val="16"/>
          <w:szCs w:val="16"/>
        </w:rPr>
      </w:pPr>
      <w:r w:rsidRPr="006936FC">
        <w:rPr>
          <w:rFonts w:ascii="Arial" w:hAnsi="Arial" w:cs="Arial"/>
          <w:b/>
          <w:color w:val="000000"/>
          <w:sz w:val="16"/>
          <w:szCs w:val="16"/>
        </w:rPr>
        <w:t>6.4. Zasady postępowania z wadliwie wykonanymi odcinkami ulepszonego podłoża</w:t>
      </w:r>
    </w:p>
    <w:p w:rsidR="006936FC" w:rsidRPr="006936FC" w:rsidRDefault="006936FC" w:rsidP="006936FC">
      <w:pPr>
        <w:spacing w:before="288"/>
        <w:rPr>
          <w:rFonts w:ascii="Arial" w:hAnsi="Arial" w:cs="Arial"/>
          <w:color w:val="000000"/>
          <w:spacing w:val="-4"/>
          <w:sz w:val="16"/>
          <w:szCs w:val="16"/>
        </w:rPr>
      </w:pPr>
      <w:r w:rsidRPr="006936FC">
        <w:rPr>
          <w:rFonts w:ascii="Arial" w:hAnsi="Arial" w:cs="Arial"/>
          <w:color w:val="000000"/>
          <w:spacing w:val="-4"/>
          <w:sz w:val="16"/>
          <w:szCs w:val="16"/>
        </w:rPr>
        <w:t>6.4.1. Niewła</w:t>
      </w:r>
      <w:r w:rsidRPr="006936FC">
        <w:rPr>
          <w:rFonts w:ascii="Arial" w:hAnsi="Arial" w:cs="Arial"/>
          <w:color w:val="000000"/>
          <w:spacing w:val="-4"/>
          <w:w w:val="110"/>
          <w:sz w:val="16"/>
          <w:szCs w:val="16"/>
        </w:rPr>
        <w:t>ś</w:t>
      </w:r>
      <w:r w:rsidRPr="006936FC">
        <w:rPr>
          <w:rFonts w:ascii="Arial" w:hAnsi="Arial" w:cs="Arial"/>
          <w:color w:val="000000"/>
          <w:spacing w:val="-4"/>
          <w:sz w:val="16"/>
          <w:szCs w:val="16"/>
        </w:rPr>
        <w:t>ciwe cechy geometryczne ulepszonego podło</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a</w:t>
      </w:r>
    </w:p>
    <w:p w:rsidR="006936FC" w:rsidRPr="006936FC" w:rsidRDefault="006936FC" w:rsidP="006936FC">
      <w:pPr>
        <w:jc w:val="both"/>
        <w:rPr>
          <w:rFonts w:ascii="Arial" w:hAnsi="Arial" w:cs="Arial"/>
          <w:color w:val="000000"/>
          <w:spacing w:val="-6"/>
          <w:sz w:val="16"/>
          <w:szCs w:val="16"/>
        </w:rPr>
      </w:pPr>
      <w:r w:rsidRPr="006936FC">
        <w:rPr>
          <w:rFonts w:ascii="Arial" w:hAnsi="Arial" w:cs="Arial"/>
          <w:color w:val="000000"/>
          <w:spacing w:val="-6"/>
          <w:sz w:val="16"/>
          <w:szCs w:val="16"/>
        </w:rPr>
        <w:t>Je</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eli po wykonaniu bada</w:t>
      </w:r>
      <w:r w:rsidRPr="006936FC">
        <w:rPr>
          <w:rFonts w:ascii="Arial" w:hAnsi="Arial" w:cs="Arial"/>
          <w:color w:val="000000"/>
          <w:spacing w:val="-6"/>
          <w:w w:val="110"/>
          <w:sz w:val="16"/>
          <w:szCs w:val="16"/>
        </w:rPr>
        <w:t>ń</w:t>
      </w:r>
      <w:r w:rsidRPr="006936FC">
        <w:rPr>
          <w:rFonts w:ascii="Arial" w:hAnsi="Arial" w:cs="Arial"/>
          <w:color w:val="000000"/>
          <w:spacing w:val="-6"/>
          <w:sz w:val="16"/>
          <w:szCs w:val="16"/>
        </w:rPr>
        <w:t xml:space="preserve"> na ulepszonym podło</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u stwierdzi si</w:t>
      </w:r>
      <w:r w:rsidRPr="006936FC">
        <w:rPr>
          <w:rFonts w:ascii="Arial" w:hAnsi="Arial" w:cs="Arial"/>
          <w:color w:val="000000"/>
          <w:spacing w:val="-6"/>
          <w:w w:val="110"/>
          <w:sz w:val="16"/>
          <w:szCs w:val="16"/>
        </w:rPr>
        <w:t>ę</w:t>
      </w:r>
      <w:r w:rsidRPr="006936FC">
        <w:rPr>
          <w:rFonts w:ascii="Arial" w:hAnsi="Arial" w:cs="Arial"/>
          <w:color w:val="000000"/>
          <w:spacing w:val="-6"/>
          <w:sz w:val="16"/>
          <w:szCs w:val="16"/>
        </w:rPr>
        <w:t xml:space="preserve">, </w:t>
      </w:r>
      <w:r w:rsidRPr="006936FC">
        <w:rPr>
          <w:rFonts w:ascii="Arial" w:hAnsi="Arial" w:cs="Arial"/>
          <w:color w:val="000000"/>
          <w:spacing w:val="-6"/>
          <w:w w:val="110"/>
          <w:sz w:val="16"/>
          <w:szCs w:val="16"/>
        </w:rPr>
        <w:t>ż</w:t>
      </w:r>
      <w:r w:rsidRPr="006936FC">
        <w:rPr>
          <w:rFonts w:ascii="Arial" w:hAnsi="Arial" w:cs="Arial"/>
          <w:color w:val="000000"/>
          <w:spacing w:val="-6"/>
          <w:sz w:val="16"/>
          <w:szCs w:val="16"/>
        </w:rPr>
        <w:t>e odchylenia cech geometrycznych przekraczaj</w:t>
      </w:r>
      <w:r w:rsidRPr="006936FC">
        <w:rPr>
          <w:rFonts w:ascii="Arial" w:hAnsi="Arial" w:cs="Arial"/>
          <w:color w:val="000000"/>
          <w:spacing w:val="-6"/>
          <w:w w:val="110"/>
          <w:sz w:val="16"/>
          <w:szCs w:val="16"/>
        </w:rPr>
        <w:t>ą</w:t>
      </w:r>
      <w:r w:rsidRPr="006936FC">
        <w:rPr>
          <w:rFonts w:ascii="Arial" w:hAnsi="Arial" w:cs="Arial"/>
          <w:color w:val="000000"/>
          <w:spacing w:val="-6"/>
          <w:sz w:val="16"/>
          <w:szCs w:val="16"/>
        </w:rPr>
        <w:t xml:space="preserve"> wielko</w:t>
      </w:r>
      <w:r w:rsidRPr="006936FC">
        <w:rPr>
          <w:rFonts w:ascii="Arial" w:hAnsi="Arial" w:cs="Arial"/>
          <w:color w:val="000000"/>
          <w:spacing w:val="-6"/>
          <w:w w:val="110"/>
          <w:sz w:val="16"/>
          <w:szCs w:val="16"/>
        </w:rPr>
        <w:t>ś</w:t>
      </w:r>
      <w:r w:rsidRPr="006936FC">
        <w:rPr>
          <w:rFonts w:ascii="Arial" w:hAnsi="Arial" w:cs="Arial"/>
          <w:color w:val="000000"/>
          <w:spacing w:val="-6"/>
          <w:sz w:val="16"/>
          <w:szCs w:val="16"/>
        </w:rPr>
        <w:t xml:space="preserve">ci </w:t>
      </w:r>
      <w:r w:rsidRPr="006936FC">
        <w:rPr>
          <w:rFonts w:ascii="Arial" w:hAnsi="Arial" w:cs="Arial"/>
          <w:color w:val="000000"/>
          <w:spacing w:val="-4"/>
          <w:sz w:val="16"/>
          <w:szCs w:val="16"/>
        </w:rPr>
        <w:t>okre</w:t>
      </w:r>
      <w:r w:rsidRPr="006936FC">
        <w:rPr>
          <w:rFonts w:ascii="Arial" w:hAnsi="Arial" w:cs="Arial"/>
          <w:color w:val="000000"/>
          <w:spacing w:val="-4"/>
          <w:w w:val="110"/>
          <w:sz w:val="16"/>
          <w:szCs w:val="16"/>
        </w:rPr>
        <w:t>ś</w:t>
      </w:r>
      <w:r w:rsidRPr="006936FC">
        <w:rPr>
          <w:rFonts w:ascii="Arial" w:hAnsi="Arial" w:cs="Arial"/>
          <w:color w:val="000000"/>
          <w:spacing w:val="-4"/>
          <w:sz w:val="16"/>
          <w:szCs w:val="16"/>
        </w:rPr>
        <w:t>lone w pkt. 6.3, to warstwa zostanie zerwana na cał</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 xml:space="preserve"> grubo</w:t>
      </w:r>
      <w:r w:rsidRPr="006936FC">
        <w:rPr>
          <w:rFonts w:ascii="Arial" w:hAnsi="Arial" w:cs="Arial"/>
          <w:color w:val="000000"/>
          <w:spacing w:val="-4"/>
          <w:w w:val="110"/>
          <w:sz w:val="16"/>
          <w:szCs w:val="16"/>
        </w:rPr>
        <w:t>ść</w:t>
      </w:r>
      <w:r w:rsidRPr="006936FC">
        <w:rPr>
          <w:rFonts w:ascii="Arial" w:hAnsi="Arial" w:cs="Arial"/>
          <w:color w:val="000000"/>
          <w:spacing w:val="-4"/>
          <w:sz w:val="16"/>
          <w:szCs w:val="16"/>
        </w:rPr>
        <w:t xml:space="preserve"> i ponownie wykonana na koszt Wykonawcy. Dopuszcza si</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 xml:space="preserve"> inny rodzaj naprawy wykonany na koszt Wykonawcy, o ile zostanie on zaakceptowany przez In</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yniera.</w:t>
      </w:r>
    </w:p>
    <w:p w:rsidR="006936FC" w:rsidRPr="006936FC" w:rsidRDefault="006936FC" w:rsidP="006936FC">
      <w:pPr>
        <w:jc w:val="both"/>
        <w:rPr>
          <w:rFonts w:ascii="Arial" w:hAnsi="Arial" w:cs="Arial"/>
          <w:color w:val="000000"/>
          <w:spacing w:val="-5"/>
          <w:sz w:val="16"/>
          <w:szCs w:val="16"/>
        </w:rPr>
      </w:pPr>
      <w:r w:rsidRPr="006936FC">
        <w:rPr>
          <w:rFonts w:ascii="Arial" w:hAnsi="Arial" w:cs="Arial"/>
          <w:color w:val="000000"/>
          <w:spacing w:val="-5"/>
          <w:sz w:val="16"/>
          <w:szCs w:val="16"/>
        </w:rPr>
        <w:t>Je</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eli szeroko</w:t>
      </w:r>
      <w:r w:rsidRPr="006936FC">
        <w:rPr>
          <w:rFonts w:ascii="Arial" w:hAnsi="Arial" w:cs="Arial"/>
          <w:color w:val="000000"/>
          <w:spacing w:val="-5"/>
          <w:w w:val="110"/>
          <w:sz w:val="16"/>
          <w:szCs w:val="16"/>
        </w:rPr>
        <w:t>ść</w:t>
      </w:r>
      <w:r w:rsidRPr="006936FC">
        <w:rPr>
          <w:rFonts w:ascii="Arial" w:hAnsi="Arial" w:cs="Arial"/>
          <w:color w:val="000000"/>
          <w:spacing w:val="-5"/>
          <w:sz w:val="16"/>
          <w:szCs w:val="16"/>
        </w:rPr>
        <w:t xml:space="preserve"> ulepszonego podło</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a jest mniejsza od szeroko</w:t>
      </w:r>
      <w:r w:rsidRPr="006936FC">
        <w:rPr>
          <w:rFonts w:ascii="Arial" w:hAnsi="Arial" w:cs="Arial"/>
          <w:color w:val="000000"/>
          <w:spacing w:val="-5"/>
          <w:w w:val="110"/>
          <w:sz w:val="16"/>
          <w:szCs w:val="16"/>
        </w:rPr>
        <w:t>ś</w:t>
      </w:r>
      <w:r w:rsidRPr="006936FC">
        <w:rPr>
          <w:rFonts w:ascii="Arial" w:hAnsi="Arial" w:cs="Arial"/>
          <w:color w:val="000000"/>
          <w:spacing w:val="-5"/>
          <w:sz w:val="16"/>
          <w:szCs w:val="16"/>
        </w:rPr>
        <w:t>ci projektowanej o wi</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cej ni</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 xml:space="preserve"> 5 cm i nie zapewnia podparcia </w:t>
      </w:r>
      <w:r w:rsidRPr="006936FC">
        <w:rPr>
          <w:rFonts w:ascii="Arial" w:hAnsi="Arial" w:cs="Arial"/>
          <w:color w:val="000000"/>
          <w:spacing w:val="-4"/>
          <w:sz w:val="16"/>
          <w:szCs w:val="16"/>
        </w:rPr>
        <w:t>warstwom wy</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ej le</w:t>
      </w:r>
      <w:r w:rsidRPr="006936FC">
        <w:rPr>
          <w:rFonts w:ascii="Arial" w:hAnsi="Arial" w:cs="Arial"/>
          <w:color w:val="000000"/>
          <w:spacing w:val="-4"/>
          <w:w w:val="110"/>
          <w:sz w:val="16"/>
          <w:szCs w:val="16"/>
        </w:rPr>
        <w:t>żą</w:t>
      </w:r>
      <w:r w:rsidRPr="006936FC">
        <w:rPr>
          <w:rFonts w:ascii="Arial" w:hAnsi="Arial" w:cs="Arial"/>
          <w:color w:val="000000"/>
          <w:spacing w:val="-4"/>
          <w:sz w:val="16"/>
          <w:szCs w:val="16"/>
        </w:rPr>
        <w:t>cym, to Wykonawca powinien poszerzy</w:t>
      </w:r>
      <w:r w:rsidRPr="006936FC">
        <w:rPr>
          <w:rFonts w:ascii="Arial" w:hAnsi="Arial" w:cs="Arial"/>
          <w:color w:val="000000"/>
          <w:spacing w:val="-4"/>
          <w:w w:val="110"/>
          <w:sz w:val="16"/>
          <w:szCs w:val="16"/>
        </w:rPr>
        <w:t>ć</w:t>
      </w:r>
      <w:r w:rsidRPr="006936FC">
        <w:rPr>
          <w:rFonts w:ascii="Arial" w:hAnsi="Arial" w:cs="Arial"/>
          <w:color w:val="000000"/>
          <w:spacing w:val="-4"/>
          <w:sz w:val="16"/>
          <w:szCs w:val="16"/>
        </w:rPr>
        <w:t xml:space="preserve"> warstw</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 xml:space="preserve"> ulepszonego podło</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a przez zerwanie uło</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 xml:space="preserve">onej warstwy </w:t>
      </w:r>
      <w:r w:rsidRPr="006936FC">
        <w:rPr>
          <w:rFonts w:ascii="Arial" w:hAnsi="Arial" w:cs="Arial"/>
          <w:color w:val="000000"/>
          <w:spacing w:val="-5"/>
          <w:sz w:val="16"/>
          <w:szCs w:val="16"/>
        </w:rPr>
        <w:t>na pełn</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 xml:space="preserve"> grubo</w:t>
      </w:r>
      <w:r w:rsidRPr="006936FC">
        <w:rPr>
          <w:rFonts w:ascii="Arial" w:hAnsi="Arial" w:cs="Arial"/>
          <w:color w:val="000000"/>
          <w:spacing w:val="-5"/>
          <w:w w:val="110"/>
          <w:sz w:val="16"/>
          <w:szCs w:val="16"/>
        </w:rPr>
        <w:t>ść</w:t>
      </w:r>
      <w:r w:rsidRPr="006936FC">
        <w:rPr>
          <w:rFonts w:ascii="Arial" w:hAnsi="Arial" w:cs="Arial"/>
          <w:color w:val="000000"/>
          <w:spacing w:val="-5"/>
          <w:sz w:val="16"/>
          <w:szCs w:val="16"/>
        </w:rPr>
        <w:t xml:space="preserve"> do połowy szeroko</w:t>
      </w:r>
      <w:r w:rsidRPr="006936FC">
        <w:rPr>
          <w:rFonts w:ascii="Arial" w:hAnsi="Arial" w:cs="Arial"/>
          <w:color w:val="000000"/>
          <w:spacing w:val="-5"/>
          <w:w w:val="110"/>
          <w:sz w:val="16"/>
          <w:szCs w:val="16"/>
        </w:rPr>
        <w:t>ś</w:t>
      </w:r>
      <w:r w:rsidRPr="006936FC">
        <w:rPr>
          <w:rFonts w:ascii="Arial" w:hAnsi="Arial" w:cs="Arial"/>
          <w:color w:val="000000"/>
          <w:spacing w:val="-5"/>
          <w:sz w:val="16"/>
          <w:szCs w:val="16"/>
        </w:rPr>
        <w:t>ci pasa ruchu i wbudowanie nowej mieszanki.</w:t>
      </w:r>
    </w:p>
    <w:p w:rsidR="006936FC" w:rsidRPr="006936FC" w:rsidRDefault="006936FC" w:rsidP="006936FC">
      <w:pPr>
        <w:rPr>
          <w:rFonts w:ascii="Arial" w:hAnsi="Arial" w:cs="Arial"/>
          <w:color w:val="000000"/>
          <w:spacing w:val="-4"/>
          <w:sz w:val="16"/>
          <w:szCs w:val="16"/>
        </w:rPr>
      </w:pPr>
      <w:r w:rsidRPr="006936FC">
        <w:rPr>
          <w:rFonts w:ascii="Arial" w:hAnsi="Arial" w:cs="Arial"/>
          <w:color w:val="000000"/>
          <w:spacing w:val="-4"/>
          <w:sz w:val="16"/>
          <w:szCs w:val="16"/>
        </w:rPr>
        <w:t>Nie dopuszcza si</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 xml:space="preserve"> mieszania składników mieszanki na miejscu. Roboty te Wykonawca wykona na własny koszt.</w:t>
      </w:r>
    </w:p>
    <w:p w:rsidR="006936FC" w:rsidRPr="006936FC" w:rsidRDefault="006936FC" w:rsidP="006936FC">
      <w:pPr>
        <w:spacing w:before="180"/>
        <w:rPr>
          <w:rFonts w:ascii="Arial" w:hAnsi="Arial" w:cs="Arial"/>
          <w:color w:val="000000"/>
          <w:spacing w:val="-4"/>
          <w:sz w:val="16"/>
          <w:szCs w:val="16"/>
        </w:rPr>
      </w:pPr>
      <w:r w:rsidRPr="006936FC">
        <w:rPr>
          <w:rFonts w:ascii="Arial" w:hAnsi="Arial" w:cs="Arial"/>
          <w:color w:val="000000"/>
          <w:spacing w:val="-4"/>
          <w:sz w:val="16"/>
          <w:szCs w:val="16"/>
        </w:rPr>
        <w:t>6.4.2. Niewła</w:t>
      </w:r>
      <w:r w:rsidRPr="006936FC">
        <w:rPr>
          <w:rFonts w:ascii="Arial" w:hAnsi="Arial" w:cs="Arial"/>
          <w:color w:val="000000"/>
          <w:spacing w:val="-4"/>
          <w:w w:val="110"/>
          <w:sz w:val="16"/>
          <w:szCs w:val="16"/>
        </w:rPr>
        <w:t>ś</w:t>
      </w:r>
      <w:r w:rsidRPr="006936FC">
        <w:rPr>
          <w:rFonts w:ascii="Arial" w:hAnsi="Arial" w:cs="Arial"/>
          <w:color w:val="000000"/>
          <w:spacing w:val="-4"/>
          <w:sz w:val="16"/>
          <w:szCs w:val="16"/>
        </w:rPr>
        <w:t>ciwa grubo</w:t>
      </w:r>
      <w:r w:rsidRPr="006936FC">
        <w:rPr>
          <w:rFonts w:ascii="Arial" w:hAnsi="Arial" w:cs="Arial"/>
          <w:color w:val="000000"/>
          <w:spacing w:val="-4"/>
          <w:w w:val="110"/>
          <w:sz w:val="16"/>
          <w:szCs w:val="16"/>
        </w:rPr>
        <w:t>ść</w:t>
      </w:r>
      <w:r w:rsidRPr="006936FC">
        <w:rPr>
          <w:rFonts w:ascii="Arial" w:hAnsi="Arial" w:cs="Arial"/>
          <w:color w:val="000000"/>
          <w:spacing w:val="-4"/>
          <w:sz w:val="16"/>
          <w:szCs w:val="16"/>
        </w:rPr>
        <w:t xml:space="preserve"> ulepszonego podło</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a</w:t>
      </w:r>
    </w:p>
    <w:p w:rsidR="006936FC" w:rsidRPr="006936FC" w:rsidRDefault="006936FC" w:rsidP="006936FC">
      <w:pPr>
        <w:jc w:val="both"/>
        <w:rPr>
          <w:rFonts w:ascii="Arial" w:hAnsi="Arial" w:cs="Arial"/>
          <w:color w:val="000000"/>
          <w:spacing w:val="-5"/>
          <w:sz w:val="16"/>
          <w:szCs w:val="16"/>
        </w:rPr>
      </w:pPr>
      <w:r w:rsidRPr="006936FC">
        <w:rPr>
          <w:rFonts w:ascii="Arial" w:hAnsi="Arial" w:cs="Arial"/>
          <w:color w:val="000000"/>
          <w:spacing w:val="-5"/>
          <w:sz w:val="16"/>
          <w:szCs w:val="16"/>
        </w:rPr>
        <w:t>Na wszystkich powierzchniach wadliwych pod wzgl</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dem grubo</w:t>
      </w:r>
      <w:r w:rsidRPr="006936FC">
        <w:rPr>
          <w:rFonts w:ascii="Arial" w:hAnsi="Arial" w:cs="Arial"/>
          <w:color w:val="000000"/>
          <w:spacing w:val="-5"/>
          <w:w w:val="110"/>
          <w:sz w:val="16"/>
          <w:szCs w:val="16"/>
        </w:rPr>
        <w:t>ś</w:t>
      </w:r>
      <w:r w:rsidRPr="006936FC">
        <w:rPr>
          <w:rFonts w:ascii="Arial" w:hAnsi="Arial" w:cs="Arial"/>
          <w:color w:val="000000"/>
          <w:spacing w:val="-5"/>
          <w:sz w:val="16"/>
          <w:szCs w:val="16"/>
        </w:rPr>
        <w:t>ci Wykonawca wykona napraw</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 xml:space="preserve"> ulepszonego podło</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 xml:space="preserve">a przez </w:t>
      </w:r>
      <w:r w:rsidRPr="006936FC">
        <w:rPr>
          <w:rFonts w:ascii="Arial" w:hAnsi="Arial" w:cs="Arial"/>
          <w:color w:val="000000"/>
          <w:spacing w:val="-8"/>
          <w:sz w:val="16"/>
          <w:szCs w:val="16"/>
        </w:rPr>
        <w:t>zerwanie wykonanej warstwy, usuni</w:t>
      </w:r>
      <w:r w:rsidRPr="006936FC">
        <w:rPr>
          <w:rFonts w:ascii="Arial" w:hAnsi="Arial" w:cs="Arial"/>
          <w:color w:val="000000"/>
          <w:spacing w:val="-8"/>
          <w:w w:val="110"/>
          <w:sz w:val="16"/>
          <w:szCs w:val="16"/>
        </w:rPr>
        <w:t>ę</w:t>
      </w:r>
      <w:r w:rsidRPr="006936FC">
        <w:rPr>
          <w:rFonts w:ascii="Arial" w:hAnsi="Arial" w:cs="Arial"/>
          <w:color w:val="000000"/>
          <w:spacing w:val="-8"/>
          <w:sz w:val="16"/>
          <w:szCs w:val="16"/>
        </w:rPr>
        <w:t>cie zerwanego materiału i ponowne wykonanie warstwy o odpowiednich wła</w:t>
      </w:r>
      <w:r w:rsidRPr="006936FC">
        <w:rPr>
          <w:rFonts w:ascii="Arial" w:hAnsi="Arial" w:cs="Arial"/>
          <w:color w:val="000000"/>
          <w:spacing w:val="-8"/>
          <w:w w:val="110"/>
          <w:sz w:val="16"/>
          <w:szCs w:val="16"/>
        </w:rPr>
        <w:t>ś</w:t>
      </w:r>
      <w:r w:rsidRPr="006936FC">
        <w:rPr>
          <w:rFonts w:ascii="Arial" w:hAnsi="Arial" w:cs="Arial"/>
          <w:color w:val="000000"/>
          <w:spacing w:val="-8"/>
          <w:sz w:val="16"/>
          <w:szCs w:val="16"/>
        </w:rPr>
        <w:t>ciwo</w:t>
      </w:r>
      <w:r w:rsidRPr="006936FC">
        <w:rPr>
          <w:rFonts w:ascii="Arial" w:hAnsi="Arial" w:cs="Arial"/>
          <w:color w:val="000000"/>
          <w:spacing w:val="-8"/>
          <w:w w:val="110"/>
          <w:sz w:val="16"/>
          <w:szCs w:val="16"/>
        </w:rPr>
        <w:t>ś</w:t>
      </w:r>
      <w:r w:rsidRPr="006936FC">
        <w:rPr>
          <w:rFonts w:ascii="Arial" w:hAnsi="Arial" w:cs="Arial"/>
          <w:color w:val="000000"/>
          <w:spacing w:val="-8"/>
          <w:sz w:val="16"/>
          <w:szCs w:val="16"/>
        </w:rPr>
        <w:t>ciach i o wymaganej grubo</w:t>
      </w:r>
      <w:r w:rsidRPr="006936FC">
        <w:rPr>
          <w:rFonts w:ascii="Arial" w:hAnsi="Arial" w:cs="Arial"/>
          <w:color w:val="000000"/>
          <w:spacing w:val="-8"/>
          <w:w w:val="110"/>
          <w:sz w:val="16"/>
          <w:szCs w:val="16"/>
        </w:rPr>
        <w:t>ś</w:t>
      </w:r>
      <w:r w:rsidRPr="006936FC">
        <w:rPr>
          <w:rFonts w:ascii="Arial" w:hAnsi="Arial" w:cs="Arial"/>
          <w:color w:val="000000"/>
          <w:spacing w:val="-8"/>
          <w:sz w:val="16"/>
          <w:szCs w:val="16"/>
        </w:rPr>
        <w:t>ci. Roboty te Wykonawca wykona na własny koszt. Po wykonaniu tych robót nast</w:t>
      </w:r>
      <w:r w:rsidRPr="006936FC">
        <w:rPr>
          <w:rFonts w:ascii="Arial" w:hAnsi="Arial" w:cs="Arial"/>
          <w:color w:val="000000"/>
          <w:spacing w:val="-8"/>
          <w:w w:val="110"/>
          <w:sz w:val="16"/>
          <w:szCs w:val="16"/>
        </w:rPr>
        <w:t>ą</w:t>
      </w:r>
      <w:r w:rsidRPr="006936FC">
        <w:rPr>
          <w:rFonts w:ascii="Arial" w:hAnsi="Arial" w:cs="Arial"/>
          <w:color w:val="000000"/>
          <w:spacing w:val="-8"/>
          <w:sz w:val="16"/>
          <w:szCs w:val="16"/>
        </w:rPr>
        <w:t xml:space="preserve">pi ponowny pomiar i ocena </w:t>
      </w:r>
      <w:r w:rsidRPr="006936FC">
        <w:rPr>
          <w:rFonts w:ascii="Arial" w:hAnsi="Arial" w:cs="Arial"/>
          <w:color w:val="000000"/>
          <w:spacing w:val="-5"/>
          <w:sz w:val="16"/>
          <w:szCs w:val="16"/>
        </w:rPr>
        <w:t>grubo</w:t>
      </w:r>
      <w:r w:rsidRPr="006936FC">
        <w:rPr>
          <w:rFonts w:ascii="Arial" w:hAnsi="Arial" w:cs="Arial"/>
          <w:color w:val="000000"/>
          <w:spacing w:val="-5"/>
          <w:w w:val="110"/>
          <w:sz w:val="16"/>
          <w:szCs w:val="16"/>
        </w:rPr>
        <w:t>ś</w:t>
      </w:r>
      <w:r w:rsidRPr="006936FC">
        <w:rPr>
          <w:rFonts w:ascii="Arial" w:hAnsi="Arial" w:cs="Arial"/>
          <w:color w:val="000000"/>
          <w:spacing w:val="-5"/>
          <w:sz w:val="16"/>
          <w:szCs w:val="16"/>
        </w:rPr>
        <w:t>ci warstwy, na koszt Wykonawcy.</w:t>
      </w:r>
    </w:p>
    <w:p w:rsidR="006936FC" w:rsidRPr="006936FC" w:rsidRDefault="006936FC" w:rsidP="006936FC">
      <w:pPr>
        <w:spacing w:before="432"/>
        <w:rPr>
          <w:rFonts w:ascii="Arial" w:hAnsi="Arial" w:cs="Arial"/>
          <w:b/>
          <w:color w:val="000000"/>
          <w:sz w:val="16"/>
          <w:szCs w:val="16"/>
        </w:rPr>
      </w:pPr>
      <w:r w:rsidRPr="006936FC">
        <w:rPr>
          <w:rFonts w:ascii="Arial" w:hAnsi="Arial" w:cs="Arial"/>
          <w:b/>
          <w:color w:val="000000"/>
          <w:sz w:val="16"/>
          <w:szCs w:val="16"/>
        </w:rPr>
        <w:t>7. OBMIAR ROBÓT</w:t>
      </w:r>
    </w:p>
    <w:p w:rsidR="006936FC" w:rsidRPr="006936FC" w:rsidRDefault="006936FC" w:rsidP="006936FC">
      <w:pPr>
        <w:spacing w:before="180"/>
        <w:rPr>
          <w:rFonts w:ascii="Arial" w:hAnsi="Arial" w:cs="Arial"/>
          <w:color w:val="000000"/>
          <w:spacing w:val="-5"/>
          <w:sz w:val="16"/>
          <w:szCs w:val="16"/>
        </w:rPr>
      </w:pPr>
      <w:r w:rsidRPr="006936FC">
        <w:rPr>
          <w:rFonts w:ascii="Arial" w:hAnsi="Arial" w:cs="Arial"/>
          <w:color w:val="000000"/>
          <w:spacing w:val="-5"/>
          <w:sz w:val="16"/>
          <w:szCs w:val="16"/>
        </w:rPr>
        <w:t>Jednostk</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 xml:space="preserve"> obmiarow</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 xml:space="preserve"> jest m</w:t>
      </w:r>
      <w:r w:rsidRPr="006936FC">
        <w:rPr>
          <w:rFonts w:ascii="Arial" w:hAnsi="Arial" w:cs="Arial"/>
          <w:color w:val="000000"/>
          <w:spacing w:val="-5"/>
          <w:w w:val="110"/>
          <w:sz w:val="16"/>
          <w:szCs w:val="16"/>
          <w:vertAlign w:val="superscript"/>
        </w:rPr>
        <w:t>2</w:t>
      </w:r>
      <w:r w:rsidRPr="006936FC">
        <w:rPr>
          <w:rFonts w:ascii="Arial" w:hAnsi="Arial" w:cs="Arial"/>
          <w:color w:val="000000"/>
          <w:spacing w:val="-5"/>
          <w:sz w:val="16"/>
          <w:szCs w:val="16"/>
        </w:rPr>
        <w:t xml:space="preserve"> (metr kwadratowy) wykonanego podło</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 xml:space="preserve">a ulepszonego z gruntu stabilizowanego spoiwem </w:t>
      </w:r>
      <w:r w:rsidRPr="006936FC">
        <w:rPr>
          <w:rFonts w:ascii="Arial" w:hAnsi="Arial" w:cs="Arial"/>
          <w:color w:val="000000"/>
          <w:spacing w:val="-6"/>
          <w:sz w:val="16"/>
          <w:szCs w:val="16"/>
        </w:rPr>
        <w:t>hydraulicznym o grubo</w:t>
      </w:r>
      <w:r w:rsidRPr="006936FC">
        <w:rPr>
          <w:rFonts w:ascii="Arial" w:hAnsi="Arial" w:cs="Arial"/>
          <w:color w:val="000000"/>
          <w:spacing w:val="-6"/>
          <w:w w:val="110"/>
          <w:sz w:val="16"/>
          <w:szCs w:val="16"/>
        </w:rPr>
        <w:t>ś</w:t>
      </w:r>
      <w:r w:rsidRPr="006936FC">
        <w:rPr>
          <w:rFonts w:ascii="Arial" w:hAnsi="Arial" w:cs="Arial"/>
          <w:color w:val="000000"/>
          <w:spacing w:val="-6"/>
          <w:sz w:val="16"/>
          <w:szCs w:val="16"/>
        </w:rPr>
        <w:t>ci 50 cm.</w:t>
      </w:r>
    </w:p>
    <w:p w:rsidR="006936FC" w:rsidRPr="006936FC" w:rsidRDefault="006936FC" w:rsidP="006936FC">
      <w:pPr>
        <w:spacing w:before="360" w:line="264" w:lineRule="auto"/>
        <w:rPr>
          <w:rFonts w:ascii="Arial" w:hAnsi="Arial" w:cs="Arial"/>
          <w:b/>
          <w:color w:val="000000"/>
          <w:sz w:val="16"/>
          <w:szCs w:val="16"/>
        </w:rPr>
      </w:pPr>
      <w:r w:rsidRPr="006936FC">
        <w:rPr>
          <w:rFonts w:ascii="Arial" w:hAnsi="Arial" w:cs="Arial"/>
          <w:b/>
          <w:color w:val="000000"/>
          <w:sz w:val="16"/>
          <w:szCs w:val="16"/>
        </w:rPr>
        <w:t>8. ODBIÓR ROBÓT</w:t>
      </w:r>
    </w:p>
    <w:p w:rsidR="006936FC" w:rsidRPr="006936FC" w:rsidRDefault="006936FC" w:rsidP="006936FC">
      <w:pPr>
        <w:rPr>
          <w:rFonts w:ascii="Arial" w:hAnsi="Arial" w:cs="Arial"/>
          <w:color w:val="000000"/>
          <w:spacing w:val="-4"/>
          <w:sz w:val="16"/>
          <w:szCs w:val="16"/>
        </w:rPr>
      </w:pPr>
      <w:r w:rsidRPr="006936FC">
        <w:rPr>
          <w:rFonts w:ascii="Arial" w:hAnsi="Arial" w:cs="Arial"/>
          <w:color w:val="000000"/>
          <w:spacing w:val="-4"/>
          <w:sz w:val="16"/>
          <w:szCs w:val="16"/>
        </w:rPr>
        <w:t>Ogólne zasady odbioru robót podano w ST D-00.00.00 „Wymagania ogólne” pkt 8.</w:t>
      </w:r>
    </w:p>
    <w:p w:rsidR="006936FC" w:rsidRPr="006936FC" w:rsidRDefault="006936FC" w:rsidP="006936FC">
      <w:pPr>
        <w:rPr>
          <w:rFonts w:ascii="Arial" w:hAnsi="Arial" w:cs="Arial"/>
          <w:color w:val="000000"/>
          <w:spacing w:val="-5"/>
          <w:sz w:val="16"/>
          <w:szCs w:val="16"/>
        </w:rPr>
      </w:pPr>
      <w:r w:rsidRPr="006936FC">
        <w:rPr>
          <w:rFonts w:ascii="Arial" w:hAnsi="Arial" w:cs="Arial"/>
          <w:color w:val="000000"/>
          <w:spacing w:val="-5"/>
          <w:sz w:val="16"/>
          <w:szCs w:val="16"/>
        </w:rPr>
        <w:lastRenderedPageBreak/>
        <w:t>Roboty uznaje si</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 xml:space="preserve"> za wykonane zgodnie z dokumentacj</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 xml:space="preserve"> projektow</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 xml:space="preserve"> i ST, je</w:t>
      </w:r>
      <w:r w:rsidRPr="006936FC">
        <w:rPr>
          <w:rFonts w:ascii="Arial" w:hAnsi="Arial" w:cs="Arial"/>
          <w:color w:val="000000"/>
          <w:spacing w:val="-5"/>
          <w:w w:val="110"/>
          <w:sz w:val="16"/>
          <w:szCs w:val="16"/>
        </w:rPr>
        <w:t>ż</w:t>
      </w:r>
      <w:r w:rsidRPr="006936FC">
        <w:rPr>
          <w:rFonts w:ascii="Arial" w:hAnsi="Arial" w:cs="Arial"/>
          <w:color w:val="000000"/>
          <w:spacing w:val="-5"/>
          <w:sz w:val="16"/>
          <w:szCs w:val="16"/>
        </w:rPr>
        <w:t>eli wszystkie pomiary i badania z zachowaniem tolerancji wg punktu 6 dały wyniki pozytywne.</w:t>
      </w:r>
    </w:p>
    <w:p w:rsidR="006936FC" w:rsidRPr="006936FC" w:rsidRDefault="006936FC" w:rsidP="006936FC">
      <w:pPr>
        <w:spacing w:before="396"/>
        <w:rPr>
          <w:rFonts w:ascii="Arial" w:hAnsi="Arial" w:cs="Arial"/>
          <w:b/>
          <w:color w:val="000000"/>
          <w:sz w:val="16"/>
          <w:szCs w:val="16"/>
        </w:rPr>
      </w:pPr>
      <w:r w:rsidRPr="006936FC">
        <w:rPr>
          <w:rFonts w:ascii="Arial" w:hAnsi="Arial" w:cs="Arial"/>
          <w:b/>
          <w:color w:val="000000"/>
          <w:sz w:val="16"/>
          <w:szCs w:val="16"/>
        </w:rPr>
        <w:t>9. PODSTAWA PŁATNOŚCI</w:t>
      </w:r>
    </w:p>
    <w:p w:rsidR="006936FC" w:rsidRPr="006936FC" w:rsidRDefault="006936FC" w:rsidP="006936FC">
      <w:pPr>
        <w:spacing w:line="268" w:lineRule="auto"/>
        <w:rPr>
          <w:rFonts w:ascii="Arial" w:hAnsi="Arial" w:cs="Arial"/>
          <w:color w:val="000000"/>
          <w:spacing w:val="-5"/>
          <w:sz w:val="16"/>
          <w:szCs w:val="16"/>
        </w:rPr>
      </w:pPr>
      <w:r w:rsidRPr="006936FC">
        <w:rPr>
          <w:rFonts w:ascii="Arial" w:hAnsi="Arial" w:cs="Arial"/>
          <w:color w:val="000000"/>
          <w:spacing w:val="-5"/>
          <w:sz w:val="16"/>
          <w:szCs w:val="16"/>
        </w:rPr>
        <w:t>Cena wykonania 1m</w:t>
      </w:r>
      <w:r w:rsidRPr="006936FC">
        <w:rPr>
          <w:rFonts w:ascii="Arial" w:hAnsi="Arial" w:cs="Arial"/>
          <w:color w:val="000000"/>
          <w:spacing w:val="-5"/>
          <w:w w:val="110"/>
          <w:sz w:val="16"/>
          <w:szCs w:val="16"/>
          <w:vertAlign w:val="superscript"/>
        </w:rPr>
        <w:t>2</w:t>
      </w:r>
      <w:r w:rsidRPr="006936FC">
        <w:rPr>
          <w:rFonts w:ascii="Arial" w:hAnsi="Arial" w:cs="Arial"/>
          <w:color w:val="000000"/>
          <w:spacing w:val="-5"/>
          <w:sz w:val="16"/>
          <w:szCs w:val="16"/>
        </w:rPr>
        <w:t xml:space="preserve"> podbudowy z mieszanki obejmuje :</w:t>
      </w:r>
    </w:p>
    <w:p w:rsidR="006936FC" w:rsidRPr="006936FC" w:rsidRDefault="006936FC" w:rsidP="006936FC">
      <w:pPr>
        <w:tabs>
          <w:tab w:val="decimal" w:pos="288"/>
        </w:tabs>
        <w:ind w:left="72" w:right="2232"/>
        <w:rPr>
          <w:rFonts w:ascii="Arial" w:hAnsi="Arial" w:cs="Arial"/>
          <w:color w:val="000000"/>
          <w:spacing w:val="-5"/>
          <w:sz w:val="16"/>
          <w:szCs w:val="16"/>
        </w:rPr>
      </w:pPr>
      <w:r w:rsidRPr="006936FC">
        <w:rPr>
          <w:rFonts w:ascii="Arial" w:hAnsi="Arial" w:cs="Arial"/>
          <w:color w:val="000000"/>
          <w:spacing w:val="-5"/>
          <w:sz w:val="16"/>
          <w:szCs w:val="16"/>
        </w:rPr>
        <w:t>a/w przypadku wytwarzania mieszanek kruszywowo-spoiwowych w mieszarkach: − prace pomiarowe i roboty przygotowawcze,</w:t>
      </w:r>
    </w:p>
    <w:p w:rsidR="006936FC" w:rsidRPr="006936FC" w:rsidRDefault="006936FC" w:rsidP="006936FC">
      <w:pPr>
        <w:rPr>
          <w:rFonts w:ascii="Arial" w:hAnsi="Arial" w:cs="Arial"/>
          <w:color w:val="000000"/>
          <w:spacing w:val="-4"/>
          <w:sz w:val="16"/>
          <w:szCs w:val="16"/>
        </w:rPr>
      </w:pPr>
      <w:r w:rsidRPr="006936FC">
        <w:rPr>
          <w:rFonts w:ascii="Arial" w:hAnsi="Arial" w:cs="Arial"/>
          <w:color w:val="000000"/>
          <w:spacing w:val="-4"/>
          <w:sz w:val="16"/>
          <w:szCs w:val="16"/>
        </w:rPr>
        <w:t>− oznakowanie robót,</w:t>
      </w:r>
    </w:p>
    <w:p w:rsidR="006936FC" w:rsidRPr="006936FC" w:rsidRDefault="006936FC" w:rsidP="006936FC">
      <w:pPr>
        <w:rPr>
          <w:rFonts w:ascii="Arial" w:hAnsi="Arial" w:cs="Arial"/>
          <w:color w:val="000000"/>
          <w:spacing w:val="-5"/>
          <w:sz w:val="16"/>
          <w:szCs w:val="16"/>
        </w:rPr>
      </w:pPr>
      <w:r w:rsidRPr="006936FC">
        <w:rPr>
          <w:rFonts w:ascii="Arial" w:hAnsi="Arial" w:cs="Arial"/>
          <w:color w:val="000000"/>
          <w:spacing w:val="-5"/>
          <w:sz w:val="16"/>
          <w:szCs w:val="16"/>
        </w:rPr>
        <w:t>− dostarczenie materiałów, wyprodukowanie mieszanki i jej transport na miejsce wbudowania,</w:t>
      </w:r>
    </w:p>
    <w:p w:rsidR="006936FC" w:rsidRPr="006936FC" w:rsidRDefault="006936FC" w:rsidP="006936FC">
      <w:pPr>
        <w:spacing w:line="288" w:lineRule="auto"/>
        <w:ind w:right="1008"/>
        <w:rPr>
          <w:rFonts w:ascii="Arial" w:hAnsi="Arial" w:cs="Arial"/>
          <w:color w:val="000000"/>
          <w:spacing w:val="-4"/>
          <w:sz w:val="16"/>
          <w:szCs w:val="16"/>
        </w:rPr>
      </w:pPr>
      <w:r w:rsidRPr="006936FC">
        <w:rPr>
          <w:rFonts w:ascii="Arial" w:hAnsi="Arial" w:cs="Arial"/>
          <w:color w:val="000000"/>
          <w:spacing w:val="-4"/>
          <w:sz w:val="16"/>
          <w:szCs w:val="16"/>
        </w:rPr>
        <w:t>− dostarczenie, ustawienie, rozebranie i odwiezienie prowadnic oraz innych materiałów i urz</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dze</w:t>
      </w:r>
      <w:r w:rsidRPr="006936FC">
        <w:rPr>
          <w:rFonts w:ascii="Arial" w:hAnsi="Arial" w:cs="Arial"/>
          <w:color w:val="000000"/>
          <w:spacing w:val="-4"/>
          <w:w w:val="110"/>
          <w:sz w:val="16"/>
          <w:szCs w:val="16"/>
        </w:rPr>
        <w:t>ń</w:t>
      </w:r>
      <w:r w:rsidRPr="006936FC">
        <w:rPr>
          <w:rFonts w:ascii="Arial" w:hAnsi="Arial" w:cs="Arial"/>
          <w:color w:val="000000"/>
          <w:spacing w:val="-4"/>
          <w:sz w:val="16"/>
          <w:szCs w:val="16"/>
        </w:rPr>
        <w:t xml:space="preserve"> pomocniczych, − rozło</w:t>
      </w:r>
      <w:r w:rsidRPr="006936FC">
        <w:rPr>
          <w:rFonts w:ascii="Arial" w:hAnsi="Arial" w:cs="Arial"/>
          <w:color w:val="000000"/>
          <w:spacing w:val="-4"/>
          <w:w w:val="110"/>
          <w:sz w:val="16"/>
          <w:szCs w:val="16"/>
        </w:rPr>
        <w:t>ż</w:t>
      </w:r>
      <w:r w:rsidRPr="006936FC">
        <w:rPr>
          <w:rFonts w:ascii="Arial" w:hAnsi="Arial" w:cs="Arial"/>
          <w:color w:val="000000"/>
          <w:spacing w:val="-4"/>
          <w:sz w:val="16"/>
          <w:szCs w:val="16"/>
        </w:rPr>
        <w:t>enie i zag</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szczenie mieszanki,</w:t>
      </w:r>
    </w:p>
    <w:p w:rsidR="006936FC" w:rsidRPr="006936FC" w:rsidRDefault="006936FC" w:rsidP="006936FC">
      <w:pPr>
        <w:rPr>
          <w:rFonts w:ascii="Arial" w:hAnsi="Arial" w:cs="Arial"/>
          <w:color w:val="000000"/>
          <w:spacing w:val="-5"/>
          <w:sz w:val="16"/>
          <w:szCs w:val="16"/>
        </w:rPr>
      </w:pPr>
      <w:r w:rsidRPr="006936FC">
        <w:rPr>
          <w:rFonts w:ascii="Arial" w:hAnsi="Arial" w:cs="Arial"/>
          <w:color w:val="000000"/>
          <w:spacing w:val="-5"/>
          <w:sz w:val="16"/>
          <w:szCs w:val="16"/>
        </w:rPr>
        <w:t>− piel</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gnacja wykonanej warstwy</w:t>
      </w:r>
    </w:p>
    <w:p w:rsidR="006936FC" w:rsidRPr="006936FC" w:rsidRDefault="006936FC" w:rsidP="006936FC">
      <w:pPr>
        <w:rPr>
          <w:rFonts w:ascii="Arial" w:hAnsi="Arial" w:cs="Arial"/>
          <w:color w:val="000000"/>
          <w:spacing w:val="-4"/>
          <w:sz w:val="16"/>
          <w:szCs w:val="16"/>
        </w:rPr>
      </w:pPr>
      <w:r w:rsidRPr="006936FC">
        <w:rPr>
          <w:rFonts w:ascii="Arial" w:hAnsi="Arial" w:cs="Arial"/>
          <w:color w:val="000000"/>
          <w:spacing w:val="-4"/>
          <w:sz w:val="16"/>
          <w:szCs w:val="16"/>
        </w:rPr>
        <w:t>− przeprowadzenie pomiarów i bada</w:t>
      </w:r>
      <w:r w:rsidRPr="006936FC">
        <w:rPr>
          <w:rFonts w:ascii="Arial" w:hAnsi="Arial" w:cs="Arial"/>
          <w:color w:val="000000"/>
          <w:spacing w:val="-4"/>
          <w:w w:val="110"/>
          <w:sz w:val="16"/>
          <w:szCs w:val="16"/>
        </w:rPr>
        <w:t>ń</w:t>
      </w:r>
      <w:r w:rsidRPr="006936FC">
        <w:rPr>
          <w:rFonts w:ascii="Arial" w:hAnsi="Arial" w:cs="Arial"/>
          <w:color w:val="000000"/>
          <w:spacing w:val="-4"/>
          <w:sz w:val="16"/>
          <w:szCs w:val="16"/>
        </w:rPr>
        <w:t xml:space="preserve"> laboratoryjnych, wymaganych w ST.</w:t>
      </w:r>
    </w:p>
    <w:p w:rsidR="006936FC" w:rsidRPr="006936FC" w:rsidRDefault="006936FC" w:rsidP="006936FC">
      <w:pPr>
        <w:tabs>
          <w:tab w:val="decimal" w:pos="288"/>
        </w:tabs>
        <w:ind w:left="72"/>
        <w:rPr>
          <w:rFonts w:ascii="Arial" w:hAnsi="Arial" w:cs="Arial"/>
          <w:color w:val="000000"/>
          <w:spacing w:val="2"/>
          <w:sz w:val="16"/>
          <w:szCs w:val="16"/>
        </w:rPr>
      </w:pPr>
      <w:r w:rsidRPr="006936FC">
        <w:rPr>
          <w:rFonts w:ascii="Arial" w:hAnsi="Arial" w:cs="Arial"/>
          <w:color w:val="000000"/>
          <w:spacing w:val="2"/>
          <w:sz w:val="16"/>
          <w:szCs w:val="16"/>
        </w:rPr>
        <w:t>b/w przypadku wytwarzania mieszanek gruntowo-spoiwowych na miejscu: − prace</w:t>
      </w:r>
    </w:p>
    <w:p w:rsidR="006936FC" w:rsidRPr="006936FC" w:rsidRDefault="006936FC" w:rsidP="006936FC">
      <w:pPr>
        <w:rPr>
          <w:rFonts w:ascii="Arial" w:hAnsi="Arial" w:cs="Arial"/>
          <w:color w:val="000000"/>
          <w:spacing w:val="-5"/>
          <w:sz w:val="16"/>
          <w:szCs w:val="16"/>
        </w:rPr>
      </w:pPr>
      <w:r w:rsidRPr="006936FC">
        <w:rPr>
          <w:rFonts w:ascii="Arial" w:hAnsi="Arial" w:cs="Arial"/>
          <w:color w:val="000000"/>
          <w:spacing w:val="-5"/>
          <w:sz w:val="16"/>
          <w:szCs w:val="16"/>
        </w:rPr>
        <w:t>pomiarowe i roboty przygotowawcze,</w:t>
      </w:r>
    </w:p>
    <w:p w:rsidR="006936FC" w:rsidRPr="006936FC" w:rsidRDefault="006936FC" w:rsidP="006936FC">
      <w:pPr>
        <w:rPr>
          <w:rFonts w:ascii="Arial" w:hAnsi="Arial" w:cs="Arial"/>
          <w:color w:val="000000"/>
          <w:spacing w:val="-4"/>
          <w:sz w:val="16"/>
          <w:szCs w:val="16"/>
        </w:rPr>
      </w:pPr>
      <w:r w:rsidRPr="006936FC">
        <w:rPr>
          <w:rFonts w:ascii="Arial" w:hAnsi="Arial" w:cs="Arial"/>
          <w:color w:val="000000"/>
          <w:spacing w:val="-4"/>
          <w:sz w:val="16"/>
          <w:szCs w:val="16"/>
        </w:rPr>
        <w:t>− oznakowanie robót,</w:t>
      </w:r>
    </w:p>
    <w:p w:rsidR="006936FC" w:rsidRPr="006936FC" w:rsidRDefault="006936FC" w:rsidP="006936FC">
      <w:pPr>
        <w:rPr>
          <w:rFonts w:ascii="Arial" w:hAnsi="Arial" w:cs="Arial"/>
          <w:color w:val="000000"/>
          <w:spacing w:val="-6"/>
          <w:sz w:val="16"/>
          <w:szCs w:val="16"/>
        </w:rPr>
      </w:pPr>
      <w:r w:rsidRPr="006936FC">
        <w:rPr>
          <w:rFonts w:ascii="Arial" w:hAnsi="Arial" w:cs="Arial"/>
          <w:color w:val="000000"/>
          <w:spacing w:val="-6"/>
          <w:sz w:val="16"/>
          <w:szCs w:val="16"/>
        </w:rPr>
        <w:t>− spulchnienie gruntu,</w:t>
      </w:r>
    </w:p>
    <w:p w:rsidR="006936FC" w:rsidRPr="006936FC" w:rsidRDefault="006936FC" w:rsidP="006936FC">
      <w:pPr>
        <w:spacing w:line="288" w:lineRule="auto"/>
        <w:ind w:right="1008"/>
        <w:rPr>
          <w:rFonts w:ascii="Arial" w:hAnsi="Arial" w:cs="Arial"/>
          <w:color w:val="000000"/>
          <w:spacing w:val="-4"/>
          <w:sz w:val="16"/>
          <w:szCs w:val="16"/>
        </w:rPr>
      </w:pPr>
      <w:r w:rsidRPr="006936FC">
        <w:rPr>
          <w:rFonts w:ascii="Arial" w:hAnsi="Arial" w:cs="Arial"/>
          <w:color w:val="000000"/>
          <w:spacing w:val="-4"/>
          <w:sz w:val="16"/>
          <w:szCs w:val="16"/>
        </w:rPr>
        <w:t>− dostarczenie, ustawienie, rozebranie i odwiezienie prowadnic oraz innych materiałów i urz</w:t>
      </w:r>
      <w:r w:rsidRPr="006936FC">
        <w:rPr>
          <w:rFonts w:ascii="Arial" w:hAnsi="Arial" w:cs="Arial"/>
          <w:color w:val="000000"/>
          <w:spacing w:val="-4"/>
          <w:w w:val="110"/>
          <w:sz w:val="16"/>
          <w:szCs w:val="16"/>
        </w:rPr>
        <w:t>ą</w:t>
      </w:r>
      <w:r w:rsidRPr="006936FC">
        <w:rPr>
          <w:rFonts w:ascii="Arial" w:hAnsi="Arial" w:cs="Arial"/>
          <w:color w:val="000000"/>
          <w:spacing w:val="-4"/>
          <w:sz w:val="16"/>
          <w:szCs w:val="16"/>
        </w:rPr>
        <w:t>dze</w:t>
      </w:r>
      <w:r w:rsidRPr="006936FC">
        <w:rPr>
          <w:rFonts w:ascii="Arial" w:hAnsi="Arial" w:cs="Arial"/>
          <w:color w:val="000000"/>
          <w:spacing w:val="-4"/>
          <w:w w:val="110"/>
          <w:sz w:val="16"/>
          <w:szCs w:val="16"/>
        </w:rPr>
        <w:t>ń</w:t>
      </w:r>
      <w:r w:rsidRPr="006936FC">
        <w:rPr>
          <w:rFonts w:ascii="Arial" w:hAnsi="Arial" w:cs="Arial"/>
          <w:color w:val="000000"/>
          <w:spacing w:val="-4"/>
          <w:sz w:val="16"/>
          <w:szCs w:val="16"/>
        </w:rPr>
        <w:t xml:space="preserve"> pomocniczych, </w:t>
      </w:r>
    </w:p>
    <w:p w:rsidR="006936FC" w:rsidRPr="006936FC" w:rsidRDefault="006936FC" w:rsidP="006936FC">
      <w:pPr>
        <w:spacing w:line="288" w:lineRule="auto"/>
        <w:ind w:right="1008"/>
        <w:rPr>
          <w:rFonts w:ascii="Arial" w:hAnsi="Arial" w:cs="Arial"/>
          <w:color w:val="000000"/>
          <w:spacing w:val="-4"/>
          <w:sz w:val="16"/>
          <w:szCs w:val="16"/>
        </w:rPr>
      </w:pPr>
      <w:r w:rsidRPr="006936FC">
        <w:rPr>
          <w:rFonts w:ascii="Arial" w:hAnsi="Arial" w:cs="Arial"/>
          <w:color w:val="000000"/>
          <w:spacing w:val="-5"/>
          <w:sz w:val="16"/>
          <w:szCs w:val="16"/>
        </w:rPr>
        <w:t>− dostarczenie i roz</w:t>
      </w:r>
      <w:r w:rsidRPr="006936FC">
        <w:rPr>
          <w:rFonts w:ascii="Arial" w:hAnsi="Arial" w:cs="Arial"/>
          <w:color w:val="000000"/>
          <w:spacing w:val="-5"/>
          <w:w w:val="110"/>
          <w:sz w:val="16"/>
          <w:szCs w:val="16"/>
        </w:rPr>
        <w:t>ś</w:t>
      </w:r>
      <w:r w:rsidRPr="006936FC">
        <w:rPr>
          <w:rFonts w:ascii="Arial" w:hAnsi="Arial" w:cs="Arial"/>
          <w:color w:val="000000"/>
          <w:spacing w:val="-5"/>
          <w:sz w:val="16"/>
          <w:szCs w:val="16"/>
        </w:rPr>
        <w:t>cielenie składników zgodnie z recept</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 xml:space="preserve"> laboratoryjn</w:t>
      </w:r>
      <w:r w:rsidRPr="006936FC">
        <w:rPr>
          <w:rFonts w:ascii="Arial" w:hAnsi="Arial" w:cs="Arial"/>
          <w:color w:val="000000"/>
          <w:spacing w:val="-5"/>
          <w:w w:val="110"/>
          <w:sz w:val="16"/>
          <w:szCs w:val="16"/>
        </w:rPr>
        <w:t>ą</w:t>
      </w:r>
      <w:r w:rsidRPr="006936FC">
        <w:rPr>
          <w:rFonts w:ascii="Arial" w:hAnsi="Arial" w:cs="Arial"/>
          <w:color w:val="000000"/>
          <w:spacing w:val="-5"/>
          <w:sz w:val="16"/>
          <w:szCs w:val="16"/>
        </w:rPr>
        <w:t>,</w:t>
      </w:r>
    </w:p>
    <w:p w:rsidR="006936FC" w:rsidRPr="006936FC" w:rsidRDefault="006936FC" w:rsidP="006936FC">
      <w:pPr>
        <w:rPr>
          <w:rFonts w:ascii="Arial" w:hAnsi="Arial" w:cs="Arial"/>
          <w:color w:val="000000"/>
          <w:spacing w:val="-5"/>
          <w:sz w:val="16"/>
          <w:szCs w:val="16"/>
        </w:rPr>
      </w:pPr>
      <w:r w:rsidRPr="006936FC">
        <w:rPr>
          <w:rFonts w:ascii="Arial" w:hAnsi="Arial" w:cs="Arial"/>
          <w:color w:val="000000"/>
          <w:spacing w:val="-5"/>
          <w:sz w:val="16"/>
          <w:szCs w:val="16"/>
        </w:rPr>
        <w:t>− wymieszanie gruntu rodzimego lub ulepszonego kruszywem ze spoiwem w korycie drogi,</w:t>
      </w:r>
    </w:p>
    <w:p w:rsidR="006936FC" w:rsidRPr="006936FC" w:rsidRDefault="006936FC" w:rsidP="006936FC">
      <w:pPr>
        <w:rPr>
          <w:rFonts w:ascii="Arial" w:hAnsi="Arial" w:cs="Arial"/>
          <w:color w:val="000000"/>
          <w:spacing w:val="-4"/>
          <w:sz w:val="16"/>
          <w:szCs w:val="16"/>
        </w:rPr>
      </w:pPr>
      <w:r w:rsidRPr="006936FC">
        <w:rPr>
          <w:rFonts w:ascii="Arial" w:hAnsi="Arial" w:cs="Arial"/>
          <w:color w:val="000000"/>
          <w:spacing w:val="-4"/>
          <w:sz w:val="16"/>
          <w:szCs w:val="16"/>
        </w:rPr>
        <w:t>− zag</w:t>
      </w:r>
      <w:r w:rsidRPr="006936FC">
        <w:rPr>
          <w:rFonts w:ascii="Arial" w:hAnsi="Arial" w:cs="Arial"/>
          <w:color w:val="000000"/>
          <w:spacing w:val="-4"/>
          <w:w w:val="110"/>
          <w:sz w:val="16"/>
          <w:szCs w:val="16"/>
        </w:rPr>
        <w:t>ę</w:t>
      </w:r>
      <w:r w:rsidRPr="006936FC">
        <w:rPr>
          <w:rFonts w:ascii="Arial" w:hAnsi="Arial" w:cs="Arial"/>
          <w:color w:val="000000"/>
          <w:spacing w:val="-4"/>
          <w:sz w:val="16"/>
          <w:szCs w:val="16"/>
        </w:rPr>
        <w:t>szczenie warstwy,</w:t>
      </w:r>
    </w:p>
    <w:p w:rsidR="006936FC" w:rsidRPr="006936FC" w:rsidRDefault="006936FC" w:rsidP="006936FC">
      <w:pPr>
        <w:rPr>
          <w:rFonts w:ascii="Arial" w:hAnsi="Arial" w:cs="Arial"/>
          <w:color w:val="000000"/>
          <w:spacing w:val="-5"/>
          <w:sz w:val="16"/>
          <w:szCs w:val="16"/>
        </w:rPr>
      </w:pPr>
      <w:r w:rsidRPr="006936FC">
        <w:rPr>
          <w:rFonts w:ascii="Arial" w:hAnsi="Arial" w:cs="Arial"/>
          <w:color w:val="000000"/>
          <w:spacing w:val="-5"/>
          <w:sz w:val="16"/>
          <w:szCs w:val="16"/>
        </w:rPr>
        <w:t>− piel</w:t>
      </w:r>
      <w:r w:rsidRPr="006936FC">
        <w:rPr>
          <w:rFonts w:ascii="Arial" w:hAnsi="Arial" w:cs="Arial"/>
          <w:color w:val="000000"/>
          <w:spacing w:val="-5"/>
          <w:w w:val="110"/>
          <w:sz w:val="16"/>
          <w:szCs w:val="16"/>
        </w:rPr>
        <w:t>ę</w:t>
      </w:r>
      <w:r w:rsidRPr="006936FC">
        <w:rPr>
          <w:rFonts w:ascii="Arial" w:hAnsi="Arial" w:cs="Arial"/>
          <w:color w:val="000000"/>
          <w:spacing w:val="-5"/>
          <w:sz w:val="16"/>
          <w:szCs w:val="16"/>
        </w:rPr>
        <w:t>gnacja wykonanej warstwy</w:t>
      </w:r>
    </w:p>
    <w:p w:rsidR="006936FC" w:rsidRPr="006936FC" w:rsidRDefault="006936FC" w:rsidP="006936FC">
      <w:pPr>
        <w:rPr>
          <w:rFonts w:ascii="Arial" w:hAnsi="Arial" w:cs="Arial"/>
          <w:color w:val="000000"/>
          <w:spacing w:val="-4"/>
          <w:sz w:val="16"/>
          <w:szCs w:val="16"/>
        </w:rPr>
      </w:pPr>
      <w:r w:rsidRPr="006936FC">
        <w:rPr>
          <w:rFonts w:ascii="Arial" w:hAnsi="Arial" w:cs="Arial"/>
          <w:color w:val="000000"/>
          <w:spacing w:val="-4"/>
          <w:sz w:val="16"/>
          <w:szCs w:val="16"/>
        </w:rPr>
        <w:t>− przeprowadzenie pomiarów i bada</w:t>
      </w:r>
      <w:r w:rsidRPr="006936FC">
        <w:rPr>
          <w:rFonts w:ascii="Arial" w:hAnsi="Arial" w:cs="Arial"/>
          <w:color w:val="000000"/>
          <w:spacing w:val="-4"/>
          <w:w w:val="110"/>
          <w:sz w:val="16"/>
          <w:szCs w:val="16"/>
        </w:rPr>
        <w:t>ń</w:t>
      </w:r>
      <w:r w:rsidRPr="006936FC">
        <w:rPr>
          <w:rFonts w:ascii="Arial" w:hAnsi="Arial" w:cs="Arial"/>
          <w:color w:val="000000"/>
          <w:spacing w:val="-4"/>
          <w:sz w:val="16"/>
          <w:szCs w:val="16"/>
        </w:rPr>
        <w:t xml:space="preserve"> laboratoryjnych, wymaganych w ST.</w:t>
      </w:r>
    </w:p>
    <w:p w:rsidR="006936FC" w:rsidRPr="006936FC" w:rsidRDefault="006936FC" w:rsidP="006936FC">
      <w:pPr>
        <w:rPr>
          <w:rFonts w:ascii="Arial" w:hAnsi="Arial" w:cs="Arial"/>
          <w:color w:val="000000"/>
          <w:spacing w:val="-4"/>
          <w:sz w:val="16"/>
          <w:szCs w:val="16"/>
        </w:rPr>
      </w:pPr>
    </w:p>
    <w:p w:rsidR="006936FC" w:rsidRPr="006936FC" w:rsidRDefault="006936FC" w:rsidP="006936FC">
      <w:pPr>
        <w:rPr>
          <w:rFonts w:ascii="Arial" w:hAnsi="Arial" w:cs="Arial"/>
          <w:color w:val="000000"/>
          <w:spacing w:val="-4"/>
          <w:sz w:val="16"/>
          <w:szCs w:val="16"/>
        </w:rPr>
      </w:pPr>
    </w:p>
    <w:p w:rsidR="006936FC" w:rsidRPr="006936FC" w:rsidRDefault="006936FC" w:rsidP="006936FC">
      <w:pPr>
        <w:rPr>
          <w:rFonts w:ascii="Arial" w:hAnsi="Arial" w:cs="Arial"/>
          <w:b/>
          <w:color w:val="000000"/>
          <w:spacing w:val="-4"/>
          <w:sz w:val="16"/>
          <w:szCs w:val="16"/>
        </w:rPr>
      </w:pPr>
      <w:r w:rsidRPr="006936FC">
        <w:rPr>
          <w:rFonts w:ascii="Arial" w:hAnsi="Arial" w:cs="Arial"/>
          <w:b/>
          <w:color w:val="000000"/>
          <w:spacing w:val="-4"/>
          <w:sz w:val="16"/>
          <w:szCs w:val="16"/>
        </w:rPr>
        <w:t>10. PRZEPISY ZWIĄZANE</w:t>
      </w:r>
    </w:p>
    <w:p w:rsidR="006936FC" w:rsidRPr="006936FC" w:rsidRDefault="006936FC" w:rsidP="006936FC">
      <w:pPr>
        <w:spacing w:before="432"/>
        <w:ind w:right="7128"/>
        <w:rPr>
          <w:rFonts w:ascii="Arial" w:hAnsi="Arial" w:cs="Arial"/>
          <w:color w:val="000000"/>
          <w:sz w:val="16"/>
          <w:szCs w:val="16"/>
        </w:rPr>
      </w:pPr>
      <w:r w:rsidRPr="006936FC">
        <w:rPr>
          <w:rFonts w:ascii="Arial" w:hAnsi="Arial" w:cs="Arial"/>
          <w:color w:val="000000"/>
          <w:sz w:val="16"/>
          <w:szCs w:val="16"/>
        </w:rPr>
        <w:t>10.1. Normy</w:t>
      </w:r>
    </w:p>
    <w:p w:rsidR="006936FC" w:rsidRPr="006936FC" w:rsidRDefault="006936FC" w:rsidP="00CA1188">
      <w:pPr>
        <w:widowControl/>
        <w:numPr>
          <w:ilvl w:val="0"/>
          <w:numId w:val="179"/>
        </w:numPr>
        <w:tabs>
          <w:tab w:val="clear" w:pos="360"/>
          <w:tab w:val="decimal" w:pos="576"/>
        </w:tabs>
        <w:suppressAutoHyphens w:val="0"/>
        <w:spacing w:before="108" w:line="271" w:lineRule="auto"/>
        <w:ind w:left="576" w:right="144" w:hanging="360"/>
        <w:rPr>
          <w:rFonts w:ascii="Arial" w:hAnsi="Arial" w:cs="Arial"/>
          <w:color w:val="000000"/>
          <w:spacing w:val="-6"/>
          <w:w w:val="105"/>
          <w:sz w:val="16"/>
          <w:szCs w:val="16"/>
        </w:rPr>
      </w:pPr>
      <w:r w:rsidRPr="006936FC">
        <w:rPr>
          <w:rFonts w:ascii="Arial" w:hAnsi="Arial" w:cs="Arial"/>
          <w:color w:val="000000"/>
          <w:spacing w:val="-6"/>
          <w:w w:val="105"/>
          <w:sz w:val="16"/>
          <w:szCs w:val="16"/>
        </w:rPr>
        <w:t>PN-EN 197-1 Cement. Skład, wymagania i kryteria zgodności dotyczące cementów powszechnego użytku</w:t>
      </w:r>
    </w:p>
    <w:p w:rsidR="006936FC" w:rsidRPr="006936FC" w:rsidRDefault="006936FC" w:rsidP="00CA1188">
      <w:pPr>
        <w:widowControl/>
        <w:numPr>
          <w:ilvl w:val="0"/>
          <w:numId w:val="179"/>
        </w:numPr>
        <w:tabs>
          <w:tab w:val="clear" w:pos="360"/>
          <w:tab w:val="decimal" w:pos="576"/>
        </w:tabs>
        <w:suppressAutoHyphens w:val="0"/>
        <w:spacing w:before="144"/>
        <w:ind w:left="576" w:hanging="360"/>
        <w:rPr>
          <w:rFonts w:ascii="Arial" w:hAnsi="Arial" w:cs="Arial"/>
          <w:color w:val="000000"/>
          <w:spacing w:val="2"/>
          <w:w w:val="105"/>
          <w:sz w:val="16"/>
          <w:szCs w:val="16"/>
        </w:rPr>
      </w:pPr>
      <w:r w:rsidRPr="006936FC">
        <w:rPr>
          <w:rFonts w:ascii="Arial" w:hAnsi="Arial" w:cs="Arial"/>
          <w:color w:val="000000"/>
          <w:spacing w:val="2"/>
          <w:w w:val="105"/>
          <w:sz w:val="16"/>
          <w:szCs w:val="16"/>
        </w:rPr>
        <w:t>PN-EN 459-1 Wapno Budowlane. Wymagania</w:t>
      </w:r>
    </w:p>
    <w:p w:rsidR="006936FC" w:rsidRPr="006936FC" w:rsidRDefault="006936FC" w:rsidP="00CA1188">
      <w:pPr>
        <w:widowControl/>
        <w:numPr>
          <w:ilvl w:val="0"/>
          <w:numId w:val="179"/>
        </w:numPr>
        <w:tabs>
          <w:tab w:val="clear" w:pos="360"/>
          <w:tab w:val="decimal" w:pos="576"/>
        </w:tabs>
        <w:suppressAutoHyphens w:val="0"/>
        <w:spacing w:before="108" w:line="276" w:lineRule="auto"/>
        <w:ind w:left="576" w:right="144" w:hanging="360"/>
        <w:jc w:val="both"/>
        <w:rPr>
          <w:rFonts w:ascii="Arial" w:hAnsi="Arial" w:cs="Arial"/>
          <w:color w:val="000000"/>
          <w:spacing w:val="-5"/>
          <w:w w:val="105"/>
          <w:sz w:val="16"/>
          <w:szCs w:val="16"/>
        </w:rPr>
      </w:pPr>
      <w:r w:rsidRPr="006936FC">
        <w:rPr>
          <w:rFonts w:ascii="Arial" w:hAnsi="Arial" w:cs="Arial"/>
          <w:color w:val="000000"/>
          <w:spacing w:val="-5"/>
          <w:w w:val="105"/>
          <w:sz w:val="16"/>
          <w:szCs w:val="16"/>
        </w:rPr>
        <w:t xml:space="preserve">PN-EN 1008 Woda zarobowa do betonu. Specyfikacja pobierania próbek, badanie i </w:t>
      </w:r>
      <w:r w:rsidRPr="006936FC">
        <w:rPr>
          <w:rFonts w:ascii="Arial" w:hAnsi="Arial" w:cs="Arial"/>
          <w:color w:val="000000"/>
          <w:spacing w:val="-8"/>
          <w:w w:val="105"/>
          <w:sz w:val="16"/>
          <w:szCs w:val="16"/>
        </w:rPr>
        <w:t xml:space="preserve">ocena przydatności wody zarobowej do betonu, w tym wody odzyskanej z procesów </w:t>
      </w:r>
      <w:r w:rsidRPr="006936FC">
        <w:rPr>
          <w:rFonts w:ascii="Arial" w:hAnsi="Arial" w:cs="Arial"/>
          <w:color w:val="000000"/>
          <w:spacing w:val="-6"/>
          <w:w w:val="105"/>
          <w:sz w:val="16"/>
          <w:szCs w:val="16"/>
        </w:rPr>
        <w:t>produkcji betonu</w:t>
      </w:r>
    </w:p>
    <w:p w:rsidR="006936FC" w:rsidRPr="006936FC" w:rsidRDefault="006936FC" w:rsidP="00CA1188">
      <w:pPr>
        <w:widowControl/>
        <w:numPr>
          <w:ilvl w:val="0"/>
          <w:numId w:val="179"/>
        </w:numPr>
        <w:tabs>
          <w:tab w:val="clear" w:pos="360"/>
          <w:tab w:val="decimal" w:pos="576"/>
        </w:tabs>
        <w:suppressAutoHyphens w:val="0"/>
        <w:spacing w:before="108" w:line="276" w:lineRule="auto"/>
        <w:ind w:left="576" w:right="144" w:hanging="360"/>
        <w:rPr>
          <w:rFonts w:ascii="Arial" w:hAnsi="Arial" w:cs="Arial"/>
          <w:color w:val="000000"/>
          <w:spacing w:val="-9"/>
          <w:w w:val="105"/>
          <w:sz w:val="16"/>
          <w:szCs w:val="16"/>
        </w:rPr>
      </w:pPr>
      <w:r w:rsidRPr="006936FC">
        <w:rPr>
          <w:rFonts w:ascii="Arial" w:hAnsi="Arial" w:cs="Arial"/>
          <w:color w:val="000000"/>
          <w:spacing w:val="-9"/>
          <w:w w:val="105"/>
          <w:sz w:val="16"/>
          <w:szCs w:val="16"/>
        </w:rPr>
        <w:t xml:space="preserve">PN-EN 13282-1 Hydrauliczne spoiwa drogowe Część 1: Hydrauliczne spoiwa drogowe </w:t>
      </w:r>
      <w:r w:rsidRPr="006936FC">
        <w:rPr>
          <w:rFonts w:ascii="Arial" w:hAnsi="Arial" w:cs="Arial"/>
          <w:color w:val="000000"/>
          <w:spacing w:val="-5"/>
          <w:w w:val="105"/>
          <w:sz w:val="16"/>
          <w:szCs w:val="16"/>
        </w:rPr>
        <w:t>szybko wiążące. Skład , wymagania i kryteria zgodności</w:t>
      </w:r>
    </w:p>
    <w:p w:rsidR="006936FC" w:rsidRPr="006936FC" w:rsidRDefault="006936FC" w:rsidP="00CA1188">
      <w:pPr>
        <w:widowControl/>
        <w:numPr>
          <w:ilvl w:val="0"/>
          <w:numId w:val="179"/>
        </w:numPr>
        <w:tabs>
          <w:tab w:val="clear" w:pos="360"/>
          <w:tab w:val="decimal" w:pos="576"/>
        </w:tabs>
        <w:suppressAutoHyphens w:val="0"/>
        <w:spacing w:before="108" w:line="271" w:lineRule="auto"/>
        <w:ind w:left="576" w:right="144" w:hanging="360"/>
        <w:rPr>
          <w:rFonts w:ascii="Arial" w:hAnsi="Arial" w:cs="Arial"/>
          <w:color w:val="000000"/>
          <w:spacing w:val="-10"/>
          <w:w w:val="105"/>
          <w:sz w:val="16"/>
          <w:szCs w:val="16"/>
        </w:rPr>
      </w:pPr>
      <w:r w:rsidRPr="006936FC">
        <w:rPr>
          <w:rFonts w:ascii="Arial" w:hAnsi="Arial" w:cs="Arial"/>
          <w:color w:val="000000"/>
          <w:spacing w:val="-10"/>
          <w:w w:val="105"/>
          <w:sz w:val="16"/>
          <w:szCs w:val="16"/>
        </w:rPr>
        <w:t xml:space="preserve">PN-EN 13282-2 Hydrauliczne spoiwa drogowe Część 2: Hydrauliczne spoiwa drogowe </w:t>
      </w:r>
      <w:r w:rsidRPr="006936FC">
        <w:rPr>
          <w:rFonts w:ascii="Arial" w:hAnsi="Arial" w:cs="Arial"/>
          <w:color w:val="000000"/>
          <w:spacing w:val="-5"/>
          <w:w w:val="105"/>
          <w:sz w:val="16"/>
          <w:szCs w:val="16"/>
        </w:rPr>
        <w:t>normalnie wiążące. Skład , wymagania i kryteria zgodności</w:t>
      </w:r>
    </w:p>
    <w:p w:rsidR="006936FC" w:rsidRPr="006936FC" w:rsidRDefault="006936FC" w:rsidP="00CA1188">
      <w:pPr>
        <w:widowControl/>
        <w:numPr>
          <w:ilvl w:val="0"/>
          <w:numId w:val="179"/>
        </w:numPr>
        <w:tabs>
          <w:tab w:val="clear" w:pos="360"/>
          <w:tab w:val="decimal" w:pos="576"/>
        </w:tabs>
        <w:suppressAutoHyphens w:val="0"/>
        <w:spacing w:before="144" w:line="271" w:lineRule="auto"/>
        <w:ind w:left="576" w:right="144" w:hanging="360"/>
        <w:rPr>
          <w:rFonts w:ascii="Arial" w:hAnsi="Arial" w:cs="Arial"/>
          <w:color w:val="000000"/>
          <w:spacing w:val="-8"/>
          <w:w w:val="105"/>
          <w:sz w:val="16"/>
          <w:szCs w:val="16"/>
        </w:rPr>
      </w:pPr>
      <w:r w:rsidRPr="006936FC">
        <w:rPr>
          <w:rFonts w:ascii="Arial" w:hAnsi="Arial" w:cs="Arial"/>
          <w:color w:val="000000"/>
          <w:spacing w:val="-8"/>
          <w:w w:val="105"/>
          <w:sz w:val="16"/>
          <w:szCs w:val="16"/>
        </w:rPr>
        <w:t xml:space="preserve">PN-EN 13286-2 Mieszanki niezwiązane i związane spoiwem hydraulicznym. Część 2: </w:t>
      </w:r>
      <w:r w:rsidRPr="006936FC">
        <w:rPr>
          <w:rFonts w:ascii="Arial" w:hAnsi="Arial" w:cs="Arial"/>
          <w:color w:val="000000"/>
          <w:spacing w:val="-5"/>
          <w:w w:val="105"/>
          <w:sz w:val="16"/>
          <w:szCs w:val="16"/>
        </w:rPr>
        <w:t>Metody określenia gęstości i zawartości wody. Zagęszczanie metodą Proctora</w:t>
      </w:r>
    </w:p>
    <w:p w:rsidR="006936FC" w:rsidRPr="006936FC" w:rsidRDefault="006936FC" w:rsidP="00CA1188">
      <w:pPr>
        <w:widowControl/>
        <w:numPr>
          <w:ilvl w:val="0"/>
          <w:numId w:val="179"/>
        </w:numPr>
        <w:tabs>
          <w:tab w:val="clear" w:pos="360"/>
          <w:tab w:val="decimal" w:pos="576"/>
        </w:tabs>
        <w:suppressAutoHyphens w:val="0"/>
        <w:spacing w:before="108" w:line="276" w:lineRule="auto"/>
        <w:ind w:left="576" w:right="144" w:hanging="360"/>
        <w:jc w:val="both"/>
        <w:rPr>
          <w:rFonts w:ascii="Arial" w:hAnsi="Arial" w:cs="Arial"/>
          <w:color w:val="000000"/>
          <w:spacing w:val="-11"/>
          <w:w w:val="105"/>
          <w:sz w:val="16"/>
          <w:szCs w:val="16"/>
        </w:rPr>
      </w:pPr>
      <w:r w:rsidRPr="006936FC">
        <w:rPr>
          <w:rFonts w:ascii="Arial" w:hAnsi="Arial" w:cs="Arial"/>
          <w:color w:val="000000"/>
          <w:spacing w:val="-11"/>
          <w:w w:val="105"/>
          <w:sz w:val="16"/>
          <w:szCs w:val="16"/>
        </w:rPr>
        <w:t xml:space="preserve">PN-EN 13286-41 Mieszanki niezwiązane i związane spoiwem hydraulicznym. Część 41: </w:t>
      </w:r>
      <w:r w:rsidRPr="006936FC">
        <w:rPr>
          <w:rFonts w:ascii="Arial" w:hAnsi="Arial" w:cs="Arial"/>
          <w:color w:val="000000"/>
          <w:spacing w:val="-2"/>
          <w:w w:val="105"/>
          <w:sz w:val="16"/>
          <w:szCs w:val="16"/>
        </w:rPr>
        <w:t xml:space="preserve">Metoda oznaczania wytrzymałości na ściskanie mieszanek związanych spoiwem </w:t>
      </w:r>
      <w:r w:rsidRPr="006936FC">
        <w:rPr>
          <w:rFonts w:ascii="Arial" w:hAnsi="Arial" w:cs="Arial"/>
          <w:color w:val="000000"/>
          <w:spacing w:val="-6"/>
          <w:w w:val="105"/>
          <w:sz w:val="16"/>
          <w:szCs w:val="16"/>
        </w:rPr>
        <w:t>hydraulicznym</w:t>
      </w:r>
    </w:p>
    <w:p w:rsidR="006936FC" w:rsidRPr="006936FC" w:rsidRDefault="006936FC" w:rsidP="00CA1188">
      <w:pPr>
        <w:widowControl/>
        <w:numPr>
          <w:ilvl w:val="0"/>
          <w:numId w:val="179"/>
        </w:numPr>
        <w:tabs>
          <w:tab w:val="clear" w:pos="360"/>
          <w:tab w:val="decimal" w:pos="576"/>
        </w:tabs>
        <w:suppressAutoHyphens w:val="0"/>
        <w:spacing w:before="108" w:line="276" w:lineRule="auto"/>
        <w:ind w:left="576" w:right="144" w:hanging="360"/>
        <w:jc w:val="both"/>
        <w:rPr>
          <w:rFonts w:ascii="Arial" w:hAnsi="Arial" w:cs="Arial"/>
          <w:color w:val="000000"/>
          <w:spacing w:val="-11"/>
          <w:w w:val="105"/>
          <w:sz w:val="16"/>
          <w:szCs w:val="16"/>
        </w:rPr>
      </w:pPr>
      <w:r w:rsidRPr="006936FC">
        <w:rPr>
          <w:rFonts w:ascii="Arial" w:hAnsi="Arial" w:cs="Arial"/>
          <w:color w:val="000000"/>
          <w:spacing w:val="-11"/>
          <w:w w:val="105"/>
          <w:sz w:val="16"/>
          <w:szCs w:val="16"/>
        </w:rPr>
        <w:t xml:space="preserve">PN-EN 13286-47 Mieszanki niezwiązane i związane spoiwem hydraulicznym. Część 47: </w:t>
      </w:r>
      <w:r w:rsidRPr="006936FC">
        <w:rPr>
          <w:rFonts w:ascii="Arial" w:hAnsi="Arial" w:cs="Arial"/>
          <w:color w:val="000000"/>
          <w:spacing w:val="-5"/>
          <w:w w:val="105"/>
          <w:sz w:val="16"/>
          <w:szCs w:val="16"/>
        </w:rPr>
        <w:t>Metody badań dla nośności, kalifornijski wskaźnik nośności CBR, natychmiastowy wskaźnik nośności i pęcznienia liniowego</w:t>
      </w:r>
    </w:p>
    <w:p w:rsidR="006936FC" w:rsidRPr="006936FC" w:rsidRDefault="006936FC" w:rsidP="00CA1188">
      <w:pPr>
        <w:widowControl/>
        <w:numPr>
          <w:ilvl w:val="0"/>
          <w:numId w:val="179"/>
        </w:numPr>
        <w:tabs>
          <w:tab w:val="clear" w:pos="360"/>
          <w:tab w:val="decimal" w:pos="576"/>
        </w:tabs>
        <w:suppressAutoHyphens w:val="0"/>
        <w:spacing w:before="108" w:line="276" w:lineRule="auto"/>
        <w:ind w:left="576" w:right="144" w:hanging="360"/>
        <w:rPr>
          <w:rFonts w:ascii="Arial" w:hAnsi="Arial" w:cs="Arial"/>
          <w:color w:val="000000"/>
          <w:spacing w:val="-11"/>
          <w:w w:val="105"/>
          <w:sz w:val="16"/>
          <w:szCs w:val="16"/>
        </w:rPr>
      </w:pPr>
      <w:r w:rsidRPr="006936FC">
        <w:rPr>
          <w:rFonts w:ascii="Arial" w:hAnsi="Arial" w:cs="Arial"/>
          <w:color w:val="000000"/>
          <w:spacing w:val="-11"/>
          <w:w w:val="105"/>
          <w:sz w:val="16"/>
          <w:szCs w:val="16"/>
        </w:rPr>
        <w:t xml:space="preserve">PN-EN 13286-48 Mieszanki niezwiązane i związane spoiwem hydraulicznym. Część 48: </w:t>
      </w:r>
      <w:r w:rsidRPr="006936FC">
        <w:rPr>
          <w:rFonts w:ascii="Arial" w:hAnsi="Arial" w:cs="Arial"/>
          <w:color w:val="000000"/>
          <w:spacing w:val="-5"/>
          <w:w w:val="105"/>
          <w:sz w:val="16"/>
          <w:szCs w:val="16"/>
        </w:rPr>
        <w:t>Metoda badawcza określania stopnia rozdrobnienia</w:t>
      </w:r>
    </w:p>
    <w:p w:rsidR="006936FC" w:rsidRPr="006936FC" w:rsidRDefault="006936FC" w:rsidP="00CA1188">
      <w:pPr>
        <w:widowControl/>
        <w:numPr>
          <w:ilvl w:val="0"/>
          <w:numId w:val="179"/>
        </w:numPr>
        <w:tabs>
          <w:tab w:val="clear" w:pos="360"/>
          <w:tab w:val="decimal" w:pos="576"/>
        </w:tabs>
        <w:suppressAutoHyphens w:val="0"/>
        <w:spacing w:before="144" w:line="276" w:lineRule="auto"/>
        <w:ind w:left="576" w:right="144" w:hanging="360"/>
        <w:rPr>
          <w:rFonts w:ascii="Arial" w:hAnsi="Arial" w:cs="Arial"/>
          <w:color w:val="000000"/>
          <w:spacing w:val="-8"/>
          <w:w w:val="105"/>
          <w:sz w:val="16"/>
          <w:szCs w:val="16"/>
        </w:rPr>
      </w:pPr>
      <w:r w:rsidRPr="006936FC">
        <w:rPr>
          <w:rFonts w:ascii="Arial" w:hAnsi="Arial" w:cs="Arial"/>
          <w:color w:val="000000"/>
          <w:spacing w:val="-8"/>
          <w:w w:val="105"/>
          <w:sz w:val="16"/>
          <w:szCs w:val="16"/>
        </w:rPr>
        <w:t xml:space="preserve">PN-EN 14227-2 Mieszanki związane spoiwem hydraulicznym. Specyfikacje. Część 2: </w:t>
      </w:r>
      <w:r w:rsidRPr="006936FC">
        <w:rPr>
          <w:rFonts w:ascii="Arial" w:hAnsi="Arial" w:cs="Arial"/>
          <w:color w:val="000000"/>
          <w:spacing w:val="-6"/>
          <w:w w:val="105"/>
          <w:sz w:val="16"/>
          <w:szCs w:val="16"/>
        </w:rPr>
        <w:t>Mieszanki żużlowe</w:t>
      </w:r>
    </w:p>
    <w:p w:rsidR="006936FC" w:rsidRPr="006936FC" w:rsidRDefault="006936FC" w:rsidP="00CA1188">
      <w:pPr>
        <w:widowControl/>
        <w:numPr>
          <w:ilvl w:val="0"/>
          <w:numId w:val="179"/>
        </w:numPr>
        <w:tabs>
          <w:tab w:val="clear" w:pos="360"/>
          <w:tab w:val="decimal" w:pos="576"/>
        </w:tabs>
        <w:suppressAutoHyphens w:val="0"/>
        <w:spacing w:before="108" w:line="271" w:lineRule="auto"/>
        <w:ind w:left="576" w:right="144" w:hanging="360"/>
        <w:rPr>
          <w:rFonts w:ascii="Arial" w:hAnsi="Arial" w:cs="Arial"/>
          <w:color w:val="000000"/>
          <w:spacing w:val="-8"/>
          <w:w w:val="105"/>
          <w:sz w:val="16"/>
          <w:szCs w:val="16"/>
        </w:rPr>
      </w:pPr>
      <w:r w:rsidRPr="006936FC">
        <w:rPr>
          <w:rFonts w:ascii="Arial" w:hAnsi="Arial" w:cs="Arial"/>
          <w:color w:val="000000"/>
          <w:spacing w:val="-8"/>
          <w:w w:val="105"/>
          <w:sz w:val="16"/>
          <w:szCs w:val="16"/>
        </w:rPr>
        <w:t xml:space="preserve">PN-EN 14227-4 Mieszanki związane spoiwem hydraulicznym. Specyfikacje. Część 4: </w:t>
      </w:r>
      <w:r w:rsidRPr="006936FC">
        <w:rPr>
          <w:rFonts w:ascii="Arial" w:hAnsi="Arial" w:cs="Arial"/>
          <w:color w:val="000000"/>
          <w:spacing w:val="-5"/>
          <w:w w:val="105"/>
          <w:sz w:val="16"/>
          <w:szCs w:val="16"/>
        </w:rPr>
        <w:t>Popioły lotne do mieszanek związanych spoiwem hydraulicznym</w:t>
      </w:r>
    </w:p>
    <w:p w:rsidR="006936FC" w:rsidRPr="006936FC" w:rsidRDefault="006936FC" w:rsidP="00CA1188">
      <w:pPr>
        <w:widowControl/>
        <w:numPr>
          <w:ilvl w:val="0"/>
          <w:numId w:val="179"/>
        </w:numPr>
        <w:tabs>
          <w:tab w:val="clear" w:pos="360"/>
          <w:tab w:val="decimal" w:pos="576"/>
        </w:tabs>
        <w:suppressAutoHyphens w:val="0"/>
        <w:spacing w:before="108" w:line="276" w:lineRule="auto"/>
        <w:ind w:left="576" w:right="144" w:hanging="360"/>
        <w:rPr>
          <w:rFonts w:ascii="Arial" w:hAnsi="Arial" w:cs="Arial"/>
          <w:color w:val="000000"/>
          <w:spacing w:val="-10"/>
          <w:w w:val="105"/>
          <w:sz w:val="16"/>
          <w:szCs w:val="16"/>
        </w:rPr>
      </w:pPr>
      <w:r w:rsidRPr="006936FC">
        <w:rPr>
          <w:rFonts w:ascii="Arial" w:hAnsi="Arial" w:cs="Arial"/>
          <w:color w:val="000000"/>
          <w:spacing w:val="-10"/>
          <w:w w:val="105"/>
          <w:sz w:val="16"/>
          <w:szCs w:val="16"/>
        </w:rPr>
        <w:t xml:space="preserve">PN-EN 14227-15 Mieszanki związane spoiwem hydraulicznym. Specyfikacje. Część 15: </w:t>
      </w:r>
      <w:r w:rsidRPr="006936FC">
        <w:rPr>
          <w:rFonts w:ascii="Arial" w:hAnsi="Arial" w:cs="Arial"/>
          <w:color w:val="000000"/>
          <w:spacing w:val="-4"/>
          <w:w w:val="105"/>
          <w:sz w:val="16"/>
          <w:szCs w:val="16"/>
        </w:rPr>
        <w:t>Grunty stabilizowane hydraulicznie</w:t>
      </w:r>
    </w:p>
    <w:p w:rsidR="006936FC" w:rsidRPr="006936FC" w:rsidRDefault="006936FC" w:rsidP="00CA1188">
      <w:pPr>
        <w:widowControl/>
        <w:numPr>
          <w:ilvl w:val="0"/>
          <w:numId w:val="179"/>
        </w:numPr>
        <w:tabs>
          <w:tab w:val="clear" w:pos="360"/>
          <w:tab w:val="decimal" w:pos="576"/>
        </w:tabs>
        <w:suppressAutoHyphens w:val="0"/>
        <w:spacing w:before="144" w:line="276" w:lineRule="auto"/>
        <w:ind w:left="576" w:right="144" w:hanging="360"/>
        <w:rPr>
          <w:rFonts w:ascii="Arial" w:hAnsi="Arial" w:cs="Arial"/>
          <w:color w:val="000000"/>
          <w:spacing w:val="-8"/>
          <w:w w:val="105"/>
          <w:sz w:val="16"/>
          <w:szCs w:val="16"/>
        </w:rPr>
      </w:pPr>
      <w:r w:rsidRPr="006936FC">
        <w:rPr>
          <w:rFonts w:ascii="Arial" w:hAnsi="Arial" w:cs="Arial"/>
          <w:color w:val="000000"/>
          <w:spacing w:val="-8"/>
          <w:w w:val="105"/>
          <w:sz w:val="16"/>
          <w:szCs w:val="16"/>
        </w:rPr>
        <w:t xml:space="preserve">PN-EN 15167-1 Mielony granulowany żużel wielkopiecowy do stosowania w betonie, </w:t>
      </w:r>
      <w:r w:rsidRPr="006936FC">
        <w:rPr>
          <w:rFonts w:ascii="Arial" w:hAnsi="Arial" w:cs="Arial"/>
          <w:color w:val="000000"/>
          <w:spacing w:val="-4"/>
          <w:w w:val="105"/>
          <w:sz w:val="16"/>
          <w:szCs w:val="16"/>
        </w:rPr>
        <w:t>zaprawie i zaczynie . Część 1: Definicje, specyfikacje i kryteria zgodności</w:t>
      </w:r>
    </w:p>
    <w:p w:rsidR="006936FC" w:rsidRPr="006936FC" w:rsidRDefault="006936FC" w:rsidP="00CA1188">
      <w:pPr>
        <w:widowControl/>
        <w:numPr>
          <w:ilvl w:val="0"/>
          <w:numId w:val="179"/>
        </w:numPr>
        <w:tabs>
          <w:tab w:val="clear" w:pos="360"/>
          <w:tab w:val="decimal" w:pos="576"/>
        </w:tabs>
        <w:suppressAutoHyphens w:val="0"/>
        <w:spacing w:before="108" w:after="252"/>
        <w:ind w:left="576" w:hanging="360"/>
        <w:rPr>
          <w:rFonts w:ascii="Arial" w:hAnsi="Arial" w:cs="Arial"/>
          <w:color w:val="000000"/>
          <w:w w:val="105"/>
          <w:sz w:val="16"/>
          <w:szCs w:val="16"/>
        </w:rPr>
      </w:pPr>
      <w:r w:rsidRPr="006936FC">
        <w:rPr>
          <w:rFonts w:ascii="Arial" w:hAnsi="Arial" w:cs="Arial"/>
          <w:color w:val="000000"/>
          <w:w w:val="105"/>
          <w:sz w:val="16"/>
          <w:szCs w:val="16"/>
        </w:rPr>
        <w:t>PN-S-02205 Drogi samochodowe. Roboty ziemne. Wymagania i badania</w:t>
      </w:r>
    </w:p>
    <w:p w:rsidR="006936FC" w:rsidRPr="006936FC" w:rsidRDefault="006936FC" w:rsidP="00CA1188">
      <w:pPr>
        <w:widowControl/>
        <w:numPr>
          <w:ilvl w:val="0"/>
          <w:numId w:val="180"/>
        </w:numPr>
        <w:tabs>
          <w:tab w:val="decimal" w:pos="576"/>
        </w:tabs>
        <w:suppressAutoHyphens w:val="0"/>
        <w:spacing w:before="180"/>
        <w:ind w:left="216"/>
        <w:rPr>
          <w:rFonts w:ascii="Arial" w:hAnsi="Arial" w:cs="Arial"/>
          <w:color w:val="000000"/>
          <w:w w:val="105"/>
          <w:sz w:val="16"/>
          <w:szCs w:val="16"/>
        </w:rPr>
      </w:pPr>
      <w:r w:rsidRPr="006936FC">
        <w:rPr>
          <w:rFonts w:ascii="Arial" w:hAnsi="Arial" w:cs="Arial"/>
          <w:color w:val="000000"/>
          <w:w w:val="105"/>
          <w:sz w:val="16"/>
          <w:szCs w:val="16"/>
        </w:rPr>
        <w:t>PN-B-06714-15 Kruszywa mineralne. Badania. Oznaczanie składu ziarnowego</w:t>
      </w:r>
    </w:p>
    <w:p w:rsidR="006936FC" w:rsidRPr="006936FC" w:rsidRDefault="006936FC" w:rsidP="00CA1188">
      <w:pPr>
        <w:widowControl/>
        <w:numPr>
          <w:ilvl w:val="0"/>
          <w:numId w:val="180"/>
        </w:numPr>
        <w:tabs>
          <w:tab w:val="decimal" w:pos="576"/>
        </w:tabs>
        <w:suppressAutoHyphens w:val="0"/>
        <w:spacing w:before="144" w:line="276" w:lineRule="auto"/>
        <w:ind w:left="576" w:right="144" w:hanging="360"/>
        <w:rPr>
          <w:rFonts w:ascii="Arial" w:hAnsi="Arial" w:cs="Arial"/>
          <w:color w:val="000000"/>
          <w:spacing w:val="-10"/>
          <w:w w:val="105"/>
          <w:sz w:val="16"/>
          <w:szCs w:val="16"/>
        </w:rPr>
      </w:pPr>
      <w:r w:rsidRPr="006936FC">
        <w:rPr>
          <w:rFonts w:ascii="Arial" w:hAnsi="Arial" w:cs="Arial"/>
          <w:color w:val="000000"/>
          <w:spacing w:val="-10"/>
          <w:w w:val="105"/>
          <w:sz w:val="16"/>
          <w:szCs w:val="16"/>
        </w:rPr>
        <w:t xml:space="preserve">PN-B-06714-26 Kruszywa mineralne. Badania. Oznaczanie zawartości zanieczyszczeń </w:t>
      </w:r>
      <w:r w:rsidRPr="006936FC">
        <w:rPr>
          <w:rFonts w:ascii="Arial" w:hAnsi="Arial" w:cs="Arial"/>
          <w:color w:val="000000"/>
          <w:spacing w:val="-6"/>
          <w:w w:val="105"/>
          <w:sz w:val="16"/>
          <w:szCs w:val="16"/>
        </w:rPr>
        <w:t>organicznych</w:t>
      </w:r>
    </w:p>
    <w:p w:rsidR="006936FC" w:rsidRPr="006936FC" w:rsidRDefault="006936FC" w:rsidP="00CA1188">
      <w:pPr>
        <w:widowControl/>
        <w:numPr>
          <w:ilvl w:val="0"/>
          <w:numId w:val="180"/>
        </w:numPr>
        <w:tabs>
          <w:tab w:val="decimal" w:pos="576"/>
        </w:tabs>
        <w:suppressAutoHyphens w:val="0"/>
        <w:spacing w:before="180"/>
        <w:ind w:left="576" w:hanging="360"/>
        <w:rPr>
          <w:rFonts w:ascii="Arial" w:hAnsi="Arial" w:cs="Arial"/>
          <w:color w:val="000000"/>
          <w:w w:val="105"/>
          <w:sz w:val="16"/>
          <w:szCs w:val="16"/>
        </w:rPr>
      </w:pPr>
      <w:r w:rsidRPr="006936FC">
        <w:rPr>
          <w:rFonts w:ascii="Arial" w:hAnsi="Arial" w:cs="Arial"/>
          <w:color w:val="000000"/>
          <w:w w:val="105"/>
          <w:sz w:val="16"/>
          <w:szCs w:val="16"/>
        </w:rPr>
        <w:t>BN-8931-01 Drogi samochodowe. Oznaczenie wskaźnika piaskowego</w:t>
      </w:r>
    </w:p>
    <w:p w:rsidR="006936FC" w:rsidRPr="006936FC" w:rsidRDefault="006936FC" w:rsidP="00CA1188">
      <w:pPr>
        <w:widowControl/>
        <w:numPr>
          <w:ilvl w:val="0"/>
          <w:numId w:val="180"/>
        </w:numPr>
        <w:tabs>
          <w:tab w:val="decimal" w:pos="576"/>
        </w:tabs>
        <w:suppressAutoHyphens w:val="0"/>
        <w:spacing w:before="144"/>
        <w:ind w:left="576" w:hanging="360"/>
        <w:rPr>
          <w:rFonts w:ascii="Arial" w:hAnsi="Arial" w:cs="Arial"/>
          <w:color w:val="000000"/>
          <w:spacing w:val="-1"/>
          <w:w w:val="105"/>
          <w:sz w:val="16"/>
          <w:szCs w:val="16"/>
        </w:rPr>
      </w:pPr>
      <w:r w:rsidRPr="006936FC">
        <w:rPr>
          <w:rFonts w:ascii="Arial" w:hAnsi="Arial" w:cs="Arial"/>
          <w:color w:val="000000"/>
          <w:spacing w:val="-1"/>
          <w:w w:val="105"/>
          <w:sz w:val="16"/>
          <w:szCs w:val="16"/>
        </w:rPr>
        <w:t>BN-8931-12 Drogi samochodowe. Oznaczenie wskaźnika zagęszczenia gruntu.</w:t>
      </w:r>
    </w:p>
    <w:p w:rsidR="006936FC" w:rsidRPr="006936FC" w:rsidRDefault="006936FC" w:rsidP="00CA1188">
      <w:pPr>
        <w:widowControl/>
        <w:numPr>
          <w:ilvl w:val="0"/>
          <w:numId w:val="180"/>
        </w:numPr>
        <w:tabs>
          <w:tab w:val="decimal" w:pos="576"/>
        </w:tabs>
        <w:suppressAutoHyphens w:val="0"/>
        <w:spacing w:before="180" w:line="396" w:lineRule="auto"/>
        <w:ind w:left="144" w:right="432" w:firstLine="72"/>
        <w:rPr>
          <w:rFonts w:ascii="Arial" w:hAnsi="Arial" w:cs="Arial"/>
          <w:color w:val="000000"/>
          <w:spacing w:val="-9"/>
          <w:w w:val="105"/>
          <w:sz w:val="16"/>
          <w:szCs w:val="16"/>
        </w:rPr>
      </w:pPr>
      <w:r w:rsidRPr="006936FC">
        <w:rPr>
          <w:rFonts w:ascii="Arial" w:hAnsi="Arial" w:cs="Arial"/>
          <w:color w:val="000000"/>
          <w:spacing w:val="-9"/>
          <w:w w:val="105"/>
          <w:sz w:val="16"/>
          <w:szCs w:val="16"/>
        </w:rPr>
        <w:t xml:space="preserve">BN-8931-04 Drogi samochodowe. Pomiar równości nawierzchni planografem i łatą. </w:t>
      </w:r>
    </w:p>
    <w:p w:rsidR="006936FC" w:rsidRPr="006936FC" w:rsidRDefault="006936FC" w:rsidP="00CA1188">
      <w:pPr>
        <w:widowControl/>
        <w:numPr>
          <w:ilvl w:val="0"/>
          <w:numId w:val="180"/>
        </w:numPr>
        <w:tabs>
          <w:tab w:val="decimal" w:pos="576"/>
        </w:tabs>
        <w:suppressAutoHyphens w:val="0"/>
        <w:spacing w:before="180" w:line="396" w:lineRule="auto"/>
        <w:ind w:left="144" w:right="432" w:firstLine="72"/>
        <w:rPr>
          <w:rFonts w:ascii="Arial" w:hAnsi="Arial" w:cs="Arial"/>
          <w:color w:val="000000"/>
          <w:spacing w:val="-4"/>
          <w:w w:val="105"/>
          <w:sz w:val="16"/>
          <w:szCs w:val="16"/>
        </w:rPr>
      </w:pPr>
      <w:r w:rsidRPr="006936FC">
        <w:rPr>
          <w:rFonts w:ascii="Arial" w:hAnsi="Arial" w:cs="Arial"/>
          <w:color w:val="000000"/>
          <w:spacing w:val="-9"/>
          <w:w w:val="105"/>
          <w:sz w:val="16"/>
          <w:szCs w:val="16"/>
        </w:rPr>
        <w:lastRenderedPageBreak/>
        <w:t>PN-S-96012:1997</w:t>
      </w:r>
      <w:r w:rsidRPr="006936FC">
        <w:rPr>
          <w:rFonts w:ascii="Arial" w:hAnsi="Arial" w:cs="Arial"/>
          <w:color w:val="000000"/>
          <w:spacing w:val="-4"/>
          <w:w w:val="105"/>
          <w:sz w:val="16"/>
          <w:szCs w:val="16"/>
        </w:rPr>
        <w:t xml:space="preserve"> Drogi samochodowe. Podbudowa i ulepszone podłoże z gruntu stabilizowanego cementem (tylko w zakresie powołanym w niniejszej ST) </w:t>
      </w:r>
    </w:p>
    <w:p w:rsidR="006936FC" w:rsidRPr="006936FC" w:rsidRDefault="006936FC" w:rsidP="006936FC">
      <w:pPr>
        <w:tabs>
          <w:tab w:val="decimal" w:pos="576"/>
          <w:tab w:val="decimal" w:pos="1483"/>
        </w:tabs>
        <w:spacing w:before="180" w:line="396" w:lineRule="auto"/>
        <w:ind w:left="144" w:right="432"/>
        <w:rPr>
          <w:rFonts w:ascii="Arial" w:hAnsi="Arial" w:cs="Arial"/>
          <w:color w:val="000000"/>
          <w:spacing w:val="-9"/>
          <w:w w:val="105"/>
          <w:sz w:val="16"/>
          <w:szCs w:val="16"/>
        </w:rPr>
      </w:pPr>
      <w:r w:rsidRPr="006936FC">
        <w:rPr>
          <w:rFonts w:ascii="Arial" w:hAnsi="Arial" w:cs="Arial"/>
          <w:color w:val="000000"/>
          <w:spacing w:val="-4"/>
          <w:w w:val="105"/>
          <w:sz w:val="16"/>
          <w:szCs w:val="16"/>
        </w:rPr>
        <w:t>10.2. Inne dokumenty</w:t>
      </w:r>
    </w:p>
    <w:p w:rsidR="006936FC" w:rsidRPr="006936FC" w:rsidRDefault="006936FC" w:rsidP="00CA1188">
      <w:pPr>
        <w:widowControl/>
        <w:numPr>
          <w:ilvl w:val="0"/>
          <w:numId w:val="181"/>
        </w:numPr>
        <w:tabs>
          <w:tab w:val="clear" w:pos="360"/>
          <w:tab w:val="decimal" w:pos="576"/>
        </w:tabs>
        <w:suppressAutoHyphens w:val="0"/>
        <w:spacing w:before="108" w:line="276" w:lineRule="auto"/>
        <w:ind w:left="576" w:right="144" w:hanging="360"/>
        <w:jc w:val="both"/>
        <w:rPr>
          <w:rFonts w:ascii="Arial" w:hAnsi="Arial" w:cs="Arial"/>
          <w:color w:val="000000"/>
          <w:spacing w:val="-6"/>
          <w:w w:val="105"/>
          <w:sz w:val="16"/>
          <w:szCs w:val="16"/>
        </w:rPr>
      </w:pPr>
      <w:r w:rsidRPr="006936FC">
        <w:rPr>
          <w:rFonts w:ascii="Arial" w:hAnsi="Arial" w:cs="Arial"/>
          <w:color w:val="000000"/>
          <w:spacing w:val="-6"/>
          <w:w w:val="105"/>
          <w:sz w:val="16"/>
          <w:szCs w:val="16"/>
        </w:rPr>
        <w:t xml:space="preserve">Ustawa z dnia 16 kwietnia 2004r. o wyrobach budowlanych (Dz. U. 2004 nr 92, poz. </w:t>
      </w:r>
      <w:r w:rsidRPr="006936FC">
        <w:rPr>
          <w:rFonts w:ascii="Arial" w:hAnsi="Arial" w:cs="Arial"/>
          <w:color w:val="000000"/>
          <w:spacing w:val="-4"/>
          <w:w w:val="105"/>
          <w:sz w:val="16"/>
          <w:szCs w:val="16"/>
        </w:rPr>
        <w:t xml:space="preserve">881 z późn. zmianami); ostatni tekst jednolity - Obwieszczenie Marszałka Sejmu </w:t>
      </w:r>
      <w:r w:rsidRPr="006936FC">
        <w:rPr>
          <w:rFonts w:ascii="Arial" w:hAnsi="Arial" w:cs="Arial"/>
          <w:color w:val="000000"/>
          <w:spacing w:val="-8"/>
          <w:w w:val="105"/>
          <w:sz w:val="16"/>
          <w:szCs w:val="16"/>
        </w:rPr>
        <w:t xml:space="preserve">Rzeczypospolitej Polskiej z dnia 17 stycznia 2019 r. w sprawie ogłoszenia jednolitego </w:t>
      </w:r>
      <w:r w:rsidRPr="006936FC">
        <w:rPr>
          <w:rFonts w:ascii="Arial" w:hAnsi="Arial" w:cs="Arial"/>
          <w:color w:val="000000"/>
          <w:spacing w:val="-5"/>
          <w:w w:val="105"/>
          <w:sz w:val="16"/>
          <w:szCs w:val="16"/>
        </w:rPr>
        <w:t>tekstu ustawy o wyrobach budowlanych (Dz. U. 2019 poz. 266)</w:t>
      </w:r>
    </w:p>
    <w:p w:rsidR="006936FC" w:rsidRPr="006936FC" w:rsidRDefault="006936FC" w:rsidP="00CA1188">
      <w:pPr>
        <w:widowControl/>
        <w:numPr>
          <w:ilvl w:val="0"/>
          <w:numId w:val="181"/>
        </w:numPr>
        <w:tabs>
          <w:tab w:val="clear" w:pos="360"/>
          <w:tab w:val="decimal" w:pos="576"/>
        </w:tabs>
        <w:suppressAutoHyphens w:val="0"/>
        <w:spacing w:before="108" w:line="276" w:lineRule="auto"/>
        <w:ind w:left="576" w:right="144" w:hanging="360"/>
        <w:jc w:val="both"/>
        <w:rPr>
          <w:rFonts w:ascii="Arial" w:hAnsi="Arial" w:cs="Arial"/>
          <w:color w:val="000000"/>
          <w:spacing w:val="3"/>
          <w:w w:val="105"/>
          <w:sz w:val="16"/>
          <w:szCs w:val="16"/>
        </w:rPr>
      </w:pPr>
      <w:r w:rsidRPr="006936FC">
        <w:rPr>
          <w:rFonts w:ascii="Arial" w:hAnsi="Arial" w:cs="Arial"/>
          <w:color w:val="000000"/>
          <w:spacing w:val="3"/>
          <w:w w:val="105"/>
          <w:sz w:val="16"/>
          <w:szCs w:val="16"/>
        </w:rPr>
        <w:t xml:space="preserve">Rozporządzenie Ministra Infrastruktury z dnia 11 sierpnia 2004r. w sprawie </w:t>
      </w:r>
      <w:r w:rsidRPr="006936FC">
        <w:rPr>
          <w:rFonts w:ascii="Arial" w:hAnsi="Arial" w:cs="Arial"/>
          <w:color w:val="000000"/>
          <w:spacing w:val="-10"/>
          <w:w w:val="105"/>
          <w:sz w:val="16"/>
          <w:szCs w:val="16"/>
        </w:rPr>
        <w:t xml:space="preserve">deklarowania zgodności wyrobów budowlanych oraz sposobu znakowania ich znakiem </w:t>
      </w:r>
      <w:r w:rsidRPr="006936FC">
        <w:rPr>
          <w:rFonts w:ascii="Arial" w:hAnsi="Arial" w:cs="Arial"/>
          <w:color w:val="000000"/>
          <w:spacing w:val="-5"/>
          <w:w w:val="105"/>
          <w:sz w:val="16"/>
          <w:szCs w:val="16"/>
        </w:rPr>
        <w:t xml:space="preserve">budowlanym (Dz. U. Nr 198, poz. 2041 z </w:t>
      </w:r>
      <w:hyperlink r:id="rId18" w:history="1">
        <w:r w:rsidRPr="006936FC">
          <w:rPr>
            <w:rStyle w:val="Hipercze"/>
            <w:rFonts w:ascii="Arial" w:hAnsi="Arial" w:cs="Arial"/>
            <w:spacing w:val="-5"/>
            <w:w w:val="105"/>
            <w:sz w:val="16"/>
            <w:szCs w:val="16"/>
          </w:rPr>
          <w:t>późn. zm</w:t>
        </w:r>
      </w:hyperlink>
      <w:r w:rsidRPr="006936FC">
        <w:rPr>
          <w:rFonts w:ascii="Arial" w:hAnsi="Arial" w:cs="Arial"/>
          <w:color w:val="000000"/>
          <w:spacing w:val="-5"/>
          <w:w w:val="105"/>
          <w:sz w:val="16"/>
          <w:szCs w:val="16"/>
        </w:rPr>
        <w:t>.)</w:t>
      </w:r>
    </w:p>
    <w:p w:rsidR="006936FC" w:rsidRPr="006936FC" w:rsidRDefault="006936FC" w:rsidP="00CA1188">
      <w:pPr>
        <w:widowControl/>
        <w:numPr>
          <w:ilvl w:val="0"/>
          <w:numId w:val="181"/>
        </w:numPr>
        <w:tabs>
          <w:tab w:val="clear" w:pos="360"/>
          <w:tab w:val="decimal" w:pos="576"/>
        </w:tabs>
        <w:suppressAutoHyphens w:val="0"/>
        <w:spacing w:before="144" w:line="276" w:lineRule="auto"/>
        <w:ind w:left="576" w:right="144" w:hanging="360"/>
        <w:rPr>
          <w:rFonts w:ascii="Arial" w:hAnsi="Arial" w:cs="Arial"/>
          <w:color w:val="000000"/>
          <w:spacing w:val="-11"/>
          <w:w w:val="105"/>
          <w:sz w:val="16"/>
          <w:szCs w:val="16"/>
        </w:rPr>
      </w:pPr>
      <w:r w:rsidRPr="006936FC">
        <w:rPr>
          <w:rFonts w:ascii="Arial" w:hAnsi="Arial" w:cs="Arial"/>
          <w:color w:val="000000"/>
          <w:spacing w:val="-11"/>
          <w:w w:val="105"/>
          <w:sz w:val="16"/>
          <w:szCs w:val="16"/>
        </w:rPr>
        <w:t xml:space="preserve">Katalog Typowych Konstrukcji Nawierzchni Sztywnych, załącznik do zarządzenia Nr 30 </w:t>
      </w:r>
      <w:r w:rsidRPr="006936FC">
        <w:rPr>
          <w:rFonts w:ascii="Arial" w:hAnsi="Arial" w:cs="Arial"/>
          <w:color w:val="000000"/>
          <w:spacing w:val="-5"/>
          <w:w w:val="105"/>
          <w:sz w:val="16"/>
          <w:szCs w:val="16"/>
        </w:rPr>
        <w:t>Generalnego Dyrektora Dróg Krajowych i Autostrad z dnia 16.06.2014 r.</w:t>
      </w:r>
    </w:p>
    <w:p w:rsidR="006936FC" w:rsidRPr="006936FC" w:rsidRDefault="006936FC" w:rsidP="00CA1188">
      <w:pPr>
        <w:widowControl/>
        <w:numPr>
          <w:ilvl w:val="0"/>
          <w:numId w:val="181"/>
        </w:numPr>
        <w:tabs>
          <w:tab w:val="clear" w:pos="360"/>
          <w:tab w:val="decimal" w:pos="576"/>
        </w:tabs>
        <w:suppressAutoHyphens w:val="0"/>
        <w:spacing w:before="108" w:line="276" w:lineRule="auto"/>
        <w:ind w:left="576" w:right="144" w:hanging="360"/>
        <w:jc w:val="both"/>
        <w:rPr>
          <w:rFonts w:ascii="Arial" w:hAnsi="Arial" w:cs="Arial"/>
          <w:color w:val="000000"/>
          <w:spacing w:val="-6"/>
          <w:w w:val="105"/>
          <w:sz w:val="16"/>
          <w:szCs w:val="16"/>
        </w:rPr>
      </w:pPr>
      <w:r w:rsidRPr="006936FC">
        <w:rPr>
          <w:rFonts w:ascii="Arial" w:hAnsi="Arial" w:cs="Arial"/>
          <w:color w:val="000000"/>
          <w:spacing w:val="-6"/>
          <w:w w:val="105"/>
          <w:sz w:val="16"/>
          <w:szCs w:val="16"/>
        </w:rPr>
        <w:t xml:space="preserve">Katalog Typowych Konstrukcji Nawierzchni Podatnych i Półsztywnych, załącznik do </w:t>
      </w:r>
      <w:r w:rsidRPr="006936FC">
        <w:rPr>
          <w:rFonts w:ascii="Arial" w:hAnsi="Arial" w:cs="Arial"/>
          <w:color w:val="000000"/>
          <w:spacing w:val="1"/>
          <w:w w:val="105"/>
          <w:sz w:val="16"/>
          <w:szCs w:val="16"/>
        </w:rPr>
        <w:t xml:space="preserve">zarządzenia Nr 31 Generalnego Dyrektora Dróg Krajowych i Autostrad z dnia </w:t>
      </w:r>
      <w:r w:rsidRPr="006936FC">
        <w:rPr>
          <w:rFonts w:ascii="Arial" w:hAnsi="Arial" w:cs="Arial"/>
          <w:color w:val="000000"/>
          <w:spacing w:val="-8"/>
          <w:w w:val="105"/>
          <w:sz w:val="16"/>
          <w:szCs w:val="16"/>
        </w:rPr>
        <w:t xml:space="preserve">16.06.2014 </w:t>
      </w:r>
    </w:p>
    <w:p w:rsidR="006936FC" w:rsidRPr="006936FC" w:rsidRDefault="006936FC" w:rsidP="00CA1188">
      <w:pPr>
        <w:widowControl/>
        <w:numPr>
          <w:ilvl w:val="0"/>
          <w:numId w:val="181"/>
        </w:numPr>
        <w:tabs>
          <w:tab w:val="clear" w:pos="360"/>
          <w:tab w:val="decimal" w:pos="576"/>
        </w:tabs>
        <w:suppressAutoHyphens w:val="0"/>
        <w:spacing w:before="108" w:line="276" w:lineRule="auto"/>
        <w:ind w:left="576" w:right="144" w:hanging="360"/>
        <w:jc w:val="both"/>
        <w:rPr>
          <w:rFonts w:ascii="Arial" w:hAnsi="Arial" w:cs="Arial"/>
          <w:color w:val="000000"/>
          <w:spacing w:val="-6"/>
          <w:w w:val="105"/>
          <w:sz w:val="16"/>
          <w:szCs w:val="16"/>
        </w:rPr>
      </w:pPr>
      <w:r w:rsidRPr="006936FC">
        <w:rPr>
          <w:rFonts w:ascii="Arial" w:hAnsi="Arial" w:cs="Arial"/>
          <w:color w:val="000000"/>
          <w:spacing w:val="-9"/>
          <w:w w:val="105"/>
          <w:sz w:val="16"/>
          <w:szCs w:val="16"/>
        </w:rPr>
        <w:t>Wytyczne wzmocnienia podłoża gruntowego w budownictwie drogowym , GDDKiA Warszawa 2002r</w:t>
      </w:r>
    </w:p>
    <w:p w:rsidR="006936FC" w:rsidRDefault="006936FC" w:rsidP="006936FC">
      <w:pPr>
        <w:spacing w:line="259" w:lineRule="auto"/>
        <w:jc w:val="both"/>
      </w:pPr>
    </w:p>
    <w:p w:rsidR="006936FC" w:rsidRDefault="006936FC" w:rsidP="006936FC">
      <w:pPr>
        <w:spacing w:line="259" w:lineRule="auto"/>
      </w:pPr>
      <w:r>
        <w:rPr>
          <w:i/>
        </w:rPr>
        <w:t xml:space="preserve"> </w:t>
      </w:r>
    </w:p>
    <w:p w:rsidR="006936FC" w:rsidRDefault="006936FC" w:rsidP="006936FC">
      <w:pPr>
        <w:spacing w:line="259" w:lineRule="auto"/>
      </w:pPr>
      <w:r>
        <w:rPr>
          <w:i/>
        </w:rPr>
        <w:t xml:space="preserve"> </w:t>
      </w:r>
    </w:p>
    <w:p w:rsidR="00485D7B" w:rsidRDefault="00485D7B">
      <w:pPr>
        <w:widowControl/>
        <w:suppressAutoHyphens w:val="0"/>
        <w:rPr>
          <w:b/>
        </w:rPr>
      </w:pPr>
      <w:r>
        <w:rPr>
          <w:b/>
        </w:rPr>
        <w:br w:type="page"/>
      </w:r>
    </w:p>
    <w:p w:rsidR="009234DB" w:rsidRDefault="009234DB" w:rsidP="00185953">
      <w:pPr>
        <w:widowControl/>
        <w:suppressAutoHyphens w:val="0"/>
        <w:rPr>
          <w:b/>
        </w:rPr>
      </w:pPr>
    </w:p>
    <w:p w:rsidR="006936FC" w:rsidRPr="00185953" w:rsidRDefault="006936FC" w:rsidP="00185953">
      <w:pPr>
        <w:widowControl/>
        <w:suppressAutoHyphens w:val="0"/>
        <w:rPr>
          <w:b/>
        </w:rPr>
      </w:pPr>
    </w:p>
    <w:p w:rsidR="009B6EDB" w:rsidRPr="009B6EDB" w:rsidRDefault="009B6EDB" w:rsidP="00CA1188">
      <w:pPr>
        <w:pStyle w:val="Nagwek1"/>
        <w:numPr>
          <w:ilvl w:val="0"/>
          <w:numId w:val="144"/>
        </w:numPr>
        <w:ind w:left="142" w:hanging="142"/>
        <w:rPr>
          <w:rFonts w:cs="Arial"/>
          <w:sz w:val="28"/>
          <w:szCs w:val="28"/>
        </w:rPr>
      </w:pPr>
      <w:bookmarkStart w:id="281" w:name="_Toc172112189"/>
      <w:bookmarkStart w:id="282" w:name="_Toc476645503"/>
      <w:r w:rsidRPr="009B6EDB">
        <w:rPr>
          <w:rFonts w:cs="Arial"/>
          <w:sz w:val="28"/>
          <w:szCs w:val="28"/>
        </w:rPr>
        <w:t>D–05.00.00. NAWIERZCHNIE</w:t>
      </w:r>
      <w:bookmarkEnd w:id="281"/>
      <w:r w:rsidRPr="009B6EDB">
        <w:rPr>
          <w:rFonts w:cs="Arial"/>
          <w:sz w:val="28"/>
          <w:szCs w:val="28"/>
        </w:rPr>
        <w:t xml:space="preserve"> </w:t>
      </w:r>
    </w:p>
    <w:p w:rsidR="009D7C5B" w:rsidRPr="009D7C5B" w:rsidRDefault="009D7C5B" w:rsidP="00CA1188">
      <w:pPr>
        <w:pStyle w:val="Nagwek1"/>
        <w:numPr>
          <w:ilvl w:val="1"/>
          <w:numId w:val="144"/>
        </w:numPr>
        <w:ind w:left="284" w:hanging="284"/>
        <w:rPr>
          <w:rFonts w:cs="Arial"/>
          <w:sz w:val="16"/>
          <w:szCs w:val="16"/>
        </w:rPr>
      </w:pPr>
      <w:bookmarkStart w:id="283" w:name="_Toc107484625"/>
      <w:bookmarkStart w:id="284" w:name="_Toc172112190"/>
      <w:bookmarkStart w:id="285" w:name="_Toc107484626"/>
      <w:r w:rsidRPr="009D7C5B">
        <w:rPr>
          <w:rFonts w:cs="Arial"/>
          <w:sz w:val="16"/>
          <w:szCs w:val="16"/>
        </w:rPr>
        <w:t>D.05.03.05b NAWIERZCHNIA Z BETONU ASFALTOWEGO WARSTWA WIĄŻĄCA.</w:t>
      </w:r>
      <w:bookmarkEnd w:id="283"/>
      <w:bookmarkEnd w:id="284"/>
    </w:p>
    <w:p w:rsidR="009D7C5B" w:rsidRPr="0080184D" w:rsidRDefault="009D7C5B" w:rsidP="009D7C5B">
      <w:pPr>
        <w:rPr>
          <w:rFonts w:ascii="Arial" w:eastAsia="HG Mincho Light J" w:hAnsi="Arial" w:cs="Arial"/>
          <w:b/>
          <w:color w:val="000000"/>
          <w:sz w:val="16"/>
          <w:szCs w:val="16"/>
        </w:rPr>
      </w:pPr>
    </w:p>
    <w:p w:rsidR="009D7C5B" w:rsidRPr="0080184D" w:rsidRDefault="009D7C5B" w:rsidP="009D7C5B">
      <w:pPr>
        <w:jc w:val="both"/>
        <w:rPr>
          <w:rFonts w:ascii="Arial" w:eastAsia="HG Mincho Light J" w:hAnsi="Arial" w:cs="Arial"/>
          <w:b/>
          <w:color w:val="000000"/>
          <w:sz w:val="16"/>
          <w:szCs w:val="16"/>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1. WSTĘP</w:t>
      </w:r>
    </w:p>
    <w:p w:rsidR="009D7C5B" w:rsidRPr="0080184D" w:rsidRDefault="009D7C5B" w:rsidP="009D7C5B">
      <w:pPr>
        <w:ind w:left="142" w:hanging="142"/>
        <w:rPr>
          <w:rFonts w:ascii="Arial" w:hAnsi="Arial" w:cs="Arial"/>
          <w:b/>
          <w:bCs/>
          <w:sz w:val="16"/>
          <w:szCs w:val="16"/>
        </w:rPr>
      </w:pPr>
      <w:bookmarkStart w:id="286" w:name="_Toc405615031"/>
      <w:bookmarkStart w:id="287" w:name="_Toc407161179"/>
      <w:r w:rsidRPr="0080184D">
        <w:rPr>
          <w:rFonts w:ascii="Arial" w:hAnsi="Arial" w:cs="Arial"/>
          <w:b/>
          <w:bCs/>
          <w:sz w:val="16"/>
          <w:szCs w:val="16"/>
        </w:rPr>
        <w:t>1.1. Przedmiot ST</w:t>
      </w:r>
      <w:bookmarkEnd w:id="286"/>
      <w:bookmarkEnd w:id="287"/>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Przedmiotem niniejszej specyfikacji technicznej (ST) są wymagania dotyczące wykonania i odbioru robót związanych z wykonaniem warstwy wiążącej (wyrównawczej) z betonu asfaltowego.</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rsidR="009D7C5B" w:rsidRPr="0080184D" w:rsidRDefault="009D7C5B" w:rsidP="009D7C5B">
      <w:pPr>
        <w:ind w:left="142" w:hanging="142"/>
        <w:rPr>
          <w:rFonts w:ascii="Arial" w:hAnsi="Arial" w:cs="Arial"/>
          <w:b/>
          <w:bCs/>
          <w:sz w:val="16"/>
          <w:szCs w:val="16"/>
        </w:rPr>
      </w:pPr>
      <w:bookmarkStart w:id="288" w:name="_Toc405615032"/>
      <w:bookmarkStart w:id="289" w:name="_Toc407161180"/>
      <w:r w:rsidRPr="0080184D">
        <w:rPr>
          <w:rFonts w:ascii="Arial" w:hAnsi="Arial" w:cs="Arial"/>
          <w:b/>
          <w:bCs/>
          <w:sz w:val="16"/>
          <w:szCs w:val="16"/>
        </w:rPr>
        <w:t>1.2. Zakres stosowania ST</w:t>
      </w:r>
      <w:bookmarkEnd w:id="288"/>
      <w:bookmarkEnd w:id="289"/>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Specyfikacja techniczna (ST) stosowana jest jako dokument przetargowy i kontraktowy przy zlecaniu i realizacji robót wymienionych w pkt. 1.1.</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rsidR="009D7C5B" w:rsidRPr="0080184D" w:rsidRDefault="009D7C5B" w:rsidP="009D7C5B">
      <w:pPr>
        <w:ind w:left="142" w:hanging="142"/>
        <w:rPr>
          <w:rFonts w:ascii="Arial" w:hAnsi="Arial" w:cs="Arial"/>
          <w:b/>
          <w:bCs/>
          <w:sz w:val="16"/>
          <w:szCs w:val="16"/>
        </w:rPr>
      </w:pPr>
      <w:bookmarkStart w:id="290" w:name="_Toc405615033"/>
      <w:bookmarkStart w:id="291" w:name="_Toc407161181"/>
      <w:r w:rsidRPr="0080184D">
        <w:rPr>
          <w:rFonts w:ascii="Arial" w:hAnsi="Arial" w:cs="Arial"/>
          <w:b/>
          <w:bCs/>
          <w:sz w:val="16"/>
          <w:szCs w:val="16"/>
        </w:rPr>
        <w:t>1.3. Zakres robót objętych ST</w:t>
      </w:r>
      <w:bookmarkEnd w:id="290"/>
      <w:bookmarkEnd w:id="291"/>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Ustalenia zawarte w niniejszej specyfikacji dotyczą zasad prowadzenia robót związanych z wykonaniem i odbiorem warstwy wiążącej z betonu asfaltowego wg PN-EN 13108-1 i WT-2 Nawierzchnie asfaltowe 2010 z mieszanki mineralno-asfaltowej dostarczonej od producenta. W przypadku produkcji mieszanki mineralno-asfaltowej przez Wykonawcę dla potrzeb budowy, Wykonawca zobowiązany jest prowadzić Zakładową kontrolę produkcji (ZKP) zgodnie z WT-2 punkt 8.4.1.5.</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Warstwę wiążącą z betonu asfaltowego można wykonywać dla dróg kategorii ruchu od KR1 do KR6 (określenie kategorii ruchu podano w punkcie 1.4.8). Stosowane mieszanki betonu asfaltowego o wymiarze D podano w tablicy 1.</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before="60" w:after="6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
        <w:gridCol w:w="2386"/>
      </w:tblGrid>
      <w:tr w:rsidR="009D7C5B" w:rsidRPr="0080184D" w:rsidTr="009D7C5B">
        <w:trPr>
          <w:trHeight w:val="710"/>
        </w:trPr>
        <w:tc>
          <w:tcPr>
            <w:tcW w:w="0" w:type="auto"/>
            <w:vAlign w:val="center"/>
          </w:tcPr>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Kategoria</w:t>
            </w:r>
          </w:p>
          <w:p w:rsidR="009D7C5B" w:rsidRPr="0080184D" w:rsidRDefault="009D7C5B" w:rsidP="009D7C5B">
            <w:pPr>
              <w:spacing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ruchu</w:t>
            </w:r>
          </w:p>
        </w:tc>
        <w:tc>
          <w:tcPr>
            <w:tcW w:w="0" w:type="auto"/>
            <w:vAlign w:val="center"/>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o wymiarze D</w:t>
            </w:r>
            <w:r w:rsidRPr="0080184D">
              <w:rPr>
                <w:rFonts w:ascii="Arial" w:eastAsia="HG Mincho Light J" w:hAnsi="Arial" w:cs="Arial"/>
                <w:color w:val="000000"/>
                <w:sz w:val="16"/>
                <w:szCs w:val="16"/>
                <w:vertAlign w:val="superscript"/>
              </w:rPr>
              <w:t>1)</w:t>
            </w:r>
            <w:r w:rsidRPr="0080184D">
              <w:rPr>
                <w:rFonts w:ascii="Arial" w:eastAsia="HG Mincho Light J" w:hAnsi="Arial" w:cs="Arial"/>
                <w:color w:val="000000"/>
                <w:sz w:val="16"/>
                <w:szCs w:val="16"/>
              </w:rPr>
              <w:t>, mm</w:t>
            </w:r>
          </w:p>
        </w:tc>
      </w:tr>
      <w:tr w:rsidR="009D7C5B" w:rsidRPr="0080184D" w:rsidTr="009D7C5B">
        <w:tc>
          <w:tcPr>
            <w:tcW w:w="0" w:type="auto"/>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 1-2</w:t>
            </w:r>
          </w:p>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 3-4</w:t>
            </w:r>
          </w:p>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 5-6</w:t>
            </w:r>
          </w:p>
        </w:tc>
        <w:tc>
          <w:tcPr>
            <w:tcW w:w="0" w:type="auto"/>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AC11W </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AC16W</w:t>
            </w:r>
          </w:p>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AC16W, AC22W</w:t>
            </w:r>
          </w:p>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AC16W, AC22W</w:t>
            </w:r>
          </w:p>
        </w:tc>
      </w:tr>
    </w:tbl>
    <w:p w:rsidR="009D7C5B" w:rsidRPr="0080184D" w:rsidRDefault="009D7C5B" w:rsidP="009D7C5B">
      <w:pPr>
        <w:tabs>
          <w:tab w:val="left" w:pos="142"/>
        </w:tabs>
        <w:ind w:left="142" w:hanging="142"/>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1)</w:t>
      </w:r>
      <w:r w:rsidRPr="0080184D">
        <w:rPr>
          <w:rFonts w:ascii="Arial" w:eastAsia="HG Mincho Light J" w:hAnsi="Arial" w:cs="Arial"/>
          <w:color w:val="000000"/>
          <w:sz w:val="16"/>
          <w:szCs w:val="16"/>
          <w:vertAlign w:val="superscript"/>
        </w:rPr>
        <w:tab/>
      </w:r>
      <w:r w:rsidRPr="0080184D">
        <w:rPr>
          <w:rFonts w:ascii="Arial" w:eastAsia="HG Mincho Light J" w:hAnsi="Arial" w:cs="Arial"/>
          <w:color w:val="000000"/>
          <w:sz w:val="16"/>
          <w:szCs w:val="16"/>
        </w:rPr>
        <w:t>Podział ze względu na wymiar największego kruszywa w mieszance.</w:t>
      </w:r>
    </w:p>
    <w:p w:rsidR="009D7C5B" w:rsidRPr="0080184D" w:rsidRDefault="009D7C5B" w:rsidP="009D7C5B">
      <w:pPr>
        <w:tabs>
          <w:tab w:val="left" w:pos="142"/>
        </w:tabs>
        <w:ind w:left="142" w:hanging="142"/>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vertAlign w:val="superscript"/>
        </w:rPr>
        <w:tab/>
      </w:r>
      <w:r w:rsidRPr="0080184D">
        <w:rPr>
          <w:rFonts w:ascii="Arial" w:eastAsia="HG Mincho Light J" w:hAnsi="Arial" w:cs="Arial"/>
          <w:color w:val="000000"/>
          <w:sz w:val="16"/>
          <w:szCs w:val="16"/>
        </w:rPr>
        <w:t>Dopuszcza się AC11 do warstwy wyrównawczej do kategorii ruchu KR1÷KR6 przy spełnieniu wymagań jak w tablicach 16,17, 18, 19, 20 WT-2 2010 w zależności od KR.</w:t>
      </w:r>
    </w:p>
    <w:p w:rsidR="009D7C5B" w:rsidRPr="0080184D" w:rsidRDefault="009D7C5B" w:rsidP="009D7C5B">
      <w:pPr>
        <w:ind w:left="142" w:hanging="142"/>
        <w:rPr>
          <w:rFonts w:ascii="Arial" w:hAnsi="Arial" w:cs="Arial"/>
          <w:b/>
          <w:bCs/>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1.4. Określenia podstawowe</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bCs/>
          <w:sz w:val="16"/>
          <w:szCs w:val="16"/>
          <w:u w:val="single"/>
        </w:rPr>
        <w:t>1.4.1. Nawierzchnia</w:t>
      </w:r>
      <w:r w:rsidRPr="0080184D">
        <w:rPr>
          <w:rFonts w:ascii="Arial" w:hAnsi="Arial" w:cs="Arial"/>
          <w:sz w:val="16"/>
          <w:szCs w:val="16"/>
        </w:rPr>
        <w:t xml:space="preserve"> – konstrukcja składająca się z jednej lub kilku warstw służących do przejmowania i rozkładania obciążeń od ruchu pojazdów na podłoże.</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1.4.2. Warstwa wiążąca</w:t>
      </w:r>
      <w:r w:rsidRPr="0080184D">
        <w:rPr>
          <w:rFonts w:ascii="Arial" w:hAnsi="Arial" w:cs="Arial"/>
          <w:sz w:val="16"/>
          <w:szCs w:val="16"/>
        </w:rPr>
        <w:t xml:space="preserve"> – warstwa nawierzchni między warstwą ścieralną a podbudową.</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1.4.3. Warstwa wyrównawcza</w:t>
      </w:r>
      <w:r w:rsidRPr="0080184D">
        <w:rPr>
          <w:rFonts w:ascii="Arial" w:hAnsi="Arial" w:cs="Arial"/>
          <w:sz w:val="16"/>
          <w:szCs w:val="16"/>
        </w:rPr>
        <w:t xml:space="preserve"> – warstwa o zmiennej grubości, ułożona na istniejącej warstwie w celu uzyskania odpowiedniego profilu potrzebnego do ułożenia kolejnej warstwy.</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1.4.4. Mieszanka mineralno-asfaltowa</w:t>
      </w:r>
      <w:r w:rsidRPr="0080184D">
        <w:rPr>
          <w:rFonts w:ascii="Arial" w:hAnsi="Arial" w:cs="Arial"/>
          <w:sz w:val="16"/>
          <w:szCs w:val="16"/>
        </w:rPr>
        <w:t xml:space="preserve"> – mieszanka kruszyw i lepiszcza asfaltowego.</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1.4.5. Wymiar mieszanki mineralno-asfaltowej</w:t>
      </w:r>
      <w:r w:rsidRPr="0080184D">
        <w:rPr>
          <w:rFonts w:ascii="Arial" w:hAnsi="Arial" w:cs="Arial"/>
          <w:sz w:val="16"/>
          <w:szCs w:val="16"/>
        </w:rPr>
        <w:t xml:space="preserve"> – określenie mieszanki mineralno-asfaltowej, ze względu na największy wymiar kruszywa D, np. wymiar 11, 16, 22.</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1.4.6. Beton asfaltowy</w:t>
      </w:r>
      <w:r w:rsidRPr="0080184D">
        <w:rPr>
          <w:rFonts w:ascii="Arial" w:hAnsi="Arial" w:cs="Arial"/>
          <w:sz w:val="16"/>
          <w:szCs w:val="16"/>
        </w:rPr>
        <w:t xml:space="preserve"> – mieszanka mineralno-asfaltowa, w której kruszywo o uziarnieniu ciągłym lub nieciągłym tworzy strukturę wzajemnie klinującą się.</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1.4.7. Uziarnienie</w:t>
      </w:r>
      <w:r w:rsidRPr="0080184D">
        <w:rPr>
          <w:rFonts w:ascii="Arial" w:hAnsi="Arial" w:cs="Arial"/>
          <w:sz w:val="16"/>
          <w:szCs w:val="16"/>
        </w:rPr>
        <w:t xml:space="preserve"> – skład ziarnowy kruszywa, wyrażony w procentach masy ziaren przechodzących przez określony zestaw sit.</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1.4.8. Kategoria ruchu</w:t>
      </w:r>
      <w:r w:rsidRPr="0080184D">
        <w:rPr>
          <w:rFonts w:ascii="Arial" w:hAnsi="Arial" w:cs="Arial"/>
          <w:sz w:val="16"/>
          <w:szCs w:val="16"/>
        </w:rPr>
        <w:t xml:space="preserve"> – obciążenie drogi ruchem samochodowym, wyrażone w osiach obliczeniowych (100 kN) wg „Katalogu typowych konstrukcji nawierzchni podatnych i półsztywnych” GDDP-IBDiM [68].</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1.4.9. Wymiar kruszywa</w:t>
      </w:r>
      <w:r w:rsidRPr="0080184D">
        <w:rPr>
          <w:rFonts w:ascii="Arial" w:hAnsi="Arial" w:cs="Arial"/>
          <w:sz w:val="16"/>
          <w:szCs w:val="16"/>
        </w:rPr>
        <w:t xml:space="preserve"> – wielkość ziaren kruszywa, określona przez dolny (d) i górny (D) wymiar sita.</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1.4.10. Kruszywo grube</w:t>
      </w:r>
      <w:r w:rsidRPr="0080184D">
        <w:rPr>
          <w:rFonts w:ascii="Arial" w:hAnsi="Arial" w:cs="Arial"/>
          <w:sz w:val="16"/>
          <w:szCs w:val="16"/>
        </w:rPr>
        <w:t xml:space="preserve"> – kruszywo z ziaren o wymiarze: D ≤ </w:t>
      </w:r>
      <w:smartTag w:uri="urn:schemas-microsoft-com:office:smarttags" w:element="metricconverter">
        <w:smartTagPr>
          <w:attr w:name="ProductID" w:val="45 mm"/>
        </w:smartTagPr>
        <w:r w:rsidRPr="0080184D">
          <w:rPr>
            <w:rFonts w:ascii="Arial" w:hAnsi="Arial" w:cs="Arial"/>
            <w:sz w:val="16"/>
            <w:szCs w:val="16"/>
          </w:rPr>
          <w:t>45 mm</w:t>
        </w:r>
      </w:smartTag>
      <w:r w:rsidRPr="0080184D">
        <w:rPr>
          <w:rFonts w:ascii="Arial" w:hAnsi="Arial" w:cs="Arial"/>
          <w:sz w:val="16"/>
          <w:szCs w:val="16"/>
        </w:rPr>
        <w:t xml:space="preserve"> oraz d &gt; </w:t>
      </w:r>
      <w:smartTag w:uri="urn:schemas-microsoft-com:office:smarttags" w:element="metricconverter">
        <w:smartTagPr>
          <w:attr w:name="ProductID" w:val="2 mm"/>
        </w:smartTagPr>
        <w:r w:rsidRPr="0080184D">
          <w:rPr>
            <w:rFonts w:ascii="Arial" w:hAnsi="Arial" w:cs="Arial"/>
            <w:sz w:val="16"/>
            <w:szCs w:val="16"/>
          </w:rPr>
          <w:t>2 mm</w:t>
        </w:r>
      </w:smartTag>
      <w:r w:rsidRPr="0080184D">
        <w:rPr>
          <w:rFonts w:ascii="Arial" w:hAnsi="Arial" w:cs="Arial"/>
          <w:sz w:val="16"/>
          <w:szCs w:val="16"/>
        </w:rPr>
        <w:t>.</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1.4.11. Kruszywo drobne</w:t>
      </w:r>
      <w:r w:rsidRPr="0080184D">
        <w:rPr>
          <w:rFonts w:ascii="Arial" w:hAnsi="Arial" w:cs="Arial"/>
          <w:sz w:val="16"/>
          <w:szCs w:val="16"/>
        </w:rPr>
        <w:t xml:space="preserve"> – kruszywo z ziaren o wymiarze: D ≤ </w:t>
      </w:r>
      <w:smartTag w:uri="urn:schemas-microsoft-com:office:smarttags" w:element="metricconverter">
        <w:smartTagPr>
          <w:attr w:name="ProductID" w:val="2 mm"/>
        </w:smartTagPr>
        <w:r w:rsidRPr="0080184D">
          <w:rPr>
            <w:rFonts w:ascii="Arial" w:hAnsi="Arial" w:cs="Arial"/>
            <w:sz w:val="16"/>
            <w:szCs w:val="16"/>
          </w:rPr>
          <w:t>2 mm</w:t>
        </w:r>
      </w:smartTag>
      <w:r w:rsidRPr="0080184D">
        <w:rPr>
          <w:rFonts w:ascii="Arial" w:hAnsi="Arial" w:cs="Arial"/>
          <w:sz w:val="16"/>
          <w:szCs w:val="16"/>
        </w:rPr>
        <w:t xml:space="preserve">, którego większa część pozostaje na sicie </w:t>
      </w:r>
      <w:smartTag w:uri="urn:schemas-microsoft-com:office:smarttags" w:element="metricconverter">
        <w:smartTagPr>
          <w:attr w:name="ProductID" w:val="0,063 mm"/>
        </w:smartTagPr>
        <w:r w:rsidRPr="0080184D">
          <w:rPr>
            <w:rFonts w:ascii="Arial" w:hAnsi="Arial" w:cs="Arial"/>
            <w:sz w:val="16"/>
            <w:szCs w:val="16"/>
          </w:rPr>
          <w:t>0,063 mm</w:t>
        </w:r>
      </w:smartTag>
      <w:r w:rsidRPr="0080184D">
        <w:rPr>
          <w:rFonts w:ascii="Arial" w:hAnsi="Arial" w:cs="Arial"/>
          <w:sz w:val="16"/>
          <w:szCs w:val="16"/>
        </w:rPr>
        <w:t>.</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1.4.12. Pył</w:t>
      </w:r>
      <w:r w:rsidRPr="0080184D">
        <w:rPr>
          <w:rFonts w:ascii="Arial" w:hAnsi="Arial" w:cs="Arial"/>
          <w:sz w:val="16"/>
          <w:szCs w:val="16"/>
        </w:rPr>
        <w:t xml:space="preserve"> – kruszywo z ziaren przechodzących przez sito </w:t>
      </w:r>
      <w:smartTag w:uri="urn:schemas-microsoft-com:office:smarttags" w:element="metricconverter">
        <w:smartTagPr>
          <w:attr w:name="ProductID" w:val="0,063 mm"/>
        </w:smartTagPr>
        <w:r w:rsidRPr="0080184D">
          <w:rPr>
            <w:rFonts w:ascii="Arial" w:hAnsi="Arial" w:cs="Arial"/>
            <w:sz w:val="16"/>
            <w:szCs w:val="16"/>
          </w:rPr>
          <w:t>0,063 mm</w:t>
        </w:r>
      </w:smartTag>
      <w:r w:rsidRPr="0080184D">
        <w:rPr>
          <w:rFonts w:ascii="Arial" w:hAnsi="Arial" w:cs="Arial"/>
          <w:sz w:val="16"/>
          <w:szCs w:val="16"/>
        </w:rPr>
        <w:t>.</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1.4.13. Wypełniacz</w:t>
      </w:r>
      <w:r w:rsidRPr="0080184D">
        <w:rPr>
          <w:rFonts w:ascii="Arial" w:hAnsi="Arial" w:cs="Arial"/>
          <w:sz w:val="16"/>
          <w:szCs w:val="16"/>
        </w:rPr>
        <w:t xml:space="preserve"> – kruszywo, którego większa część przechodzi przez sito </w:t>
      </w:r>
      <w:smartTag w:uri="urn:schemas-microsoft-com:office:smarttags" w:element="metricconverter">
        <w:smartTagPr>
          <w:attr w:name="ProductID" w:val="0,063 mm"/>
        </w:smartTagPr>
        <w:r w:rsidRPr="0080184D">
          <w:rPr>
            <w:rFonts w:ascii="Arial" w:hAnsi="Arial" w:cs="Arial"/>
            <w:sz w:val="16"/>
            <w:szCs w:val="16"/>
          </w:rPr>
          <w:t>0,063 mm</w:t>
        </w:r>
      </w:smartTag>
      <w:r w:rsidRPr="0080184D">
        <w:rPr>
          <w:rFonts w:ascii="Arial" w:hAnsi="Arial" w:cs="Arial"/>
          <w:sz w:val="16"/>
          <w:szCs w:val="16"/>
        </w:rPr>
        <w:t>. (Wypełniacz mieszany – kruszywo, które składa się z wypełniacza pochodzenia mineralnego i wodorotlenku wapnia. Wypełniacz dodany – wypełniacz pochodzenia mineralnego, wyprodukowany oddzielnie).</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1.4.14. Kationowa emulsja asfaltowa</w:t>
      </w:r>
      <w:r w:rsidRPr="0080184D">
        <w:rPr>
          <w:rFonts w:ascii="Arial" w:hAnsi="Arial" w:cs="Arial"/>
          <w:sz w:val="16"/>
          <w:szCs w:val="16"/>
        </w:rPr>
        <w:t xml:space="preserve"> – emulsja, w której emulgator nadaje dodatnie ładunki cząstkom zdyspergowanego asfaltu.</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bCs/>
          <w:sz w:val="16"/>
          <w:szCs w:val="16"/>
        </w:rPr>
      </w:pPr>
      <w:r w:rsidRPr="0080184D">
        <w:rPr>
          <w:rFonts w:ascii="Arial" w:hAnsi="Arial" w:cs="Arial"/>
          <w:bCs/>
          <w:sz w:val="16"/>
          <w:szCs w:val="16"/>
        </w:rPr>
        <w:t>1.4.15. Pozostałe określenia podstawowe są zgodne z obowiązującymi, odpowiednimi polskimi normami i z definicjami podanymi w ST D-M-00.00.00 „Wymagania ogólne” pkt 1.4.</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bCs/>
          <w:sz w:val="16"/>
          <w:szCs w:val="16"/>
        </w:rPr>
      </w:pPr>
      <w:r w:rsidRPr="0080184D">
        <w:rPr>
          <w:rFonts w:ascii="Arial" w:hAnsi="Arial" w:cs="Arial"/>
          <w:bCs/>
          <w:sz w:val="16"/>
          <w:szCs w:val="16"/>
        </w:rPr>
        <w:t>1.4.16. Symbole i skróty dodatkowe</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ACW - beton asfaltowy do warstwy wiążącej i wyrównawczej,</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PMB – polimeroasfalt,</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lastRenderedPageBreak/>
        <w:t>D - górny wymiar sita (przy określaniu wielkości ziaren kruszywa),</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d - dolny wymiar sita (przy określaniu wielkości ziaren kruszywa),</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C - kationowa emulsja asfaltowa,</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NPD - właściwość użytkowa nie określana (ang. No Performance Determined; producent może jej nie określać),</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TBR - do zadeklarowania (ang. To Be Reported; producent może dostarczyć odpowiednie informacje, jednak nie jest do tego zobowiązany),</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MOP - miejsce obsługi podróżnych.</w:t>
      </w:r>
    </w:p>
    <w:p w:rsidR="009D7C5B" w:rsidRPr="00D320D1" w:rsidRDefault="009D7C5B" w:rsidP="009D7C5B">
      <w:pPr>
        <w:pStyle w:val="Bezodstpw"/>
        <w:rPr>
          <w:rFonts w:eastAsia="HG Mincho Light J"/>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1.5. Ogólne wymagania dotyczące robót</w:t>
      </w:r>
    </w:p>
    <w:p w:rsidR="009D7C5B" w:rsidRPr="0080184D" w:rsidRDefault="009D7C5B" w:rsidP="009D7C5B">
      <w:pPr>
        <w:widowControl/>
        <w:suppressAutoHyphens w:val="0"/>
        <w:overflowPunct w:val="0"/>
        <w:autoSpaceDE w:val="0"/>
        <w:autoSpaceDN w:val="0"/>
        <w:adjustRightInd w:val="0"/>
        <w:ind w:firstLine="709"/>
        <w:jc w:val="both"/>
        <w:textAlignment w:val="baseline"/>
        <w:rPr>
          <w:rFonts w:ascii="Arial" w:hAnsi="Arial" w:cs="Arial"/>
          <w:sz w:val="16"/>
          <w:szCs w:val="16"/>
        </w:rPr>
      </w:pPr>
      <w:r w:rsidRPr="0080184D">
        <w:rPr>
          <w:rFonts w:ascii="Arial" w:hAnsi="Arial" w:cs="Arial"/>
          <w:sz w:val="16"/>
          <w:szCs w:val="16"/>
        </w:rPr>
        <w:t>Ogólne wymagania dotyczące robót podano w ST D-M-00.00.00 „Wymagania ogólne” pkt 1.5.</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rsidR="009D7C5B" w:rsidRPr="0080184D" w:rsidRDefault="009D7C5B" w:rsidP="009D7C5B">
      <w:pPr>
        <w:pStyle w:val="FORM"/>
        <w:rPr>
          <w:rFonts w:ascii="Arial" w:hAnsi="Arial" w:cs="Arial"/>
          <w:bCs/>
          <w:sz w:val="16"/>
          <w:szCs w:val="16"/>
        </w:rPr>
      </w:pPr>
      <w:bookmarkStart w:id="292" w:name="_Toc431184075"/>
      <w:bookmarkStart w:id="293" w:name="_Toc208892382"/>
      <w:bookmarkStart w:id="294" w:name="_Toc210107778"/>
      <w:bookmarkStart w:id="295" w:name="_Toc237920700"/>
      <w:r w:rsidRPr="0080184D">
        <w:rPr>
          <w:rFonts w:ascii="Arial" w:hAnsi="Arial" w:cs="Arial"/>
          <w:bCs/>
          <w:sz w:val="16"/>
          <w:szCs w:val="16"/>
        </w:rPr>
        <w:t>2. MATERIAŁY</w:t>
      </w:r>
      <w:bookmarkEnd w:id="292"/>
      <w:bookmarkEnd w:id="293"/>
      <w:bookmarkEnd w:id="294"/>
      <w:bookmarkEnd w:id="295"/>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2.1. Ogólne wymagania dotyczące materiałów</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Ogólne wymagania dotyczące materiałów, ich pozyskiwania i składowania, podano w ST D-M-00.00.00 „Wymagania ogólne” pkt 2.</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2.2. Lepiszcza asfaltowe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Należy stosować asfalty drogowe wg PN-EN 12591 lub polimeroasfalty wg PN-EN 14023.  Rodzaje stosowanych lepiszczy asfaltowych podano w tablicy 2. Oprócz lepiszczy wymienionych w tablicy 2 można stosować inne lepiszcza nienormowe według aprobat technicznych.</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before="60" w:after="60"/>
        <w:ind w:left="900" w:hanging="90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2. Zalecane lepiszcza asfaltowe do warstwy wiążącej z betonu asfaltowego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9"/>
        <w:gridCol w:w="1935"/>
        <w:gridCol w:w="2388"/>
        <w:gridCol w:w="3068"/>
      </w:tblGrid>
      <w:tr w:rsidR="009D7C5B" w:rsidRPr="0080184D" w:rsidTr="009D7C5B">
        <w:tc>
          <w:tcPr>
            <w:tcW w:w="921"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Kategoria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ruchu</w:t>
            </w:r>
          </w:p>
        </w:tc>
        <w:tc>
          <w:tcPr>
            <w:tcW w:w="1068"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Mieszanka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ACS</w:t>
            </w:r>
          </w:p>
        </w:tc>
        <w:tc>
          <w:tcPr>
            <w:tcW w:w="3011"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Gatunek lepiszcza</w:t>
            </w:r>
          </w:p>
        </w:tc>
      </w:tr>
      <w:tr w:rsidR="009D7C5B" w:rsidRPr="0080184D" w:rsidTr="009D7C5B">
        <w:tc>
          <w:tcPr>
            <w:tcW w:w="921"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1068"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131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asfalt drogowy</w:t>
            </w:r>
          </w:p>
        </w:tc>
        <w:tc>
          <w:tcPr>
            <w:tcW w:w="169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polimeroasfalt</w:t>
            </w:r>
          </w:p>
        </w:tc>
      </w:tr>
      <w:tr w:rsidR="009D7C5B" w:rsidRPr="0080184D" w:rsidTr="009D7C5B">
        <w:tc>
          <w:tcPr>
            <w:tcW w:w="921"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KR1 – KR2</w:t>
            </w:r>
          </w:p>
        </w:tc>
        <w:tc>
          <w:tcPr>
            <w:tcW w:w="1068"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AC11W AC16W</w:t>
            </w:r>
          </w:p>
        </w:tc>
        <w:tc>
          <w:tcPr>
            <w:tcW w:w="1318"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50/70</w:t>
            </w:r>
          </w:p>
        </w:tc>
        <w:tc>
          <w:tcPr>
            <w:tcW w:w="1693" w:type="pct"/>
            <w:vAlign w:val="center"/>
          </w:tcPr>
          <w:p w:rsidR="009D7C5B" w:rsidRPr="0080184D" w:rsidRDefault="009D7C5B" w:rsidP="009D7C5B">
            <w:pPr>
              <w:spacing w:before="40" w:after="40"/>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vertAlign w:val="superscript"/>
              </w:rPr>
              <w:t>-</w:t>
            </w:r>
          </w:p>
        </w:tc>
      </w:tr>
      <w:tr w:rsidR="009D7C5B" w:rsidRPr="0080184D" w:rsidTr="009D7C5B">
        <w:tc>
          <w:tcPr>
            <w:tcW w:w="921"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KR3 – KR4</w:t>
            </w:r>
          </w:p>
        </w:tc>
        <w:tc>
          <w:tcPr>
            <w:tcW w:w="1068"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AC16W AC22W</w:t>
            </w:r>
          </w:p>
        </w:tc>
        <w:tc>
          <w:tcPr>
            <w:tcW w:w="1318"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35/50, 50/70, wielorodzajowy 35/50, 50/70</w:t>
            </w:r>
          </w:p>
        </w:tc>
        <w:tc>
          <w:tcPr>
            <w:tcW w:w="1693" w:type="pct"/>
            <w:tcBorders>
              <w:bottom w:val="single" w:sz="4" w:space="0" w:color="auto"/>
            </w:tcBorders>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25/55-60</w:t>
            </w:r>
          </w:p>
        </w:tc>
      </w:tr>
      <w:tr w:rsidR="009D7C5B" w:rsidRPr="0080184D" w:rsidTr="009D7C5B">
        <w:tc>
          <w:tcPr>
            <w:tcW w:w="921"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KR5 – KR6</w:t>
            </w:r>
          </w:p>
        </w:tc>
        <w:tc>
          <w:tcPr>
            <w:tcW w:w="1068"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AC16W AC22W</w:t>
            </w:r>
          </w:p>
        </w:tc>
        <w:tc>
          <w:tcPr>
            <w:tcW w:w="1318"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35/50, wielorodzajowy 35/50</w:t>
            </w:r>
          </w:p>
        </w:tc>
        <w:tc>
          <w:tcPr>
            <w:tcW w:w="1693" w:type="pct"/>
            <w:tcBorders>
              <w:bottom w:val="single" w:sz="4" w:space="0" w:color="auto"/>
            </w:tcBorders>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25/55-60</w:t>
            </w:r>
          </w:p>
        </w:tc>
      </w:tr>
    </w:tbl>
    <w:p w:rsidR="009D7C5B" w:rsidRPr="0080184D" w:rsidRDefault="009D7C5B" w:rsidP="009D7C5B">
      <w:pPr>
        <w:ind w:left="993" w:hanging="993"/>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Asfalty drogowe powinny spełniać wymagania podane w tablicy 3.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Polimeroasfalty powinny spełniać wymagania podane w tablicy 4.</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before="60" w:after="60"/>
        <w:ind w:left="900" w:hanging="90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3. Wymagania wobec asfaltów drogowych wg PN-EN 12591 [27]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3111"/>
        <w:gridCol w:w="1201"/>
        <w:gridCol w:w="1930"/>
        <w:gridCol w:w="1058"/>
        <w:gridCol w:w="1056"/>
      </w:tblGrid>
      <w:tr w:rsidR="009D7C5B" w:rsidRPr="0080184D" w:rsidTr="009D7C5B">
        <w:tc>
          <w:tcPr>
            <w:tcW w:w="388"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Lp.</w:t>
            </w:r>
          </w:p>
        </w:tc>
        <w:tc>
          <w:tcPr>
            <w:tcW w:w="2380" w:type="pct"/>
            <w:gridSpan w:val="2"/>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w:t>
            </w:r>
          </w:p>
        </w:tc>
        <w:tc>
          <w:tcPr>
            <w:tcW w:w="1065"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badania</w:t>
            </w:r>
          </w:p>
        </w:tc>
        <w:tc>
          <w:tcPr>
            <w:tcW w:w="1167"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Rodzaj asfaltu</w:t>
            </w:r>
          </w:p>
        </w:tc>
      </w:tr>
      <w:tr w:rsidR="009D7C5B" w:rsidRPr="0080184D" w:rsidTr="009D7C5B">
        <w:tc>
          <w:tcPr>
            <w:tcW w:w="388"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2380" w:type="pct"/>
            <w:gridSpan w:val="2"/>
            <w:vMerge/>
            <w:vAlign w:val="center"/>
          </w:tcPr>
          <w:p w:rsidR="009D7C5B" w:rsidRPr="0080184D" w:rsidRDefault="009D7C5B" w:rsidP="009D7C5B">
            <w:pPr>
              <w:jc w:val="center"/>
              <w:rPr>
                <w:rFonts w:ascii="Arial" w:eastAsia="HG Mincho Light J" w:hAnsi="Arial" w:cs="Arial"/>
                <w:color w:val="000000"/>
                <w:sz w:val="16"/>
                <w:szCs w:val="16"/>
              </w:rPr>
            </w:pPr>
          </w:p>
        </w:tc>
        <w:tc>
          <w:tcPr>
            <w:tcW w:w="1065"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58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35/50</w:t>
            </w:r>
          </w:p>
        </w:tc>
        <w:tc>
          <w:tcPr>
            <w:tcW w:w="58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50/70</w:t>
            </w:r>
          </w:p>
        </w:tc>
      </w:tr>
      <w:tr w:rsidR="009D7C5B" w:rsidRPr="0080184D" w:rsidTr="009D7C5B">
        <w:tc>
          <w:tcPr>
            <w:tcW w:w="3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2380"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106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58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58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rsidTr="009D7C5B">
        <w:tc>
          <w:tcPr>
            <w:tcW w:w="5000" w:type="pct"/>
            <w:gridSpan w:val="6"/>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OBLIGATORYJNE</w:t>
            </w:r>
          </w:p>
        </w:tc>
      </w:tr>
      <w:tr w:rsidR="009D7C5B" w:rsidRPr="0080184D" w:rsidTr="009D7C5B">
        <w:tc>
          <w:tcPr>
            <w:tcW w:w="388"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1717" w:type="pct"/>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Penetracja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663"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smartTag w:uri="urn:schemas-microsoft-com:office:smarttags" w:element="metricconverter">
              <w:smartTagPr>
                <w:attr w:name="ProductID" w:val="0,1 mm"/>
              </w:smartTagPr>
              <w:r w:rsidRPr="0080184D">
                <w:rPr>
                  <w:rFonts w:ascii="Arial" w:eastAsia="HG Mincho Light J" w:hAnsi="Arial" w:cs="Arial"/>
                  <w:color w:val="000000"/>
                  <w:sz w:val="16"/>
                  <w:szCs w:val="16"/>
                </w:rPr>
                <w:t>0,1 mm</w:t>
              </w:r>
            </w:smartTag>
          </w:p>
        </w:tc>
        <w:tc>
          <w:tcPr>
            <w:tcW w:w="1065"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584"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35÷50</w:t>
            </w:r>
          </w:p>
        </w:tc>
        <w:tc>
          <w:tcPr>
            <w:tcW w:w="583"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50÷70</w:t>
            </w:r>
          </w:p>
        </w:tc>
      </w:tr>
      <w:tr w:rsidR="009D7C5B" w:rsidRPr="0080184D" w:rsidTr="009D7C5B">
        <w:tc>
          <w:tcPr>
            <w:tcW w:w="388"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1717" w:type="pct"/>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w:t>
            </w:r>
          </w:p>
        </w:tc>
        <w:tc>
          <w:tcPr>
            <w:tcW w:w="663"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65"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584"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50÷58</w:t>
            </w:r>
          </w:p>
        </w:tc>
        <w:tc>
          <w:tcPr>
            <w:tcW w:w="583"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46÷54</w:t>
            </w:r>
          </w:p>
        </w:tc>
      </w:tr>
      <w:tr w:rsidR="009D7C5B" w:rsidRPr="0080184D" w:rsidTr="009D7C5B">
        <w:tc>
          <w:tcPr>
            <w:tcW w:w="3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1717" w:type="pc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Temperatura zapłonu,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 mniej niż</w:t>
            </w:r>
          </w:p>
        </w:tc>
        <w:tc>
          <w:tcPr>
            <w:tcW w:w="663"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65"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22592</w:t>
            </w:r>
          </w:p>
        </w:tc>
        <w:tc>
          <w:tcPr>
            <w:tcW w:w="584"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240</w:t>
            </w:r>
          </w:p>
        </w:tc>
        <w:tc>
          <w:tcPr>
            <w:tcW w:w="583"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230</w:t>
            </w:r>
          </w:p>
        </w:tc>
      </w:tr>
    </w:tbl>
    <w:p w:rsidR="009D7C5B" w:rsidRPr="0080184D" w:rsidRDefault="009D7C5B" w:rsidP="009D7C5B">
      <w:pPr>
        <w:jc w:val="both"/>
        <w:rPr>
          <w:rFonts w:ascii="Arial" w:eastAsia="HG Mincho Light J" w:hAnsi="Arial" w:cs="Arial"/>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gridCol w:w="3180"/>
        <w:gridCol w:w="1107"/>
        <w:gridCol w:w="1935"/>
        <w:gridCol w:w="1107"/>
        <w:gridCol w:w="1073"/>
      </w:tblGrid>
      <w:tr w:rsidR="009D7C5B" w:rsidRPr="0080184D" w:rsidTr="009D7C5B">
        <w:tc>
          <w:tcPr>
            <w:tcW w:w="36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2366"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106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61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59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rsidTr="009D7C5B">
        <w:tc>
          <w:tcPr>
            <w:tcW w:w="36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1755" w:type="pc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Zawartość składników rozpuszczalnych,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 mniej niż</w:t>
            </w:r>
          </w:p>
        </w:tc>
        <w:tc>
          <w:tcPr>
            <w:tcW w:w="61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m/m</w:t>
            </w:r>
          </w:p>
        </w:tc>
        <w:tc>
          <w:tcPr>
            <w:tcW w:w="1068"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12592</w:t>
            </w:r>
          </w:p>
        </w:tc>
        <w:tc>
          <w:tcPr>
            <w:tcW w:w="61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99</w:t>
            </w:r>
          </w:p>
        </w:tc>
        <w:tc>
          <w:tcPr>
            <w:tcW w:w="59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99</w:t>
            </w:r>
          </w:p>
        </w:tc>
      </w:tr>
      <w:tr w:rsidR="009D7C5B" w:rsidRPr="0080184D" w:rsidTr="009D7C5B">
        <w:tc>
          <w:tcPr>
            <w:tcW w:w="36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1755" w:type="pc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Zmiana masy po starzeniu (ubytek lub przyrost),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 więcej niż</w:t>
            </w:r>
          </w:p>
        </w:tc>
        <w:tc>
          <w:tcPr>
            <w:tcW w:w="61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m/m</w:t>
            </w:r>
          </w:p>
        </w:tc>
        <w:tc>
          <w:tcPr>
            <w:tcW w:w="1068"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12607-1</w:t>
            </w:r>
          </w:p>
        </w:tc>
        <w:tc>
          <w:tcPr>
            <w:tcW w:w="61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0,5</w:t>
            </w:r>
          </w:p>
        </w:tc>
        <w:tc>
          <w:tcPr>
            <w:tcW w:w="59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0,5</w:t>
            </w:r>
          </w:p>
        </w:tc>
      </w:tr>
      <w:tr w:rsidR="009D7C5B" w:rsidRPr="0080184D" w:rsidTr="009D7C5B">
        <w:tc>
          <w:tcPr>
            <w:tcW w:w="36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1755" w:type="pc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Pozostała penetracja po starzeniu, nie mniej niż</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106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53</w:t>
            </w:r>
          </w:p>
        </w:tc>
        <w:tc>
          <w:tcPr>
            <w:tcW w:w="59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w:t>
            </w:r>
          </w:p>
        </w:tc>
      </w:tr>
      <w:tr w:rsidR="009D7C5B" w:rsidRPr="0080184D" w:rsidTr="009D7C5B">
        <w:tc>
          <w:tcPr>
            <w:tcW w:w="36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1755" w:type="pc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 po starzeniu, nie mniej niż</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6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52</w:t>
            </w:r>
          </w:p>
        </w:tc>
        <w:tc>
          <w:tcPr>
            <w:tcW w:w="59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48</w:t>
            </w:r>
          </w:p>
        </w:tc>
      </w:tr>
      <w:tr w:rsidR="009D7C5B" w:rsidRPr="0080184D" w:rsidTr="009D7C5B">
        <w:tc>
          <w:tcPr>
            <w:tcW w:w="5000" w:type="pct"/>
            <w:gridSpan w:val="6"/>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SPECJALNE   KRAJOWE</w:t>
            </w:r>
          </w:p>
        </w:tc>
      </w:tr>
      <w:tr w:rsidR="009D7C5B" w:rsidRPr="0080184D" w:rsidTr="009D7C5B">
        <w:tc>
          <w:tcPr>
            <w:tcW w:w="36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1755" w:type="pc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Zawartość parafiny,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 więcej niż</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106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12606-1</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c>
          <w:tcPr>
            <w:tcW w:w="59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r>
      <w:tr w:rsidR="009D7C5B" w:rsidRPr="0080184D" w:rsidTr="009D7C5B">
        <w:tc>
          <w:tcPr>
            <w:tcW w:w="36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c>
          <w:tcPr>
            <w:tcW w:w="1755" w:type="pc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Wzrost temp. mięknienia po starzeniu, nie więcej niż</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6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59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r>
      <w:tr w:rsidR="009D7C5B" w:rsidRPr="0080184D" w:rsidTr="009D7C5B">
        <w:tc>
          <w:tcPr>
            <w:tcW w:w="36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c>
          <w:tcPr>
            <w:tcW w:w="1755" w:type="pc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łamliwości Fraassa, nie więcej niż</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6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12593</w:t>
            </w:r>
          </w:p>
        </w:tc>
        <w:tc>
          <w:tcPr>
            <w:tcW w:w="6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59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before="60" w:after="60"/>
        <w:ind w:left="900" w:hanging="90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4.</w:t>
      </w:r>
      <w:r w:rsidRPr="0080184D">
        <w:rPr>
          <w:rFonts w:ascii="Arial" w:eastAsia="HG Mincho Light J" w:hAnsi="Arial" w:cs="Arial"/>
          <w:b/>
          <w:bCs/>
          <w:i/>
          <w:iCs/>
          <w:color w:val="000000"/>
          <w:sz w:val="16"/>
          <w:szCs w:val="16"/>
        </w:rPr>
        <w:tab/>
        <w:t>Wymagania wobec asfaltów modyfikowanych polimerami (polimeroasfaltów) wg PN-EN 14023 [59]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5"/>
        <w:gridCol w:w="1588"/>
        <w:gridCol w:w="1687"/>
        <w:gridCol w:w="1258"/>
        <w:gridCol w:w="1473"/>
        <w:gridCol w:w="1619"/>
      </w:tblGrid>
      <w:tr w:rsidR="009D7C5B" w:rsidRPr="0080184D" w:rsidTr="009D7C5B">
        <w:tc>
          <w:tcPr>
            <w:tcW w:w="773"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Wymaganie</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podstawowe</w:t>
            </w:r>
          </w:p>
        </w:tc>
        <w:tc>
          <w:tcPr>
            <w:tcW w:w="880"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935"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badania</w:t>
            </w:r>
          </w:p>
        </w:tc>
        <w:tc>
          <w:tcPr>
            <w:tcW w:w="698"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Jednostka</w:t>
            </w:r>
          </w:p>
        </w:tc>
        <w:tc>
          <w:tcPr>
            <w:tcW w:w="1715"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Gatunki asfaltów modyfikowanych</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polimerami (PMB)</w:t>
            </w:r>
          </w:p>
        </w:tc>
      </w:tr>
      <w:tr w:rsidR="009D7C5B" w:rsidRPr="0080184D" w:rsidTr="009D7C5B">
        <w:tc>
          <w:tcPr>
            <w:tcW w:w="773"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880"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935"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698"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1715"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25/55 – 60</w:t>
            </w:r>
          </w:p>
        </w:tc>
      </w:tr>
      <w:tr w:rsidR="009D7C5B" w:rsidRPr="0080184D" w:rsidTr="009D7C5B">
        <w:tc>
          <w:tcPr>
            <w:tcW w:w="773"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880"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935"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698"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817" w:type="pct"/>
            <w:vAlign w:val="center"/>
          </w:tcPr>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wymaganie</w:t>
            </w:r>
          </w:p>
        </w:tc>
        <w:tc>
          <w:tcPr>
            <w:tcW w:w="89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w:t>
            </w:r>
          </w:p>
        </w:tc>
      </w:tr>
      <w:tr w:rsidR="009D7C5B" w:rsidRPr="0080184D" w:rsidTr="009D7C5B">
        <w:tc>
          <w:tcPr>
            <w:tcW w:w="773"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880"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935"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698"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817" w:type="pct"/>
            <w:vAlign w:val="center"/>
          </w:tcPr>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89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r>
      <w:tr w:rsidR="009D7C5B" w:rsidRPr="0080184D" w:rsidTr="009D7C5B">
        <w:tc>
          <w:tcPr>
            <w:tcW w:w="77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Konsystencja w pośrednich </w:t>
            </w:r>
            <w:r w:rsidRPr="0080184D">
              <w:rPr>
                <w:rFonts w:ascii="Arial" w:eastAsia="HG Mincho Light J" w:hAnsi="Arial" w:cs="Arial"/>
                <w:color w:val="000000"/>
                <w:sz w:val="16"/>
                <w:szCs w:val="16"/>
              </w:rPr>
              <w:lastRenderedPageBreak/>
              <w:t>temperaturach eksploatacyjnych</w:t>
            </w:r>
          </w:p>
        </w:tc>
        <w:tc>
          <w:tcPr>
            <w:tcW w:w="8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Penetracja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935" w:type="pct"/>
            <w:vAlign w:val="center"/>
          </w:tcPr>
          <w:p w:rsidR="009D7C5B" w:rsidRPr="0080184D" w:rsidRDefault="009D7C5B" w:rsidP="009D7C5B">
            <w:pPr>
              <w:tabs>
                <w:tab w:val="left" w:pos="285"/>
              </w:tabs>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698" w:type="pct"/>
            <w:vAlign w:val="center"/>
          </w:tcPr>
          <w:p w:rsidR="009D7C5B" w:rsidRPr="0080184D" w:rsidRDefault="009D7C5B" w:rsidP="009D7C5B">
            <w:pPr>
              <w:jc w:val="center"/>
              <w:rPr>
                <w:rFonts w:ascii="Arial" w:eastAsia="HG Mincho Light J" w:hAnsi="Arial" w:cs="Arial"/>
                <w:color w:val="000000"/>
                <w:sz w:val="16"/>
                <w:szCs w:val="16"/>
              </w:rPr>
            </w:pPr>
            <w:smartTag w:uri="urn:schemas-microsoft-com:office:smarttags" w:element="metricconverter">
              <w:smartTagPr>
                <w:attr w:name="ProductID" w:val="0,1 mm"/>
              </w:smartTagPr>
              <w:r w:rsidRPr="0080184D">
                <w:rPr>
                  <w:rFonts w:ascii="Arial" w:eastAsia="HG Mincho Light J" w:hAnsi="Arial" w:cs="Arial"/>
                  <w:color w:val="000000"/>
                  <w:sz w:val="16"/>
                  <w:szCs w:val="16"/>
                </w:rPr>
                <w:t>0,1 mm</w:t>
              </w:r>
            </w:smartTag>
          </w:p>
        </w:tc>
        <w:tc>
          <w:tcPr>
            <w:tcW w:w="817"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25-55</w:t>
            </w:r>
          </w:p>
        </w:tc>
        <w:tc>
          <w:tcPr>
            <w:tcW w:w="898" w:type="pct"/>
            <w:tcBorders>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77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Konsystencja w wysokich temperaturach eksploatacyjnych</w:t>
            </w:r>
          </w:p>
        </w:tc>
        <w:tc>
          <w:tcPr>
            <w:tcW w:w="8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w:t>
            </w:r>
          </w:p>
        </w:tc>
        <w:tc>
          <w:tcPr>
            <w:tcW w:w="93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69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817"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60</w:t>
            </w:r>
          </w:p>
        </w:tc>
        <w:tc>
          <w:tcPr>
            <w:tcW w:w="898" w:type="pct"/>
            <w:tcBorders>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r>
      <w:tr w:rsidR="009D7C5B" w:rsidRPr="0080184D" w:rsidTr="009D7C5B">
        <w:tc>
          <w:tcPr>
            <w:tcW w:w="773"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Kohezja</w:t>
            </w:r>
          </w:p>
        </w:tc>
        <w:tc>
          <w:tcPr>
            <w:tcW w:w="8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Siła rozciągania (mała prędkość rozciągania)</w:t>
            </w:r>
          </w:p>
        </w:tc>
        <w:tc>
          <w:tcPr>
            <w:tcW w:w="93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13589       PN-EN 13703</w:t>
            </w:r>
          </w:p>
        </w:tc>
        <w:tc>
          <w:tcPr>
            <w:tcW w:w="69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J/cm</w:t>
            </w:r>
            <w:r w:rsidRPr="0080184D">
              <w:rPr>
                <w:rFonts w:ascii="Arial" w:eastAsia="HG Mincho Light J" w:hAnsi="Arial" w:cs="Arial"/>
                <w:color w:val="000000"/>
                <w:sz w:val="16"/>
                <w:szCs w:val="16"/>
                <w:vertAlign w:val="superscript"/>
              </w:rPr>
              <w:t>2</w:t>
            </w:r>
          </w:p>
        </w:tc>
        <w:tc>
          <w:tcPr>
            <w:tcW w:w="817"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 2 w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p>
        </w:tc>
        <w:tc>
          <w:tcPr>
            <w:tcW w:w="898" w:type="pct"/>
            <w:tcBorders>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773"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8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Siła rozciągania w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xml:space="preserve"> (duża prędkość rozciągania)</w:t>
            </w:r>
          </w:p>
        </w:tc>
        <w:tc>
          <w:tcPr>
            <w:tcW w:w="93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13587      PN-EN 13703</w:t>
            </w:r>
          </w:p>
        </w:tc>
        <w:tc>
          <w:tcPr>
            <w:tcW w:w="69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J/cm</w:t>
            </w:r>
            <w:r w:rsidRPr="0080184D">
              <w:rPr>
                <w:rFonts w:ascii="Arial" w:eastAsia="HG Mincho Light J" w:hAnsi="Arial" w:cs="Arial"/>
                <w:color w:val="000000"/>
                <w:sz w:val="16"/>
                <w:szCs w:val="16"/>
                <w:vertAlign w:val="superscript"/>
              </w:rPr>
              <w:t>2</w:t>
            </w:r>
          </w:p>
        </w:tc>
        <w:tc>
          <w:tcPr>
            <w:tcW w:w="817" w:type="pct"/>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898" w:type="pct"/>
            <w:tcBorders>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rsidTr="009D7C5B">
        <w:tc>
          <w:tcPr>
            <w:tcW w:w="773"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8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Wahadło Vialit (metoda uderzenia)</w:t>
            </w:r>
          </w:p>
        </w:tc>
        <w:tc>
          <w:tcPr>
            <w:tcW w:w="93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13588</w:t>
            </w:r>
          </w:p>
        </w:tc>
        <w:tc>
          <w:tcPr>
            <w:tcW w:w="69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J/cm</w:t>
            </w:r>
            <w:r w:rsidRPr="0080184D">
              <w:rPr>
                <w:rFonts w:ascii="Arial" w:eastAsia="HG Mincho Light J" w:hAnsi="Arial" w:cs="Arial"/>
                <w:color w:val="000000"/>
                <w:sz w:val="16"/>
                <w:szCs w:val="16"/>
                <w:vertAlign w:val="superscript"/>
              </w:rPr>
              <w:t>2</w:t>
            </w:r>
          </w:p>
        </w:tc>
        <w:tc>
          <w:tcPr>
            <w:tcW w:w="817" w:type="pct"/>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898" w:type="pct"/>
            <w:tcBorders>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7"/>
        <w:gridCol w:w="3631"/>
        <w:gridCol w:w="1503"/>
        <w:gridCol w:w="640"/>
        <w:gridCol w:w="614"/>
        <w:gridCol w:w="305"/>
      </w:tblGrid>
      <w:tr w:rsidR="009D7C5B" w:rsidRPr="0080184D" w:rsidTr="009D7C5B">
        <w:tc>
          <w:tcPr>
            <w:tcW w:w="0" w:type="auto"/>
            <w:vMerge w:val="restart"/>
            <w:tcBorders>
              <w:top w:val="single" w:sz="4" w:space="0" w:color="auto"/>
              <w:left w:val="single" w:sz="4" w:space="0" w:color="auto"/>
              <w:bottom w:val="single" w:sz="4" w:space="0" w:color="auto"/>
              <w:right w:val="single" w:sz="4" w:space="0" w:color="auto"/>
            </w:tcBorders>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r>
      <w:tr w:rsidR="009D7C5B" w:rsidRPr="0080184D" w:rsidTr="009D7C5B">
        <w:tc>
          <w:tcPr>
            <w:tcW w:w="0" w:type="auto"/>
            <w:vMerge w:val="restart"/>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Stałość konsystencji (Odporność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na starzenie wg PN-EN 12607-1 lub -3 [31]</w:t>
            </w: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Zmiana masy</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0,5</w:t>
            </w:r>
          </w:p>
        </w:tc>
        <w:tc>
          <w:tcPr>
            <w:tcW w:w="0" w:type="auto"/>
            <w:tcBorders>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Pozostała penetracja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40</w:t>
            </w:r>
          </w:p>
        </w:tc>
        <w:tc>
          <w:tcPr>
            <w:tcW w:w="0" w:type="auto"/>
            <w:tcBorders>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tcBorders>
              <w:top w:val="nil"/>
            </w:tcBorders>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Wzrost temperatury mięknienia</w:t>
            </w:r>
          </w:p>
        </w:tc>
        <w:tc>
          <w:tcPr>
            <w:tcW w:w="0" w:type="auto"/>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0" w:type="auto"/>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8</w:t>
            </w:r>
          </w:p>
        </w:tc>
        <w:tc>
          <w:tcPr>
            <w:tcW w:w="0" w:type="auto"/>
            <w:tcBorders>
              <w:top w:val="nil"/>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rPr>
          <w:trHeight w:val="510"/>
        </w:trPr>
        <w:tc>
          <w:tcPr>
            <w:tcW w:w="0" w:type="auto"/>
            <w:tcBorders>
              <w:bottom w:val="single" w:sz="4" w:space="0" w:color="auto"/>
            </w:tcBorders>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Inne właściwości</w:t>
            </w:r>
          </w:p>
        </w:tc>
        <w:tc>
          <w:tcPr>
            <w:tcW w:w="0" w:type="auto"/>
            <w:tcBorders>
              <w:bottom w:val="single" w:sz="4" w:space="0" w:color="auto"/>
            </w:tcBorders>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zapłonu</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ISO 2592</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235</w:t>
            </w:r>
          </w:p>
        </w:tc>
        <w:tc>
          <w:tcPr>
            <w:tcW w:w="0" w:type="auto"/>
            <w:tcBorders>
              <w:top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rPr>
          <w:trHeight w:val="590"/>
        </w:trPr>
        <w:tc>
          <w:tcPr>
            <w:tcW w:w="0" w:type="auto"/>
            <w:vMerge w:val="restar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Wymagania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dodatkowe</w:t>
            </w:r>
          </w:p>
        </w:tc>
        <w:tc>
          <w:tcPr>
            <w:tcW w:w="0" w:type="auto"/>
            <w:tcBorders>
              <w:bottom w:val="single" w:sz="4" w:space="0" w:color="auto"/>
            </w:tcBorders>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łamliwości</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12593</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-12</w:t>
            </w:r>
          </w:p>
        </w:tc>
        <w:tc>
          <w:tcPr>
            <w:tcW w:w="0" w:type="auto"/>
            <w:tcBorders>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Nawrót sprężysty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13398</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50</w:t>
            </w:r>
          </w:p>
        </w:tc>
        <w:tc>
          <w:tcPr>
            <w:tcW w:w="0" w:type="auto"/>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Nawrót sprężysty w </w:t>
            </w:r>
            <w:smartTag w:uri="urn:schemas-microsoft-com:office:smarttags" w:element="metricconverter">
              <w:smartTagPr>
                <w:attr w:name="ProductID" w:val="10ﾰC"/>
              </w:smartTagPr>
              <w:r w:rsidRPr="0080184D">
                <w:rPr>
                  <w:rFonts w:ascii="Arial" w:eastAsia="HG Mincho Light J" w:hAnsi="Arial" w:cs="Arial"/>
                  <w:color w:val="000000"/>
                  <w:sz w:val="16"/>
                  <w:szCs w:val="16"/>
                </w:rPr>
                <w:t>10°C</w:t>
              </w:r>
            </w:smartTag>
          </w:p>
        </w:tc>
        <w:tc>
          <w:tcPr>
            <w:tcW w:w="0" w:type="auto"/>
            <w:tcBorders>
              <w:top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tcBorders>
              <w:top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tcBorders>
              <w:top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Zakres plastyczności</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14023 Punkt 5.1.9</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TBR</w:t>
            </w:r>
            <w:r w:rsidRPr="0080184D">
              <w:rPr>
                <w:rFonts w:ascii="Arial" w:eastAsia="HG Mincho Light J" w:hAnsi="Arial" w:cs="Arial"/>
                <w:color w:val="000000"/>
                <w:sz w:val="16"/>
                <w:szCs w:val="16"/>
                <w:vertAlign w:val="superscript"/>
              </w:rPr>
              <w:t>b</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Stabilność magazynowania. Różnica temperatur mięknienia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13399</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Stabilność magazynowania. Różnica penetracji</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13399</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smartTag w:uri="urn:schemas-microsoft-com:office:smarttags" w:element="metricconverter">
              <w:smartTagPr>
                <w:attr w:name="ProductID" w:val="0,1 mm"/>
              </w:smartTagPr>
              <w:r w:rsidRPr="0080184D">
                <w:rPr>
                  <w:rFonts w:ascii="Arial" w:eastAsia="HG Mincho Light J" w:hAnsi="Arial" w:cs="Arial"/>
                  <w:color w:val="000000"/>
                  <w:sz w:val="16"/>
                  <w:szCs w:val="16"/>
                </w:rPr>
                <w:t>0,1 mm</w:t>
              </w:r>
            </w:smartTag>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Spadek temperatury mięknienia po starzeniu wg PN-EN 12607</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 lub -3 [31]</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12607-1</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TBR</w:t>
            </w:r>
            <w:r w:rsidRPr="0080184D">
              <w:rPr>
                <w:rFonts w:ascii="Arial" w:eastAsia="HG Mincho Light J" w:hAnsi="Arial" w:cs="Arial"/>
                <w:color w:val="000000"/>
                <w:sz w:val="16"/>
                <w:szCs w:val="16"/>
                <w:vertAlign w:val="superscript"/>
              </w:rPr>
              <w:t>b</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Nawrót sprężysty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r w:rsidRPr="0080184D">
              <w:rPr>
                <w:rFonts w:ascii="Arial" w:eastAsia="HG Mincho Light J" w:hAnsi="Arial" w:cs="Arial"/>
                <w:color w:val="000000"/>
                <w:sz w:val="16"/>
                <w:szCs w:val="16"/>
              </w:rPr>
              <w:t xml:space="preserve"> po starzeniu wg PN-EN 12607-1 lub   -3 [31]</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12607-1</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13398</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Nawrót sprężysty w </w:t>
            </w:r>
            <w:smartTag w:uri="urn:schemas-microsoft-com:office:smarttags" w:element="metricconverter">
              <w:smartTagPr>
                <w:attr w:name="ProductID" w:val="10ﾰC"/>
              </w:smartTagPr>
              <w:r w:rsidRPr="0080184D">
                <w:rPr>
                  <w:rFonts w:ascii="Arial" w:eastAsia="HG Mincho Light J" w:hAnsi="Arial" w:cs="Arial"/>
                  <w:color w:val="000000"/>
                  <w:sz w:val="16"/>
                  <w:szCs w:val="16"/>
                </w:rPr>
                <w:t>10°C</w:t>
              </w:r>
            </w:smartTag>
            <w:r w:rsidRPr="0080184D">
              <w:rPr>
                <w:rFonts w:ascii="Arial" w:eastAsia="HG Mincho Light J" w:hAnsi="Arial" w:cs="Arial"/>
                <w:color w:val="000000"/>
                <w:sz w:val="16"/>
                <w:szCs w:val="16"/>
              </w:rPr>
              <w:t xml:space="preserve"> po starzeniu wg PN-EN 12607-1 lub   -3 [31]</w:t>
            </w: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rsidTr="009D7C5B">
        <w:tc>
          <w:tcPr>
            <w:tcW w:w="0" w:type="auto"/>
            <w:gridSpan w:val="6"/>
            <w:tcBorders>
              <w:top w:val="nil"/>
            </w:tcBorders>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 xml:space="preserve"> NPD – No Performance Determined (właściwość użytkowa nie określana)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 xml:space="preserve"> TBR – To Be Reported (do zadeklarowania)</w:t>
            </w:r>
          </w:p>
        </w:tc>
      </w:tr>
    </w:tbl>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xml:space="preserve"> oraz układ cyrkulacji asfaltu.</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Polimeroasfalt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Zaleca się wyposażenie zbiornika w mieszadło. Zaleca się bezpośrednie zużycie polimeroasfaltu po dostarczeniu. Należy unikać wielokrotnego rozgrzewania i chłodzenia polimeroasfaltu w okresie jego stosowania oraz unikać niekontrolowanego mieszania polimeroasfaltów różnego rodzaju i klasy oraz z asfaltem zwykłym.</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Cs/>
          <w:sz w:val="16"/>
          <w:szCs w:val="16"/>
        </w:rPr>
      </w:pPr>
      <w:r w:rsidRPr="0080184D">
        <w:rPr>
          <w:rFonts w:ascii="Arial" w:hAnsi="Arial" w:cs="Arial"/>
          <w:b/>
          <w:bCs/>
          <w:sz w:val="16"/>
          <w:szCs w:val="16"/>
        </w:rPr>
        <w:t xml:space="preserve">2.3. Kruszywo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warstwy wiążącej z betonu asfaltowego należy stosować kruszywo według PN-EN 13043 i WT-1 Kruszywa 2010, obejmujące kruszywo grube, kruszywo drobne i wypełniacz. Kruszywa powinny spełniać wymagania podane w WT-1 Kruszywa 2010 – tablica 8, 9, 10, 11.</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wykonaniem odcinka próbnego lub robót właściwych Wykonawca zobowiązany jest przedłożyć Inspektorowi Nadzoru wszystkie dokumenty dotyczące badań laboratoryjnych w zakresie wymagań co do właściwości kruszyw zastosowanych do produkcji mieszanki bitumicznej zgodnie z WT-1 Kruszywa 2010.</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2.4. Środek adhezyjny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 celu poprawy powinowactwa fizykochemicznego lepiszcza asfaltowego </w:t>
      </w:r>
      <w:r w:rsidRPr="0080184D">
        <w:rPr>
          <w:rFonts w:ascii="Arial" w:eastAsia="HG Mincho Light J" w:hAnsi="Arial" w:cs="Arial"/>
          <w:color w:val="000000"/>
          <w:sz w:val="16"/>
          <w:szCs w:val="16"/>
        </w:rPr>
        <w:br/>
        <w:t xml:space="preserve">i kruszywa, gwarantującego odpowiednią przyczepność (adhezję) lepiszcza do kruszywa </w:t>
      </w:r>
      <w:r w:rsidRPr="0080184D">
        <w:rPr>
          <w:rFonts w:ascii="Arial" w:eastAsia="HG Mincho Light J" w:hAnsi="Arial" w:cs="Arial"/>
          <w:color w:val="000000"/>
          <w:sz w:val="16"/>
          <w:szCs w:val="16"/>
        </w:rPr>
        <w:br/>
        <w:t>i odporność mieszanki mineralno-asfaltowej na działanie wody, należy dobrać i zastosować środek adhezyjny, tak aby dla konkretnej pary kruszywo-lepiszcze wartość przyczepności określona według PN-EN 12697-11, metoda C wynosiła co najmniej 80%.</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Składowanie środka adhezyjnego jest dozwolone tylko w oryginalnych opakowaniach producenta.</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2.5. Materiały do uszczelnienia połączeń i krawędzi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9D7C5B" w:rsidRPr="0080184D" w:rsidRDefault="009D7C5B" w:rsidP="00CA1188">
      <w:pPr>
        <w:widowControl/>
        <w:numPr>
          <w:ilvl w:val="0"/>
          <w:numId w:val="157"/>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materiały termoplastyczne, jak taśmy asfaltowe, pasty itp. według norm lub aprobat technicznych,</w:t>
      </w:r>
    </w:p>
    <w:p w:rsidR="009D7C5B" w:rsidRPr="0080184D" w:rsidRDefault="009D7C5B" w:rsidP="00CA1188">
      <w:pPr>
        <w:widowControl/>
        <w:numPr>
          <w:ilvl w:val="0"/>
          <w:numId w:val="157"/>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emulsję asfaltową według PN-EN 13808 lub inne lepiszcza według norm lub aprobat technicznych  </w:t>
      </w:r>
    </w:p>
    <w:p w:rsidR="009D7C5B" w:rsidRPr="0080184D" w:rsidRDefault="009D7C5B" w:rsidP="009D7C5B">
      <w:pPr>
        <w:widowControl/>
        <w:suppressAutoHyphens w:val="0"/>
        <w:overflowPunct w:val="0"/>
        <w:autoSpaceDE w:val="0"/>
        <w:autoSpaceDN w:val="0"/>
        <w:adjustRightInd w:val="0"/>
        <w:ind w:left="284"/>
        <w:jc w:val="both"/>
        <w:textAlignment w:val="baseline"/>
        <w:rPr>
          <w:rFonts w:ascii="Arial" w:eastAsia="HG Mincho Light J" w:hAnsi="Arial" w:cs="Arial"/>
          <w:color w:val="000000"/>
          <w:sz w:val="16"/>
          <w:szCs w:val="16"/>
        </w:rPr>
      </w:pPr>
    </w:p>
    <w:p w:rsidR="009D7C5B" w:rsidRPr="0080184D" w:rsidRDefault="009D7C5B" w:rsidP="009D7C5B">
      <w:pPr>
        <w:ind w:left="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Grubość materiału termoplastycznego do spoiny powinna wynosić:</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 xml:space="preserve">nie mniej niż </w:t>
      </w:r>
      <w:smartTag w:uri="urn:schemas-microsoft-com:office:smarttags" w:element="metricconverter">
        <w:smartTagPr>
          <w:attr w:name="ProductID" w:val="10 mm"/>
        </w:smartTagPr>
        <w:r w:rsidRPr="0080184D">
          <w:rPr>
            <w:rFonts w:ascii="Arial" w:hAnsi="Arial" w:cs="Arial"/>
            <w:sz w:val="16"/>
            <w:szCs w:val="16"/>
          </w:rPr>
          <w:t>10 mm</w:t>
        </w:r>
      </w:smartTag>
      <w:r w:rsidRPr="0080184D">
        <w:rPr>
          <w:rFonts w:ascii="Arial" w:hAnsi="Arial" w:cs="Arial"/>
          <w:sz w:val="16"/>
          <w:szCs w:val="16"/>
        </w:rPr>
        <w:t xml:space="preserve"> przy grubości warstwy technologicznej do </w:t>
      </w:r>
      <w:smartTag w:uri="urn:schemas-microsoft-com:office:smarttags" w:element="metricconverter">
        <w:smartTagPr>
          <w:attr w:name="ProductID" w:val="2,5 cm"/>
        </w:smartTagPr>
        <w:r w:rsidRPr="0080184D">
          <w:rPr>
            <w:rFonts w:ascii="Arial" w:hAnsi="Arial" w:cs="Arial"/>
            <w:sz w:val="16"/>
            <w:szCs w:val="16"/>
          </w:rPr>
          <w:t>2,5 cm</w:t>
        </w:r>
      </w:smartTag>
      <w:r w:rsidRPr="0080184D">
        <w:rPr>
          <w:rFonts w:ascii="Arial" w:hAnsi="Arial" w:cs="Arial"/>
          <w:sz w:val="16"/>
          <w:szCs w:val="16"/>
        </w:rPr>
        <w:t>,</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 xml:space="preserve">nie mniej niż </w:t>
      </w:r>
      <w:smartTag w:uri="urn:schemas-microsoft-com:office:smarttags" w:element="metricconverter">
        <w:smartTagPr>
          <w:attr w:name="ProductID" w:val="15 mm"/>
        </w:smartTagPr>
        <w:r w:rsidRPr="0080184D">
          <w:rPr>
            <w:rFonts w:ascii="Arial" w:hAnsi="Arial" w:cs="Arial"/>
            <w:sz w:val="16"/>
            <w:szCs w:val="16"/>
          </w:rPr>
          <w:t>15 mm</w:t>
        </w:r>
      </w:smartTag>
      <w:r w:rsidRPr="0080184D">
        <w:rPr>
          <w:rFonts w:ascii="Arial" w:hAnsi="Arial" w:cs="Arial"/>
          <w:sz w:val="16"/>
          <w:szCs w:val="16"/>
        </w:rPr>
        <w:t xml:space="preserve"> przy grubości warstwy technologicznej większej niż </w:t>
      </w:r>
      <w:smartTag w:uri="urn:schemas-microsoft-com:office:smarttags" w:element="metricconverter">
        <w:smartTagPr>
          <w:attr w:name="ProductID" w:val="2,5 cm"/>
        </w:smartTagPr>
        <w:r w:rsidRPr="0080184D">
          <w:rPr>
            <w:rFonts w:ascii="Arial" w:hAnsi="Arial" w:cs="Arial"/>
            <w:sz w:val="16"/>
            <w:szCs w:val="16"/>
          </w:rPr>
          <w:t>2,5 cm</w:t>
        </w:r>
      </w:smartTag>
      <w:r w:rsidRPr="0080184D">
        <w:rPr>
          <w:rFonts w:ascii="Arial" w:hAnsi="Arial" w:cs="Arial"/>
          <w:sz w:val="16"/>
          <w:szCs w:val="16"/>
        </w:rPr>
        <w:t>.</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Składowanie materiałów termoplastycznych jest dozwolone tylko w oryginalnych opakowaniach producenta, w warunkach określonych w aprobacie technicznej.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uszczelnienia krawędzi należy stosować asfalt drogowy wg PN-EN 12591, asfalt modyfikowany polimerami wg PN-EN 14023 „metodą na gorąco”. Dopuszcza się inne rodzaje lepiszcza wg norm lub aprobat technicznych.</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2.6. Materiały do złączenia warstw konstrukcji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złączania warstw konstrukcji nawierzchni (warstwa wiążąca z warstwą ścieralną) należy stosować kationowe emulsje asfaltowe lub kationowe emulsje modyfikowane polimerami według PN-EN 13808 i WT-3 Emulsje asfaltowe 2009 punkt 5.1 tablica 2 i tablica 3.</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Emulsję asfaltową można składować w opakowaniach transportowych lub w stacjonarnych zbiornikach pionowych z nalewaniem od dna. Nie należy nalewać emulsji do opakowań i zbiorników zanieczyszczonych materiałami mineralnymi. </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pStyle w:val="FORM"/>
        <w:rPr>
          <w:rFonts w:ascii="Arial" w:hAnsi="Arial" w:cs="Arial"/>
          <w:bCs/>
          <w:sz w:val="16"/>
          <w:szCs w:val="16"/>
        </w:rPr>
      </w:pPr>
      <w:bookmarkStart w:id="296" w:name="_Toc25373382"/>
      <w:bookmarkStart w:id="297" w:name="_Toc25379398"/>
      <w:bookmarkStart w:id="298" w:name="_Toc38338022"/>
      <w:bookmarkStart w:id="299" w:name="_Toc68660263"/>
      <w:bookmarkStart w:id="300" w:name="_Toc68921158"/>
      <w:bookmarkStart w:id="301" w:name="_Toc68929545"/>
      <w:bookmarkStart w:id="302" w:name="_Toc70745913"/>
      <w:bookmarkStart w:id="303" w:name="_Toc113338099"/>
      <w:bookmarkStart w:id="304" w:name="_Toc124213275"/>
      <w:bookmarkStart w:id="305" w:name="_Toc144694237"/>
      <w:bookmarkStart w:id="306" w:name="_Toc199904821"/>
      <w:bookmarkStart w:id="307" w:name="_Toc204566518"/>
      <w:bookmarkStart w:id="308" w:name="_Toc237920701"/>
      <w:r w:rsidRPr="0080184D">
        <w:rPr>
          <w:rFonts w:ascii="Arial" w:hAnsi="Arial" w:cs="Arial"/>
          <w:bCs/>
          <w:sz w:val="16"/>
          <w:szCs w:val="16"/>
        </w:rPr>
        <w:t xml:space="preserve">3. </w:t>
      </w:r>
      <w:bookmarkEnd w:id="296"/>
      <w:bookmarkEnd w:id="297"/>
      <w:bookmarkEnd w:id="298"/>
      <w:bookmarkEnd w:id="299"/>
      <w:bookmarkEnd w:id="300"/>
      <w:bookmarkEnd w:id="301"/>
      <w:bookmarkEnd w:id="302"/>
      <w:bookmarkEnd w:id="303"/>
      <w:bookmarkEnd w:id="304"/>
      <w:bookmarkEnd w:id="305"/>
      <w:bookmarkEnd w:id="306"/>
      <w:bookmarkEnd w:id="307"/>
      <w:bookmarkEnd w:id="308"/>
      <w:r w:rsidRPr="0080184D">
        <w:rPr>
          <w:rFonts w:ascii="Arial" w:hAnsi="Arial" w:cs="Arial"/>
          <w:bCs/>
          <w:sz w:val="16"/>
          <w:szCs w:val="16"/>
        </w:rPr>
        <w:t>SPRZĘT</w:t>
      </w:r>
    </w:p>
    <w:p w:rsidR="009D7C5B" w:rsidRPr="0080184D" w:rsidRDefault="009D7C5B" w:rsidP="009D7C5B">
      <w:pPr>
        <w:pStyle w:val="Bezodstpw"/>
        <w:rPr>
          <w:rFonts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3.1. Ogólne wymagania dotyczące sprzętu</w:t>
      </w:r>
    </w:p>
    <w:p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wymagania dotyczące sprzętu podano w ST D-M-00.00.00 „Wymagania ogólne” pkt 3.</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3.2. Sprzęt stosowany do wykonania robót</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Przy wykonywaniu robót Wykonawca w zależności od potrzeb, powinien wykazać się możliwością korzystania ze sprzętu dostosowanego do przyjętej metody robót, jak:</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 xml:space="preserve">wytwórnia (otaczarka) o mieszaniu cyklicznym lub ciągłym, z automatycznym komputerowym sterowaniem produkcji, do wytwarzania mieszanek mineralno-asfaltowych, </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układarka gąsienicowa, z elektronicznym sterowaniem równości układanej warstwy,</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skrapiarka,</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 xml:space="preserve">walce stalowe gładkie, </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walce ogumione</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szczotki mechaniczne i/lub inne urządzenia czyszczące,</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samochody samowyładowcze z przykryciem brezentowym lub termosami,</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sprzęt drobny.</w:t>
      </w:r>
    </w:p>
    <w:p w:rsidR="009D7C5B" w:rsidRPr="0080184D" w:rsidRDefault="009D7C5B" w:rsidP="009D7C5B">
      <w:pPr>
        <w:widowControl/>
        <w:suppressAutoHyphens w:val="0"/>
        <w:overflowPunct w:val="0"/>
        <w:autoSpaceDE w:val="0"/>
        <w:autoSpaceDN w:val="0"/>
        <w:adjustRightInd w:val="0"/>
        <w:ind w:left="397"/>
        <w:jc w:val="both"/>
        <w:textAlignment w:val="baseline"/>
        <w:rPr>
          <w:rFonts w:ascii="Arial" w:eastAsia="HG Mincho Light J" w:hAnsi="Arial" w:cs="Arial"/>
          <w:color w:val="000000"/>
          <w:sz w:val="16"/>
          <w:szCs w:val="16"/>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 xml:space="preserve">4. </w:t>
      </w:r>
      <w:bookmarkStart w:id="309" w:name="_Toc33319442"/>
      <w:bookmarkStart w:id="310" w:name="_Toc33320734"/>
      <w:bookmarkStart w:id="311" w:name="_Toc38338023"/>
      <w:bookmarkStart w:id="312" w:name="_Toc68660264"/>
      <w:bookmarkStart w:id="313" w:name="_Toc68921159"/>
      <w:bookmarkStart w:id="314" w:name="_Toc68929546"/>
      <w:bookmarkStart w:id="315" w:name="_Toc70745914"/>
      <w:bookmarkStart w:id="316" w:name="_Toc113338100"/>
      <w:bookmarkStart w:id="317" w:name="_Toc124213276"/>
      <w:bookmarkStart w:id="318" w:name="_Toc144694238"/>
      <w:bookmarkStart w:id="319" w:name="_Toc199904822"/>
      <w:bookmarkStart w:id="320" w:name="_Toc204566519"/>
      <w:bookmarkStart w:id="321" w:name="_Toc237920702"/>
      <w:r w:rsidRPr="0080184D">
        <w:rPr>
          <w:rFonts w:ascii="Arial" w:hAnsi="Arial" w:cs="Arial"/>
          <w:bCs/>
          <w:sz w:val="16"/>
          <w:szCs w:val="16"/>
        </w:rPr>
        <w:t>TRANSPORT</w:t>
      </w:r>
      <w:bookmarkEnd w:id="309"/>
      <w:bookmarkEnd w:id="310"/>
      <w:bookmarkEnd w:id="311"/>
      <w:bookmarkEnd w:id="312"/>
      <w:bookmarkEnd w:id="313"/>
      <w:bookmarkEnd w:id="314"/>
      <w:bookmarkEnd w:id="315"/>
      <w:bookmarkEnd w:id="316"/>
      <w:bookmarkEnd w:id="317"/>
      <w:bookmarkEnd w:id="318"/>
      <w:bookmarkEnd w:id="319"/>
      <w:bookmarkEnd w:id="320"/>
      <w:bookmarkEnd w:id="321"/>
    </w:p>
    <w:p w:rsidR="009D7C5B" w:rsidRPr="0080184D" w:rsidRDefault="009D7C5B" w:rsidP="009D7C5B">
      <w:pPr>
        <w:pStyle w:val="Bezodstpw"/>
        <w:rPr>
          <w:rFonts w:cs="Arial"/>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4.1. Ogólne wymagania dotyczące transportu</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wymagania dotyczące transportu podano w ST D-M-00.00.00 „Wymagania ogólne” pkt 4.</w:t>
      </w:r>
      <w:r w:rsidRPr="0080184D">
        <w:rPr>
          <w:rFonts w:ascii="Arial" w:eastAsia="HG Mincho Light J" w:hAnsi="Arial" w:cs="Arial"/>
          <w:color w:val="000000"/>
          <w:sz w:val="16"/>
          <w:szCs w:val="16"/>
        </w:rPr>
        <w:tab/>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 xml:space="preserve">4.2. Transport materiałów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 i polimeroasfalt należy przewozić w cysternach kolejowych lub samochodach izolowanych i zaopatrzonych w urządzenia umożliwiające pośrednie ogrzewanie oraz w zawory spustowe.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Kruszywa można przewozić dowolnymi środkami transportu, w warunkach zabezpieczających je przed zanieczyszczeniem, zmieszaniem z innymi materiałami </w:t>
      </w:r>
      <w:r w:rsidRPr="0080184D">
        <w:rPr>
          <w:rFonts w:ascii="Arial" w:eastAsia="HG Mincho Light J" w:hAnsi="Arial" w:cs="Arial"/>
          <w:color w:val="000000"/>
          <w:sz w:val="16"/>
          <w:szCs w:val="16"/>
        </w:rPr>
        <w:br/>
        <w:t>i nadmiernym zawilgoceniem.</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Wypełniacz należy przewozić w sposób chroniący go przed zawilgoceniem, zbryleniem i zanieczyszczeniem. Wypełniacz luzem powinien być przewożony </w:t>
      </w:r>
      <w:r w:rsidRPr="0080184D">
        <w:rPr>
          <w:rFonts w:ascii="Arial" w:eastAsia="HG Mincho Light J" w:hAnsi="Arial" w:cs="Arial"/>
          <w:color w:val="000000"/>
          <w:sz w:val="16"/>
          <w:szCs w:val="16"/>
        </w:rPr>
        <w:br/>
        <w:t>w odpowiednich cysternach przystosowanych do przewozu materiałów sypkich, umożliwiających rozładunek pneumatyczny.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9D7C5B" w:rsidRPr="0080184D" w:rsidRDefault="009D7C5B" w:rsidP="009D7C5B">
      <w:pPr>
        <w:pStyle w:val="Bezodstpw"/>
        <w:rPr>
          <w:rFonts w:eastAsia="HG Mincho Light J" w:cs="Arial"/>
        </w:rPr>
      </w:pPr>
      <w:bookmarkStart w:id="322" w:name="_Toc421940500"/>
      <w:bookmarkStart w:id="323" w:name="_Toc18217006"/>
      <w:bookmarkStart w:id="324" w:name="_Toc30219220"/>
      <w:bookmarkStart w:id="325" w:name="_Toc33319443"/>
      <w:bookmarkStart w:id="326" w:name="_Toc33320735"/>
      <w:bookmarkStart w:id="327" w:name="_Toc38338024"/>
      <w:bookmarkStart w:id="328" w:name="_Toc68660265"/>
      <w:bookmarkStart w:id="329" w:name="_Toc68921160"/>
      <w:bookmarkStart w:id="330" w:name="_Toc68929547"/>
      <w:bookmarkStart w:id="331" w:name="_Toc70745915"/>
      <w:bookmarkStart w:id="332" w:name="_Toc113338101"/>
      <w:bookmarkStart w:id="333" w:name="_Toc124213277"/>
      <w:bookmarkStart w:id="334" w:name="_Toc144694239"/>
      <w:bookmarkStart w:id="335" w:name="_Toc199904823"/>
      <w:bookmarkStart w:id="336" w:name="_Toc204566520"/>
      <w:bookmarkStart w:id="337" w:name="_Toc237920703"/>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 xml:space="preserve">5. </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r w:rsidRPr="0080184D">
        <w:rPr>
          <w:rFonts w:ascii="Arial" w:hAnsi="Arial" w:cs="Arial"/>
          <w:bCs/>
          <w:sz w:val="16"/>
          <w:szCs w:val="16"/>
        </w:rPr>
        <w:t>WYKONANIE ROBÓT</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5.1. Ogólne zasady wykonania robót</w:t>
      </w:r>
    </w:p>
    <w:p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wykonania robót podano w ST D-M-00.00.00 „Wymagania ogólne” pkt 5.</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5.2. Projektowanie mieszanki mineralno-asfaltowej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przystąpieniem do robót Wykonawca dostarczy Inżynierowi (Inspektorowi Nadzoru) do akceptacji projekt składu mieszanki mineralno-asfaltowej (AC11W, AC16W, AC22W).</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Uziarnienie mieszanki mineralnej oraz minimalna zawartość lepiszcza podane są w tablicach 5.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Jeżeli stosowana jest mieszanka kruszywa drobnego niełamanego i łamanego, to należy przyjąć proporcję kruszywa łamanego do niełamanego co najmniej 50/50.</w:t>
      </w:r>
    </w:p>
    <w:p w:rsidR="009D7C5B"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Wymagane właściwości mieszanki mineralno-asfaltowej podane są w tablicach 6, 7, 8.</w:t>
      </w:r>
    </w:p>
    <w:p w:rsidR="009D7C5B" w:rsidRDefault="009D7C5B" w:rsidP="009D7C5B">
      <w:pPr>
        <w:ind w:firstLine="709"/>
        <w:jc w:val="both"/>
        <w:rPr>
          <w:rFonts w:ascii="Arial" w:eastAsia="HG Mincho Light J" w:hAnsi="Arial" w:cs="Arial"/>
          <w:color w:val="000000"/>
          <w:sz w:val="16"/>
          <w:szCs w:val="16"/>
        </w:rPr>
      </w:pPr>
    </w:p>
    <w:p w:rsidR="009D7C5B"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5. Uziarnienie mieszanki mineralnej oraz zawartość lepiszcza do betonu asfaltowego do warstwy wiążącej, dla ruchu KR1÷KR6.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7"/>
        <w:gridCol w:w="653"/>
        <w:gridCol w:w="872"/>
        <w:gridCol w:w="872"/>
        <w:gridCol w:w="872"/>
        <w:gridCol w:w="872"/>
        <w:gridCol w:w="872"/>
        <w:gridCol w:w="872"/>
        <w:gridCol w:w="868"/>
      </w:tblGrid>
      <w:tr w:rsidR="009D7C5B" w:rsidRPr="0080184D" w:rsidTr="009D7C5B">
        <w:tc>
          <w:tcPr>
            <w:tcW w:w="1274"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3726" w:type="pct"/>
            <w:gridSpan w:val="8"/>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Przesiew, [% (m/m)]</w:t>
            </w:r>
          </w:p>
        </w:tc>
      </w:tr>
      <w:tr w:rsidR="009D7C5B" w:rsidRPr="0080184D" w:rsidTr="009D7C5B">
        <w:tc>
          <w:tcPr>
            <w:tcW w:w="1274"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841"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AC11W</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KR1-KR2</w:t>
            </w:r>
          </w:p>
        </w:tc>
        <w:tc>
          <w:tcPr>
            <w:tcW w:w="962"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AC16W</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KR1-KR2</w:t>
            </w:r>
          </w:p>
        </w:tc>
        <w:tc>
          <w:tcPr>
            <w:tcW w:w="962"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AC16W</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KR3-KR6</w:t>
            </w:r>
          </w:p>
        </w:tc>
        <w:tc>
          <w:tcPr>
            <w:tcW w:w="962"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AC22W</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KR3-KR6</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Wymiar sita #, [mm]</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81" w:type="pct"/>
            <w:vAlign w:val="center"/>
          </w:tcPr>
          <w:p w:rsidR="009D7C5B" w:rsidRPr="0080184D" w:rsidRDefault="009D7C5B" w:rsidP="009D7C5B">
            <w:pPr>
              <w:ind w:left="7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31,5</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22,4</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16</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11,2</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70</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0,125</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24</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15</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16</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12</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0,063</w:t>
            </w:r>
          </w:p>
        </w:tc>
        <w:tc>
          <w:tcPr>
            <w:tcW w:w="36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4,0</w:t>
            </w:r>
          </w:p>
        </w:tc>
        <w:tc>
          <w:tcPr>
            <w:tcW w:w="4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r>
      <w:tr w:rsidR="009D7C5B" w:rsidRPr="0080184D" w:rsidTr="009D7C5B">
        <w:tc>
          <w:tcPr>
            <w:tcW w:w="1274" w:type="pct"/>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Zawartość lepiszcza, minimum</w:t>
            </w:r>
            <w:r w:rsidRPr="0080184D">
              <w:rPr>
                <w:rFonts w:ascii="Arial" w:eastAsia="HG Mincho Light J" w:hAnsi="Arial" w:cs="Arial"/>
                <w:color w:val="000000"/>
                <w:sz w:val="16"/>
                <w:szCs w:val="16"/>
                <w:vertAlign w:val="superscript"/>
              </w:rPr>
              <w:t>*)</w:t>
            </w:r>
          </w:p>
        </w:tc>
        <w:tc>
          <w:tcPr>
            <w:tcW w:w="841"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min4,6</w:t>
            </w:r>
          </w:p>
        </w:tc>
        <w:tc>
          <w:tcPr>
            <w:tcW w:w="962"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min4,4</w:t>
            </w:r>
          </w:p>
        </w:tc>
        <w:tc>
          <w:tcPr>
            <w:tcW w:w="962"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min4,4</w:t>
            </w:r>
          </w:p>
        </w:tc>
        <w:tc>
          <w:tcPr>
            <w:tcW w:w="962"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min4,2</w:t>
            </w:r>
          </w:p>
        </w:tc>
      </w:tr>
      <w:tr w:rsidR="009D7C5B" w:rsidRPr="0080184D" w:rsidTr="009D7C5B">
        <w:tc>
          <w:tcPr>
            <w:tcW w:w="5000" w:type="pct"/>
            <w:gridSpan w:val="9"/>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w:t>
            </w:r>
            <w:r w:rsidRPr="0080184D">
              <w:rPr>
                <w:rFonts w:ascii="Arial" w:eastAsia="HG Mincho Light J" w:hAnsi="Arial" w:cs="Arial"/>
                <w:color w:val="000000"/>
                <w:sz w:val="16"/>
                <w:szCs w:val="16"/>
              </w:rPr>
              <w:t xml:space="preserve"> Minimalna zawartość lepiszcza jest określona przy założonej gęstości mieszanki mineralnej 2,650 Mg/m</w:t>
            </w:r>
            <w:r w:rsidRPr="0080184D">
              <w:rPr>
                <w:rFonts w:ascii="Arial" w:eastAsia="HG Mincho Light J" w:hAnsi="Arial" w:cs="Arial"/>
                <w:color w:val="000000"/>
                <w:sz w:val="16"/>
                <w:szCs w:val="16"/>
                <w:vertAlign w:val="superscript"/>
              </w:rPr>
              <w:t>3</w:t>
            </w:r>
            <w:r w:rsidRPr="0080184D">
              <w:rPr>
                <w:rFonts w:ascii="Arial" w:eastAsia="HG Mincho Light J" w:hAnsi="Arial" w:cs="Arial"/>
                <w:color w:val="000000"/>
                <w:sz w:val="16"/>
                <w:szCs w:val="16"/>
              </w:rPr>
              <w:t>. Jeżeli stosowana mieszanka mineralna ma inną gęstość (</w:t>
            </w:r>
            <w:r w:rsidRPr="0080184D">
              <w:rPr>
                <w:rFonts w:ascii="Arial" w:eastAsia="HG Mincho Light J" w:hAnsi="Arial" w:cs="Arial"/>
                <w:i/>
                <w:color w:val="000000"/>
                <w:sz w:val="16"/>
                <w:szCs w:val="16"/>
              </w:rPr>
              <w:t>ρ</w:t>
            </w:r>
            <w:r w:rsidRPr="0080184D">
              <w:rPr>
                <w:rFonts w:ascii="Arial" w:eastAsia="HG Mincho Light J" w:hAnsi="Arial" w:cs="Arial"/>
                <w:color w:val="000000"/>
                <w:sz w:val="16"/>
                <w:szCs w:val="16"/>
                <w:vertAlign w:val="subscript"/>
              </w:rPr>
              <w:t>d</w:t>
            </w:r>
            <w:r w:rsidRPr="0080184D">
              <w:rPr>
                <w:rFonts w:ascii="Arial" w:eastAsia="HG Mincho Light J" w:hAnsi="Arial" w:cs="Arial"/>
                <w:color w:val="000000"/>
                <w:sz w:val="16"/>
                <w:szCs w:val="16"/>
              </w:rPr>
              <w:t xml:space="preserve">), to do wyznaczenia minimalnej zawartości lepiszcza podaną wartość należy pomnożyć przez współczynnik </w:t>
            </w:r>
            <w:r w:rsidR="005D2507">
              <w:rPr>
                <w:rFonts w:ascii="Arial" w:eastAsia="HG Mincho Light J" w:hAnsi="Arial" w:cs="Arial"/>
                <w:color w:val="000000"/>
                <w:position w:val="-6"/>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5pt;height:15.05pt">
                  <v:imagedata r:id="rId19" o:title=""/>
                </v:shape>
              </w:pict>
            </w:r>
            <w:r w:rsidRPr="0080184D">
              <w:rPr>
                <w:rFonts w:ascii="Arial" w:eastAsia="HG Mincho Light J" w:hAnsi="Arial" w:cs="Arial"/>
                <w:color w:val="000000"/>
                <w:sz w:val="16"/>
                <w:szCs w:val="16"/>
              </w:rPr>
              <w:t xml:space="preserve"> według równania: </w:t>
            </w:r>
            <w:r w:rsidR="005D2507">
              <w:rPr>
                <w:rFonts w:ascii="Arial" w:eastAsia="HG Mincho Light J" w:hAnsi="Arial" w:cs="Arial"/>
                <w:color w:val="000000"/>
                <w:position w:val="-30"/>
                <w:sz w:val="16"/>
                <w:szCs w:val="16"/>
              </w:rPr>
              <w:pict>
                <v:shape id="_x0000_i1026" type="#_x0000_t75" style="width:44.6pt;height:36pt">
                  <v:imagedata r:id="rId20" o:title=""/>
                </v:shape>
              </w:pict>
            </w:r>
          </w:p>
        </w:tc>
      </w:tr>
    </w:tbl>
    <w:p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6. Wymagane właściwości mieszanki mineralno-asfaltowej do warstwy wiążącej, dla ruchu KR1 ÷ KR2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gridCol w:w="1778"/>
        <w:gridCol w:w="3305"/>
        <w:gridCol w:w="790"/>
        <w:gridCol w:w="790"/>
      </w:tblGrid>
      <w:tr w:rsidR="009D7C5B" w:rsidRPr="0080184D" w:rsidTr="009D7C5B">
        <w:tc>
          <w:tcPr>
            <w:tcW w:w="132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9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Warunki zagęszczania wg PN-EN</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13108-20 [48]</w:t>
            </w:r>
          </w:p>
        </w:tc>
        <w:tc>
          <w:tcPr>
            <w:tcW w:w="182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 i warunki badania</w:t>
            </w:r>
          </w:p>
        </w:tc>
        <w:tc>
          <w:tcPr>
            <w:tcW w:w="436" w:type="pct"/>
            <w:shd w:val="clear" w:color="auto" w:fill="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AC11W</w:t>
            </w:r>
          </w:p>
        </w:tc>
        <w:tc>
          <w:tcPr>
            <w:tcW w:w="436" w:type="pct"/>
            <w:shd w:val="clear" w:color="auto" w:fill="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AC16W</w:t>
            </w:r>
          </w:p>
        </w:tc>
      </w:tr>
      <w:tr w:rsidR="009D7C5B" w:rsidRPr="0080184D" w:rsidTr="009D7C5B">
        <w:tc>
          <w:tcPr>
            <w:tcW w:w="132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w:t>
            </w:r>
          </w:p>
        </w:tc>
        <w:tc>
          <w:tcPr>
            <w:tcW w:w="9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 ubijanie, 2×50 uderzeń</w:t>
            </w:r>
          </w:p>
        </w:tc>
        <w:tc>
          <w:tcPr>
            <w:tcW w:w="1824"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 4</w:t>
            </w:r>
          </w:p>
        </w:tc>
        <w:tc>
          <w:tcPr>
            <w:tcW w:w="436" w:type="pct"/>
            <w:shd w:val="clear" w:color="auto" w:fill="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 3,0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 6,0</w:t>
            </w:r>
          </w:p>
        </w:tc>
        <w:tc>
          <w:tcPr>
            <w:tcW w:w="436" w:type="pct"/>
            <w:shd w:val="clear" w:color="auto" w:fill="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 3,0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 6,0</w:t>
            </w:r>
          </w:p>
        </w:tc>
      </w:tr>
      <w:tr w:rsidR="009D7C5B" w:rsidRPr="0080184D" w:rsidTr="009D7C5B">
        <w:tc>
          <w:tcPr>
            <w:tcW w:w="132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Wolne przestrzenie wypełnione lepiszczem</w:t>
            </w:r>
          </w:p>
        </w:tc>
        <w:tc>
          <w:tcPr>
            <w:tcW w:w="9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 ubijanie, 2×50 uderzeń</w:t>
            </w:r>
          </w:p>
        </w:tc>
        <w:tc>
          <w:tcPr>
            <w:tcW w:w="1824"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 5</w:t>
            </w:r>
          </w:p>
        </w:tc>
        <w:tc>
          <w:tcPr>
            <w:tcW w:w="436" w:type="pct"/>
            <w:shd w:val="clear" w:color="auto" w:fill="auto"/>
            <w:vAlign w:val="center"/>
          </w:tcPr>
          <w:p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 65</w:t>
            </w:r>
          </w:p>
          <w:p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 80</w:t>
            </w:r>
          </w:p>
        </w:tc>
        <w:tc>
          <w:tcPr>
            <w:tcW w:w="436" w:type="pct"/>
            <w:shd w:val="clear" w:color="auto" w:fill="auto"/>
            <w:vAlign w:val="center"/>
          </w:tcPr>
          <w:p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 60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 80</w:t>
            </w:r>
          </w:p>
        </w:tc>
      </w:tr>
      <w:tr w:rsidR="009D7C5B" w:rsidRPr="0080184D" w:rsidTr="009D7C5B">
        <w:tc>
          <w:tcPr>
            <w:tcW w:w="132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 w mieszance mineralnej</w:t>
            </w:r>
          </w:p>
        </w:tc>
        <w:tc>
          <w:tcPr>
            <w:tcW w:w="9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 ubijanie, 2×50 uderzeń</w:t>
            </w:r>
          </w:p>
        </w:tc>
        <w:tc>
          <w:tcPr>
            <w:tcW w:w="1824"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 5</w:t>
            </w:r>
          </w:p>
        </w:tc>
        <w:tc>
          <w:tcPr>
            <w:tcW w:w="436" w:type="pct"/>
            <w:shd w:val="clear" w:color="auto" w:fill="auto"/>
            <w:vAlign w:val="center"/>
          </w:tcPr>
          <w:p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VMA</w:t>
            </w:r>
            <w:r w:rsidRPr="0080184D">
              <w:rPr>
                <w:rFonts w:ascii="Arial" w:eastAsia="HG Mincho Light J" w:hAnsi="Arial" w:cs="Arial"/>
                <w:i/>
                <w:color w:val="000000"/>
                <w:sz w:val="16"/>
                <w:szCs w:val="16"/>
                <w:vertAlign w:val="subscript"/>
              </w:rPr>
              <w:t>min 14</w:t>
            </w:r>
          </w:p>
        </w:tc>
        <w:tc>
          <w:tcPr>
            <w:tcW w:w="436" w:type="pct"/>
            <w:shd w:val="clear" w:color="auto" w:fill="auto"/>
            <w:vAlign w:val="center"/>
          </w:tcPr>
          <w:p w:rsidR="009D7C5B" w:rsidRPr="0080184D" w:rsidRDefault="009D7C5B" w:rsidP="009D7C5B">
            <w:pPr>
              <w:jc w:val="center"/>
              <w:rPr>
                <w:rFonts w:ascii="Arial" w:eastAsia="HG Mincho Light J" w:hAnsi="Arial" w:cs="Arial"/>
                <w:i/>
                <w:color w:val="000000"/>
                <w:sz w:val="16"/>
                <w:szCs w:val="16"/>
              </w:rPr>
            </w:pPr>
            <w:r w:rsidRPr="0080184D">
              <w:rPr>
                <w:rFonts w:ascii="Arial" w:eastAsia="HG Mincho Light J" w:hAnsi="Arial" w:cs="Arial"/>
                <w:i/>
                <w:color w:val="000000"/>
                <w:sz w:val="16"/>
                <w:szCs w:val="16"/>
              </w:rPr>
              <w:t>VMA</w:t>
            </w:r>
            <w:r w:rsidRPr="0080184D">
              <w:rPr>
                <w:rFonts w:ascii="Arial" w:eastAsia="HG Mincho Light J" w:hAnsi="Arial" w:cs="Arial"/>
                <w:i/>
                <w:color w:val="000000"/>
                <w:sz w:val="16"/>
                <w:szCs w:val="16"/>
                <w:vertAlign w:val="subscript"/>
              </w:rPr>
              <w:t>min 14</w:t>
            </w:r>
          </w:p>
        </w:tc>
      </w:tr>
      <w:tr w:rsidR="009D7C5B" w:rsidRPr="0080184D" w:rsidTr="009D7C5B">
        <w:tc>
          <w:tcPr>
            <w:tcW w:w="132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Odporność na działanie wody</w:t>
            </w:r>
          </w:p>
        </w:tc>
        <w:tc>
          <w:tcPr>
            <w:tcW w:w="98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C.1.1, ubijanie, 2×35 uderzeń</w:t>
            </w:r>
          </w:p>
        </w:tc>
        <w:tc>
          <w:tcPr>
            <w:tcW w:w="182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12697-12 [35], przechowywanie w </w:t>
            </w:r>
            <w:smartTag w:uri="urn:schemas-microsoft-com:office:smarttags" w:element="metricconverter">
              <w:smartTagPr>
                <w:attr w:name="ProductID" w:val="40ﾰC"/>
              </w:smartTagPr>
              <w:r w:rsidRPr="0080184D">
                <w:rPr>
                  <w:rFonts w:ascii="Arial" w:eastAsia="HG Mincho Light J" w:hAnsi="Arial" w:cs="Arial"/>
                  <w:color w:val="000000"/>
                  <w:sz w:val="16"/>
                  <w:szCs w:val="16"/>
                </w:rPr>
                <w:t>40°C</w:t>
              </w:r>
            </w:smartTag>
            <w:r w:rsidRPr="0080184D">
              <w:rPr>
                <w:rFonts w:ascii="Arial" w:eastAsia="HG Mincho Light J" w:hAnsi="Arial" w:cs="Arial"/>
                <w:color w:val="000000"/>
                <w:sz w:val="16"/>
                <w:szCs w:val="16"/>
              </w:rPr>
              <w:t xml:space="preserve"> z jednym cyklem zamrażania, </w:t>
            </w:r>
            <w:r w:rsidRPr="0080184D">
              <w:rPr>
                <w:rFonts w:ascii="Arial" w:eastAsia="HG Mincho Light J" w:hAnsi="Arial" w:cs="Arial"/>
                <w:color w:val="000000"/>
                <w:sz w:val="16"/>
                <w:szCs w:val="16"/>
                <w:vertAlign w:val="superscript"/>
              </w:rPr>
              <w:t>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436" w:type="pct"/>
            <w:shd w:val="clear" w:color="auto" w:fill="auto"/>
            <w:vAlign w:val="center"/>
          </w:tcPr>
          <w:p w:rsidR="009D7C5B" w:rsidRPr="0080184D" w:rsidRDefault="009D7C5B" w:rsidP="009D7C5B">
            <w:pPr>
              <w:spacing w:before="120"/>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ITSR</w:t>
            </w:r>
            <w:r w:rsidRPr="0080184D">
              <w:rPr>
                <w:rFonts w:ascii="Arial" w:eastAsia="HG Mincho Light J" w:hAnsi="Arial" w:cs="Arial"/>
                <w:i/>
                <w:color w:val="000000"/>
                <w:sz w:val="16"/>
                <w:szCs w:val="16"/>
                <w:vertAlign w:val="subscript"/>
              </w:rPr>
              <w:t>80</w:t>
            </w:r>
          </w:p>
        </w:tc>
        <w:tc>
          <w:tcPr>
            <w:tcW w:w="436" w:type="pct"/>
            <w:shd w:val="clear" w:color="auto" w:fill="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80</w:t>
            </w:r>
          </w:p>
        </w:tc>
      </w:tr>
    </w:tbl>
    <w:p w:rsidR="009D7C5B" w:rsidRPr="0080184D" w:rsidRDefault="009D7C5B" w:rsidP="009D7C5B">
      <w:pPr>
        <w:tabs>
          <w:tab w:val="left" w:pos="851"/>
        </w:tabs>
        <w:ind w:left="851" w:hanging="1015"/>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 Ujednoliconą procedurę badania odporności na działanie wody podano w WT-2 2010 w załączniku 1.</w:t>
      </w:r>
    </w:p>
    <w:p w:rsidR="009D7C5B" w:rsidRPr="0080184D" w:rsidRDefault="009D7C5B" w:rsidP="009D7C5B">
      <w:pPr>
        <w:tabs>
          <w:tab w:val="left" w:pos="851"/>
        </w:tabs>
        <w:ind w:left="851" w:hanging="1015"/>
        <w:jc w:val="both"/>
        <w:rPr>
          <w:rFonts w:ascii="Arial" w:eastAsia="HG Mincho Light J" w:hAnsi="Arial" w:cs="Arial"/>
          <w:color w:val="000000"/>
          <w:sz w:val="16"/>
          <w:szCs w:val="16"/>
        </w:rPr>
      </w:pPr>
    </w:p>
    <w:p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7. Wymagane właściwości mieszanki mineralno-asfaltowej do warstwy wiążącej, dla ruchu KR3 ÷ KR4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8"/>
        <w:gridCol w:w="1793"/>
        <w:gridCol w:w="3797"/>
        <w:gridCol w:w="818"/>
        <w:gridCol w:w="904"/>
      </w:tblGrid>
      <w:tr w:rsidR="009D7C5B" w:rsidRPr="0080184D" w:rsidTr="009D7C5B">
        <w:tc>
          <w:tcPr>
            <w:tcW w:w="96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993"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Warunki zagęszczania wg PN-EN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13108-20 [48]</w:t>
            </w:r>
          </w:p>
        </w:tc>
        <w:tc>
          <w:tcPr>
            <w:tcW w:w="209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Metoda i warunki badania</w:t>
            </w:r>
          </w:p>
        </w:tc>
        <w:tc>
          <w:tcPr>
            <w:tcW w:w="454"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AC16W</w:t>
            </w:r>
          </w:p>
        </w:tc>
        <w:tc>
          <w:tcPr>
            <w:tcW w:w="487"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AC22W</w:t>
            </w:r>
          </w:p>
        </w:tc>
      </w:tr>
      <w:tr w:rsidR="009D7C5B" w:rsidRPr="0080184D" w:rsidTr="009D7C5B">
        <w:tc>
          <w:tcPr>
            <w:tcW w:w="96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w:t>
            </w:r>
          </w:p>
        </w:tc>
        <w:tc>
          <w:tcPr>
            <w:tcW w:w="993"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C.1.3, ubijanie, 2×75 uderzeń</w:t>
            </w:r>
          </w:p>
        </w:tc>
        <w:tc>
          <w:tcPr>
            <w:tcW w:w="2098" w:type="pct"/>
            <w:vAlign w:val="center"/>
          </w:tcPr>
          <w:p w:rsidR="009D7C5B" w:rsidRPr="0080184D" w:rsidRDefault="009D7C5B" w:rsidP="009D7C5B">
            <w:pPr>
              <w:spacing w:before="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 p. 4</w:t>
            </w:r>
          </w:p>
        </w:tc>
        <w:tc>
          <w:tcPr>
            <w:tcW w:w="454"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 4,0</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 7,0</w:t>
            </w:r>
          </w:p>
        </w:tc>
        <w:tc>
          <w:tcPr>
            <w:tcW w:w="487"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 4,0</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 7,0</w:t>
            </w:r>
          </w:p>
        </w:tc>
      </w:tr>
      <w:tr w:rsidR="009D7C5B" w:rsidRPr="0080184D" w:rsidTr="009D7C5B">
        <w:tc>
          <w:tcPr>
            <w:tcW w:w="968" w:type="pct"/>
            <w:vAlign w:val="center"/>
          </w:tcPr>
          <w:p w:rsidR="009D7C5B" w:rsidRPr="0080184D" w:rsidRDefault="009D7C5B" w:rsidP="009D7C5B">
            <w:pPr>
              <w:jc w:val="both"/>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Odporność na deformacje trwałe </w:t>
            </w:r>
            <w:r w:rsidRPr="0080184D">
              <w:rPr>
                <w:rFonts w:ascii="Arial" w:eastAsia="HG Mincho Light J" w:hAnsi="Arial" w:cs="Arial"/>
                <w:color w:val="000000"/>
                <w:sz w:val="16"/>
                <w:szCs w:val="16"/>
                <w:vertAlign w:val="superscript"/>
              </w:rPr>
              <w:t>a)</w:t>
            </w:r>
          </w:p>
        </w:tc>
        <w:tc>
          <w:tcPr>
            <w:tcW w:w="993"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C.1.20, wałowanie,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98</w:t>
            </w: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100</w:t>
            </w:r>
          </w:p>
        </w:tc>
        <w:tc>
          <w:tcPr>
            <w:tcW w:w="209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12697-22, metoda B       w powietrzu, PN-EN 13108-20, D.1.6,60°C, 10 000 cykli [38]</w:t>
            </w:r>
          </w:p>
        </w:tc>
        <w:tc>
          <w:tcPr>
            <w:tcW w:w="454" w:type="pct"/>
            <w:vAlign w:val="center"/>
          </w:tcPr>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0,3</w:t>
            </w:r>
          </w:p>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 dekl</w:t>
            </w:r>
          </w:p>
        </w:tc>
        <w:tc>
          <w:tcPr>
            <w:tcW w:w="487" w:type="pct"/>
            <w:vAlign w:val="center"/>
          </w:tcPr>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0,3</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AIRdekl</w:t>
            </w:r>
          </w:p>
        </w:tc>
      </w:tr>
      <w:tr w:rsidR="009D7C5B" w:rsidRPr="0080184D" w:rsidTr="009D7C5B">
        <w:tc>
          <w:tcPr>
            <w:tcW w:w="96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Odporność na działanie wody</w:t>
            </w:r>
          </w:p>
        </w:tc>
        <w:tc>
          <w:tcPr>
            <w:tcW w:w="993"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C.1.1, ubijanie, 2×35 uderzeń</w:t>
            </w:r>
          </w:p>
        </w:tc>
        <w:tc>
          <w:tcPr>
            <w:tcW w:w="209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12697-12 [35], przechowywanie w </w:t>
            </w:r>
            <w:smartTag w:uri="urn:schemas-microsoft-com:office:smarttags" w:element="metricconverter">
              <w:smartTagPr>
                <w:attr w:name="ProductID" w:val="40ﾰC"/>
              </w:smartTagPr>
              <w:r w:rsidRPr="0080184D">
                <w:rPr>
                  <w:rFonts w:ascii="Arial" w:eastAsia="HG Mincho Light J" w:hAnsi="Arial" w:cs="Arial"/>
                  <w:color w:val="000000"/>
                  <w:sz w:val="16"/>
                  <w:szCs w:val="16"/>
                </w:rPr>
                <w:t>40°C</w:t>
              </w:r>
            </w:smartTag>
            <w:r w:rsidRPr="0080184D">
              <w:rPr>
                <w:rFonts w:ascii="Arial" w:eastAsia="HG Mincho Light J" w:hAnsi="Arial" w:cs="Arial"/>
                <w:color w:val="000000"/>
                <w:sz w:val="16"/>
                <w:szCs w:val="16"/>
              </w:rPr>
              <w:t xml:space="preserve"> z jednym cyklem zamrażania,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r w:rsidRPr="0080184D">
              <w:rPr>
                <w:rFonts w:ascii="Arial" w:eastAsia="HG Mincho Light J" w:hAnsi="Arial" w:cs="Arial"/>
                <w:color w:val="000000"/>
                <w:sz w:val="16"/>
                <w:szCs w:val="16"/>
              </w:rPr>
              <w:t xml:space="preserve"> </w:t>
            </w:r>
            <w:r w:rsidRPr="0080184D">
              <w:rPr>
                <w:rFonts w:ascii="Arial" w:eastAsia="HG Mincho Light J" w:hAnsi="Arial" w:cs="Arial"/>
                <w:color w:val="000000"/>
                <w:sz w:val="16"/>
                <w:szCs w:val="16"/>
                <w:vertAlign w:val="superscript"/>
              </w:rPr>
              <w:t>b)</w:t>
            </w:r>
          </w:p>
        </w:tc>
        <w:tc>
          <w:tcPr>
            <w:tcW w:w="454" w:type="pct"/>
            <w:vAlign w:val="center"/>
          </w:tcPr>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ITS</w:t>
            </w:r>
            <w:r w:rsidRPr="0080184D">
              <w:rPr>
                <w:rFonts w:ascii="Arial" w:eastAsia="HG Mincho Light J" w:hAnsi="Arial" w:cs="Arial"/>
                <w:i/>
                <w:color w:val="000000"/>
                <w:sz w:val="16"/>
                <w:szCs w:val="16"/>
                <w:vertAlign w:val="subscript"/>
              </w:rPr>
              <w:t>80</w:t>
            </w:r>
          </w:p>
        </w:tc>
        <w:tc>
          <w:tcPr>
            <w:tcW w:w="487" w:type="pct"/>
            <w:vAlign w:val="center"/>
          </w:tcPr>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ITSR</w:t>
            </w:r>
            <w:r w:rsidRPr="0080184D">
              <w:rPr>
                <w:rFonts w:ascii="Arial" w:eastAsia="HG Mincho Light J" w:hAnsi="Arial" w:cs="Arial"/>
                <w:i/>
                <w:color w:val="000000"/>
                <w:sz w:val="16"/>
                <w:szCs w:val="16"/>
                <w:vertAlign w:val="subscript"/>
              </w:rPr>
              <w:t>80</w:t>
            </w:r>
          </w:p>
        </w:tc>
      </w:tr>
    </w:tbl>
    <w:p w:rsidR="009D7C5B" w:rsidRPr="0080184D" w:rsidRDefault="009D7C5B" w:rsidP="009D7C5B">
      <w:pPr>
        <w:tabs>
          <w:tab w:val="left" w:pos="142"/>
        </w:tabs>
        <w:ind w:left="142" w:hanging="142"/>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 xml:space="preserve"> Grubość płyty: AC16, AC22 60mm.</w:t>
      </w:r>
    </w:p>
    <w:p w:rsidR="009D7C5B" w:rsidRPr="0080184D" w:rsidRDefault="009D7C5B" w:rsidP="009D7C5B">
      <w:pPr>
        <w:tabs>
          <w:tab w:val="left" w:pos="142"/>
        </w:tabs>
        <w:ind w:left="142" w:hanging="142"/>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ab/>
        <w:t>Ujednoliconą procedurę badania odporności na działanie wody podano w WT-2 2010 [65] w załączniku 1.</w:t>
      </w:r>
    </w:p>
    <w:p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8. Wymagane właściwości mieszanki mineralno-asfaltowej do warstwy wiążącej i, dla ruchu KR5 ÷ KR6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7"/>
        <w:gridCol w:w="1830"/>
        <w:gridCol w:w="3765"/>
        <w:gridCol w:w="839"/>
        <w:gridCol w:w="839"/>
      </w:tblGrid>
      <w:tr w:rsidR="009D7C5B" w:rsidRPr="0080184D" w:rsidTr="009D7C5B">
        <w:tc>
          <w:tcPr>
            <w:tcW w:w="986"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1010"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Warunki zagęszczania wg PN-EN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13108-20 [48]</w:t>
            </w:r>
          </w:p>
        </w:tc>
        <w:tc>
          <w:tcPr>
            <w:tcW w:w="207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Metoda i warunki badania</w:t>
            </w:r>
          </w:p>
        </w:tc>
        <w:tc>
          <w:tcPr>
            <w:tcW w:w="463"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AC16P</w:t>
            </w:r>
          </w:p>
        </w:tc>
        <w:tc>
          <w:tcPr>
            <w:tcW w:w="463"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AC22P</w:t>
            </w:r>
          </w:p>
        </w:tc>
      </w:tr>
      <w:tr w:rsidR="009D7C5B" w:rsidRPr="0080184D" w:rsidTr="009D7C5B">
        <w:tc>
          <w:tcPr>
            <w:tcW w:w="986"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w:t>
            </w:r>
          </w:p>
        </w:tc>
        <w:tc>
          <w:tcPr>
            <w:tcW w:w="1010"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C.1.3, ubijanie, 2×75 uderzeń</w:t>
            </w:r>
          </w:p>
        </w:tc>
        <w:tc>
          <w:tcPr>
            <w:tcW w:w="2078" w:type="pct"/>
            <w:vAlign w:val="center"/>
          </w:tcPr>
          <w:p w:rsidR="009D7C5B" w:rsidRPr="0080184D" w:rsidRDefault="009D7C5B" w:rsidP="009D7C5B">
            <w:pPr>
              <w:spacing w:before="100" w:beforeAutospacing="1"/>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p. 4</w:t>
            </w:r>
          </w:p>
        </w:tc>
        <w:tc>
          <w:tcPr>
            <w:tcW w:w="463"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 4,0</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 7,0</w:t>
            </w:r>
          </w:p>
        </w:tc>
        <w:tc>
          <w:tcPr>
            <w:tcW w:w="463"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 4,0</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 7,0</w:t>
            </w:r>
          </w:p>
        </w:tc>
      </w:tr>
      <w:tr w:rsidR="009D7C5B" w:rsidRPr="0080184D" w:rsidTr="009D7C5B">
        <w:tc>
          <w:tcPr>
            <w:tcW w:w="986" w:type="pct"/>
            <w:vAlign w:val="center"/>
          </w:tcPr>
          <w:p w:rsidR="009D7C5B" w:rsidRPr="0080184D" w:rsidRDefault="009D7C5B" w:rsidP="009D7C5B">
            <w:pPr>
              <w:jc w:val="both"/>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Odporność na deformacje trwałe </w:t>
            </w:r>
            <w:r w:rsidRPr="0080184D">
              <w:rPr>
                <w:rFonts w:ascii="Arial" w:eastAsia="HG Mincho Light J" w:hAnsi="Arial" w:cs="Arial"/>
                <w:color w:val="000000"/>
                <w:sz w:val="16"/>
                <w:szCs w:val="16"/>
                <w:vertAlign w:val="superscript"/>
              </w:rPr>
              <w:t>a)</w:t>
            </w:r>
          </w:p>
        </w:tc>
        <w:tc>
          <w:tcPr>
            <w:tcW w:w="1010"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C.1.20, wałowanie,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98</w:t>
            </w: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100</w:t>
            </w:r>
          </w:p>
        </w:tc>
        <w:tc>
          <w:tcPr>
            <w:tcW w:w="207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12697-22, metoda B       w powietrzu, PN-EN 13108-20, D.1.6,60°C, 10 000 cykli </w:t>
            </w:r>
          </w:p>
        </w:tc>
        <w:tc>
          <w:tcPr>
            <w:tcW w:w="463" w:type="pct"/>
            <w:vAlign w:val="center"/>
          </w:tcPr>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0,15</w:t>
            </w:r>
          </w:p>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 dekla</w:t>
            </w:r>
          </w:p>
        </w:tc>
        <w:tc>
          <w:tcPr>
            <w:tcW w:w="463" w:type="pct"/>
            <w:vAlign w:val="center"/>
          </w:tcPr>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0,15</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 dekla</w:t>
            </w:r>
          </w:p>
        </w:tc>
      </w:tr>
      <w:tr w:rsidR="009D7C5B" w:rsidRPr="0080184D" w:rsidTr="009D7C5B">
        <w:tc>
          <w:tcPr>
            <w:tcW w:w="986"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Odporność na działanie wody</w:t>
            </w:r>
          </w:p>
        </w:tc>
        <w:tc>
          <w:tcPr>
            <w:tcW w:w="1010"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C.1.1, ubijanie, 2×35 uderzeń</w:t>
            </w:r>
          </w:p>
        </w:tc>
        <w:tc>
          <w:tcPr>
            <w:tcW w:w="2078" w:type="pc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12697-12, przechowywanie w </w:t>
            </w:r>
            <w:smartTag w:uri="urn:schemas-microsoft-com:office:smarttags" w:element="metricconverter">
              <w:smartTagPr>
                <w:attr w:name="ProductID" w:val="40ﾰC"/>
              </w:smartTagPr>
              <w:r w:rsidRPr="0080184D">
                <w:rPr>
                  <w:rFonts w:ascii="Arial" w:eastAsia="HG Mincho Light J" w:hAnsi="Arial" w:cs="Arial"/>
                  <w:color w:val="000000"/>
                  <w:sz w:val="16"/>
                  <w:szCs w:val="16"/>
                </w:rPr>
                <w:t>40°C</w:t>
              </w:r>
            </w:smartTag>
            <w:r w:rsidRPr="0080184D">
              <w:rPr>
                <w:rFonts w:ascii="Arial" w:eastAsia="HG Mincho Light J" w:hAnsi="Arial" w:cs="Arial"/>
                <w:color w:val="000000"/>
                <w:sz w:val="16"/>
                <w:szCs w:val="16"/>
              </w:rPr>
              <w:t xml:space="preserve"> z jednym cyklem zamrażania,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r w:rsidRPr="0080184D">
              <w:rPr>
                <w:rFonts w:ascii="Arial" w:eastAsia="HG Mincho Light J" w:hAnsi="Arial" w:cs="Arial"/>
                <w:color w:val="000000"/>
                <w:sz w:val="16"/>
                <w:szCs w:val="16"/>
              </w:rPr>
              <w:t xml:space="preserve"> </w:t>
            </w:r>
            <w:r w:rsidRPr="0080184D">
              <w:rPr>
                <w:rFonts w:ascii="Arial" w:eastAsia="HG Mincho Light J" w:hAnsi="Arial" w:cs="Arial"/>
                <w:color w:val="000000"/>
                <w:sz w:val="16"/>
                <w:szCs w:val="16"/>
                <w:vertAlign w:val="superscript"/>
              </w:rPr>
              <w:t>b)</w:t>
            </w:r>
          </w:p>
        </w:tc>
        <w:tc>
          <w:tcPr>
            <w:tcW w:w="463" w:type="pct"/>
            <w:vAlign w:val="center"/>
          </w:tcPr>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ITSR</w:t>
            </w:r>
            <w:r w:rsidRPr="0080184D">
              <w:rPr>
                <w:rFonts w:ascii="Arial" w:eastAsia="HG Mincho Light J" w:hAnsi="Arial" w:cs="Arial"/>
                <w:i/>
                <w:color w:val="000000"/>
                <w:sz w:val="16"/>
                <w:szCs w:val="16"/>
                <w:vertAlign w:val="subscript"/>
              </w:rPr>
              <w:t>80</w:t>
            </w:r>
          </w:p>
        </w:tc>
        <w:tc>
          <w:tcPr>
            <w:tcW w:w="463" w:type="pct"/>
            <w:vAlign w:val="center"/>
          </w:tcPr>
          <w:p w:rsidR="009D7C5B" w:rsidRPr="0080184D" w:rsidRDefault="009D7C5B" w:rsidP="009D7C5B">
            <w:pPr>
              <w:jc w:val="both"/>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ITSR</w:t>
            </w:r>
            <w:r w:rsidRPr="0080184D">
              <w:rPr>
                <w:rFonts w:ascii="Arial" w:eastAsia="HG Mincho Light J" w:hAnsi="Arial" w:cs="Arial"/>
                <w:i/>
                <w:color w:val="000000"/>
                <w:sz w:val="16"/>
                <w:szCs w:val="16"/>
                <w:vertAlign w:val="subscript"/>
              </w:rPr>
              <w:t>80</w:t>
            </w:r>
          </w:p>
        </w:tc>
      </w:tr>
    </w:tbl>
    <w:p w:rsidR="009D7C5B" w:rsidRPr="0080184D" w:rsidRDefault="009D7C5B" w:rsidP="009D7C5B">
      <w:pPr>
        <w:ind w:left="142" w:hanging="142"/>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ab/>
        <w:t>Grubość plyty: AC16P, AC22P 60mm, AC32P 80mm</w:t>
      </w:r>
    </w:p>
    <w:p w:rsidR="009D7C5B" w:rsidRPr="0080184D" w:rsidRDefault="009D7C5B" w:rsidP="009D7C5B">
      <w:pPr>
        <w:tabs>
          <w:tab w:val="left" w:pos="284"/>
        </w:tabs>
        <w:ind w:left="142" w:right="-426" w:hanging="142"/>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lastRenderedPageBreak/>
        <w:t>b)</w:t>
      </w:r>
      <w:r w:rsidRPr="0080184D">
        <w:rPr>
          <w:rFonts w:ascii="Arial" w:eastAsia="HG Mincho Light J" w:hAnsi="Arial" w:cs="Arial"/>
          <w:color w:val="000000"/>
          <w:sz w:val="16"/>
          <w:szCs w:val="16"/>
        </w:rPr>
        <w:tab/>
        <w:t>Ujednoliconą procedurę badania odporności na działanie wody podano w WT-2 2010 w załączniku 1</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5.3. Wytwarzanie mieszanki mineralno-asfaltowej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należy wytwarzać na gorąco w otaczarce (zespole maszyn i urządzeń dozowania, podgrzewania i mieszania składników oraz przechowywania gotowej mieszanki).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xml:space="preserve">. Temperatura lepiszcza asfaltowego w zbiorniku magazynowym (roboczym) nie może przekraczać </w:t>
      </w:r>
      <w:smartTag w:uri="urn:schemas-microsoft-com:office:smarttags" w:element="metricconverter">
        <w:smartTagPr>
          <w:attr w:name="ProductID" w:val="180ﾰC"/>
        </w:smartTagPr>
        <w:r w:rsidRPr="0080184D">
          <w:rPr>
            <w:rFonts w:ascii="Arial" w:eastAsia="HG Mincho Light J" w:hAnsi="Arial" w:cs="Arial"/>
            <w:color w:val="000000"/>
            <w:sz w:val="16"/>
            <w:szCs w:val="16"/>
          </w:rPr>
          <w:t>180°C</w:t>
        </w:r>
      </w:smartTag>
      <w:r w:rsidRPr="0080184D">
        <w:rPr>
          <w:rFonts w:ascii="Arial" w:eastAsia="HG Mincho Light J" w:hAnsi="Arial" w:cs="Arial"/>
          <w:color w:val="000000"/>
          <w:sz w:val="16"/>
          <w:szCs w:val="16"/>
        </w:rPr>
        <w:t xml:space="preserve"> dla asfaltu drogowego 50/70 i polimeroasfaltu drogowego PMB25/55-60 oraz </w:t>
      </w:r>
      <w:smartTag w:uri="urn:schemas-microsoft-com:office:smarttags" w:element="metricconverter">
        <w:smartTagPr>
          <w:attr w:name="ProductID" w:val="190ﾰC"/>
        </w:smartTagPr>
        <w:r w:rsidRPr="0080184D">
          <w:rPr>
            <w:rFonts w:ascii="Arial" w:eastAsia="HG Mincho Light J" w:hAnsi="Arial" w:cs="Arial"/>
            <w:color w:val="000000"/>
            <w:sz w:val="16"/>
            <w:szCs w:val="16"/>
          </w:rPr>
          <w:t>190°C</w:t>
        </w:r>
      </w:smartTag>
      <w:r w:rsidRPr="0080184D">
        <w:rPr>
          <w:rFonts w:ascii="Arial" w:eastAsia="HG Mincho Light J" w:hAnsi="Arial" w:cs="Arial"/>
          <w:color w:val="000000"/>
          <w:sz w:val="16"/>
          <w:szCs w:val="16"/>
        </w:rPr>
        <w:t xml:space="preserve"> dla asfaltu drogowego 35/50.</w:t>
      </w:r>
      <w:r w:rsidRPr="0080184D">
        <w:rPr>
          <w:rFonts w:ascii="Arial" w:eastAsia="HG Mincho Light J" w:hAnsi="Arial" w:cs="Arial"/>
          <w:color w:val="000000"/>
          <w:sz w:val="16"/>
          <w:szCs w:val="16"/>
        </w:rPr>
        <w:tab/>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Kruszywo powinno być wysuszone i podgrzane tak, aby mieszanka mineralna uzyskała temperaturę właściwą do otoczenia lepiszczem asfaltowym. Temperatura mieszanki mineralnej nie powinna być wyższa o więcej niż </w:t>
      </w:r>
      <w:smartTag w:uri="urn:schemas-microsoft-com:office:smarttags" w:element="metricconverter">
        <w:smartTagPr>
          <w:attr w:name="ProductID" w:val="30ﾰC"/>
        </w:smartTagPr>
        <w:r w:rsidRPr="0080184D">
          <w:rPr>
            <w:rFonts w:ascii="Arial" w:eastAsia="HG Mincho Light J" w:hAnsi="Arial" w:cs="Arial"/>
            <w:color w:val="000000"/>
            <w:sz w:val="16"/>
            <w:szCs w:val="16"/>
          </w:rPr>
          <w:t>30°C</w:t>
        </w:r>
      </w:smartTag>
      <w:r w:rsidRPr="0080184D">
        <w:rPr>
          <w:rFonts w:ascii="Arial" w:eastAsia="HG Mincho Light J" w:hAnsi="Arial" w:cs="Arial"/>
          <w:color w:val="000000"/>
          <w:sz w:val="16"/>
          <w:szCs w:val="16"/>
        </w:rPr>
        <w:t xml:space="preserve"> od najwyższej temperatury mieszanki mineralno-asfaltowej podanej w tablicy 9. W tej tablicy najniższa temperatura dotyczy mieszanki mineralno-asfaltowej dostarczonej na miejsce wbudowania, a najwyższa temperatura dotyczy mieszanki mineralno-asfaltowej bezpośrednio po wytworzeniu w wytwórni.</w:t>
      </w:r>
    </w:p>
    <w:p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9. Najwyższa i najniższa temperatura mieszanki AC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1"/>
        <w:gridCol w:w="4729"/>
      </w:tblGrid>
      <w:tr w:rsidR="009D7C5B" w:rsidRPr="0080184D" w:rsidTr="009D7C5B">
        <w:tc>
          <w:tcPr>
            <w:tcW w:w="2390"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Lepiszcze asfaltowe</w:t>
            </w:r>
          </w:p>
        </w:tc>
        <w:tc>
          <w:tcPr>
            <w:tcW w:w="2610"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mieszanki [°C]</w:t>
            </w:r>
          </w:p>
        </w:tc>
      </w:tr>
      <w:tr w:rsidR="009D7C5B" w:rsidRPr="0080184D" w:rsidTr="009D7C5B">
        <w:tc>
          <w:tcPr>
            <w:tcW w:w="2390"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Asfalt 35/50</w:t>
            </w:r>
          </w:p>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Asfalt 50/70</w:t>
            </w:r>
          </w:p>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Wielorodzajowy 35/50</w:t>
            </w:r>
          </w:p>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Wielorodzajowy 50/70</w:t>
            </w:r>
          </w:p>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25/55-60</w:t>
            </w:r>
          </w:p>
        </w:tc>
        <w:tc>
          <w:tcPr>
            <w:tcW w:w="2610"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 155 do 195</w:t>
            </w:r>
          </w:p>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 140 do 180</w:t>
            </w:r>
          </w:p>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 155 do 195</w:t>
            </w:r>
          </w:p>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 140 do 180</w:t>
            </w:r>
          </w:p>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 140 do 180</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Sposób i czas mieszania składników mieszanki mineralno-asfaltowej powinny zapewnić równomierne otoczenie kruszywa lepiszczem asfaltowym.</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5.4. Przygotowanie podłoża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Podłoże (podbudowa lub stara warstwa ścieralna) pod warstwę wiążącą z betonu asfaltowego powinno być na całej powierzchni:</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ustabilizowane i nośne,</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czyste, bez zanieczyszczenia lub pozostałości luźnego kruszywa,</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wyprofilowane, równe i bez kolein,</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suche.</w:t>
      </w:r>
    </w:p>
    <w:p w:rsidR="009D7C5B" w:rsidRPr="0080184D" w:rsidRDefault="009D7C5B" w:rsidP="009D7C5B">
      <w:pPr>
        <w:widowControl/>
        <w:suppressAutoHyphens w:val="0"/>
        <w:overflowPunct w:val="0"/>
        <w:autoSpaceDE w:val="0"/>
        <w:autoSpaceDN w:val="0"/>
        <w:adjustRightInd w:val="0"/>
        <w:ind w:left="284"/>
        <w:jc w:val="both"/>
        <w:textAlignment w:val="baseline"/>
        <w:rPr>
          <w:rFonts w:ascii="Arial" w:eastAsia="HG Mincho Light J" w:hAnsi="Arial" w:cs="Arial"/>
          <w:color w:val="000000"/>
          <w:sz w:val="16"/>
          <w:szCs w:val="16"/>
        </w:rPr>
      </w:pP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Wymagana równość podłużna jest określona w rozporządzeniu dotyczącym warunków technicznych, jakim powinny odpowiadać drogi publiczne. W wypadku podłoża z warstwy starej nawierzchni, nierówności nie powinny przekraczać wartości podanych </w:t>
      </w:r>
      <w:r w:rsidRPr="0080184D">
        <w:rPr>
          <w:rFonts w:ascii="Arial" w:eastAsia="HG Mincho Light J" w:hAnsi="Arial" w:cs="Arial"/>
          <w:color w:val="000000"/>
          <w:sz w:val="16"/>
          <w:szCs w:val="16"/>
        </w:rPr>
        <w:br/>
        <w:t>w tablicy 10.</w:t>
      </w:r>
    </w:p>
    <w:p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10. Maksymalne nierówności podłoża z warstwy starej nawierzchni pod warstwy asfaltowe (pomiar łatą 4-metrową lub równoważną metodą)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7"/>
        <w:gridCol w:w="4921"/>
        <w:gridCol w:w="3282"/>
      </w:tblGrid>
      <w:tr w:rsidR="009D7C5B" w:rsidRPr="0080184D" w:rsidTr="009D7C5B">
        <w:tc>
          <w:tcPr>
            <w:tcW w:w="473"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 drogi</w:t>
            </w:r>
          </w:p>
        </w:tc>
        <w:tc>
          <w:tcPr>
            <w:tcW w:w="2716"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Element nawierzchni</w:t>
            </w:r>
          </w:p>
        </w:tc>
        <w:tc>
          <w:tcPr>
            <w:tcW w:w="181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Maksymalna nierówność podłoża pod warstwę wiążącą [mm]</w:t>
            </w:r>
          </w:p>
        </w:tc>
      </w:tr>
      <w:tr w:rsidR="009D7C5B" w:rsidRPr="0080184D" w:rsidTr="009D7C5B">
        <w:tc>
          <w:tcPr>
            <w:tcW w:w="473" w:type="pct"/>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S,</w:t>
            </w:r>
          </w:p>
        </w:tc>
        <w:tc>
          <w:tcPr>
            <w:tcW w:w="271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awaryjne, dodatkowe, włączania i wyłączania</w:t>
            </w:r>
          </w:p>
        </w:tc>
        <w:tc>
          <w:tcPr>
            <w:tcW w:w="18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r>
      <w:tr w:rsidR="009D7C5B" w:rsidRPr="0080184D" w:rsidTr="009D7C5B">
        <w:tc>
          <w:tcPr>
            <w:tcW w:w="473"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GP</w:t>
            </w:r>
          </w:p>
        </w:tc>
        <w:tc>
          <w:tcPr>
            <w:tcW w:w="271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Jezdnie łącznic, jezdnie MOP, utwardzone pobocza</w:t>
            </w:r>
          </w:p>
        </w:tc>
        <w:tc>
          <w:tcPr>
            <w:tcW w:w="181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r>
      <w:tr w:rsidR="009D7C5B" w:rsidRPr="0080184D" w:rsidTr="009D7C5B">
        <w:tc>
          <w:tcPr>
            <w:tcW w:w="47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w:t>
            </w:r>
          </w:p>
        </w:tc>
        <w:tc>
          <w:tcPr>
            <w:tcW w:w="271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dodatkowe, włączania i wyłączania, postojowe, jezdnie łącznic, utwardzone pobocza</w:t>
            </w:r>
          </w:p>
        </w:tc>
        <w:tc>
          <w:tcPr>
            <w:tcW w:w="181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r>
      <w:tr w:rsidR="009D7C5B" w:rsidRPr="0080184D" w:rsidTr="009D7C5B">
        <w:tc>
          <w:tcPr>
            <w:tcW w:w="473"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 L, D</w:t>
            </w:r>
          </w:p>
        </w:tc>
        <w:tc>
          <w:tcPr>
            <w:tcW w:w="2716"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w:t>
            </w:r>
          </w:p>
        </w:tc>
        <w:tc>
          <w:tcPr>
            <w:tcW w:w="1811"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12</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Jeżeli nierówności są większe niż dopuszczalne, to należy wyrównać podłoże.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Rzędne wysokościowe podłoża oraz urządzeń usytuowanych w nawierzchni lub ją ograniczających powinny być zgodne z dokumentacją projektową. Z podłoża powinien być zapewniony odpływ wody.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Nierówności podłoża (w tym powierzchnię istniejącej warstwy ścieralnej) należy wyrównać poprzez frezowanie lub wykonanie warstwy wyrównawczej.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celu polepszenia połączenia między warstwami technologicznymi nawierzchni powierzchnia podłoża powinna być w ocenie wizualnej chropowata.</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Szerokie szczeliny w podłożu należy wypełnić odpowiednim materiałem, np. zalewami drogowymi według PN-EN 14188-1 lub PN-EN 14188-2 albo innymi materiałami według norm lub aprobat technicznych.</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Na podłożu wykazującym zniszczenia w postaci siatki spękań zmęczeniowych lub spękań poprzecznych zaleca się stosowanie membrany przeciwspękaniowej, np. mieszanki mineralno-asfaltowej, warstwy SAMI lub z geosyntetyków według norm lub aprobat technicznych.</w:t>
      </w:r>
    </w:p>
    <w:p w:rsidR="009D7C5B" w:rsidRPr="0080184D" w:rsidRDefault="009D7C5B" w:rsidP="009D7C5B">
      <w:pPr>
        <w:pStyle w:val="Bezodstpw"/>
        <w:rPr>
          <w:rFonts w:eastAsia="HG Mincho Light J"/>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5.5. Próba technologiczna</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Wykonawca na żądanie Inspektora Nadzoru przed przystąpieniem do produkcji mieszanki jest zobowiązany do </w:t>
      </w:r>
      <w:r w:rsidRPr="0080184D">
        <w:rPr>
          <w:rFonts w:ascii="Arial" w:eastAsia="HG Mincho Light J" w:hAnsi="Arial" w:cs="Arial"/>
          <w:color w:val="000000"/>
          <w:sz w:val="16"/>
          <w:szCs w:val="16"/>
        </w:rPr>
        <w:lastRenderedPageBreak/>
        <w:t>przeprowadzenia w jego obecności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 dopuszcza się oceniania dokładności pracy otaczarki oraz prawidłowości składu mieszanki mineralnej na podstawie tzw. suchego zarobu, z uwagi na możliwą segregację kruszywa.</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wyprodukowaną po ustabilizowaniu się pracy otaczarki należy zgromadzić w silosie lub załadować na samochód. Próbki do badań należy pobierać ze skrzyni samochodu zgodnie z metodą określoną w PN-EN 12697-27.</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Na podstawie uzyskanych wyników Inżynier podejmuje decyzję o wykonaniu odcinka próbnego.</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5.6. Odcinek próbny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Przed przystąpieniem do wykonania warstwy wiążącej z betonu asfaltowego Wykonawca na żądanie Inspektora Nadzoru wykona odcinek próbny celem uściślenia organizacji wytwarzania i układania oraz ustalenia warunków zagęszczania.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80184D">
          <w:rPr>
            <w:rFonts w:ascii="Arial" w:eastAsia="HG Mincho Light J" w:hAnsi="Arial" w:cs="Arial"/>
            <w:color w:val="000000"/>
            <w:sz w:val="16"/>
            <w:szCs w:val="16"/>
          </w:rPr>
          <w:t>500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a długość co najmniej </w:t>
      </w:r>
      <w:smartTag w:uri="urn:schemas-microsoft-com:office:smarttags" w:element="metricconverter">
        <w:smartTagPr>
          <w:attr w:name="ProductID" w:val="50 m"/>
        </w:smartTagPr>
        <w:r w:rsidRPr="0080184D">
          <w:rPr>
            <w:rFonts w:ascii="Arial" w:eastAsia="HG Mincho Light J" w:hAnsi="Arial" w:cs="Arial"/>
            <w:color w:val="000000"/>
            <w:sz w:val="16"/>
            <w:szCs w:val="16"/>
          </w:rPr>
          <w:t>50 m</w:t>
        </w:r>
      </w:smartTag>
      <w:r w:rsidRPr="0080184D">
        <w:rPr>
          <w:rFonts w:ascii="Arial" w:eastAsia="HG Mincho Light J" w:hAnsi="Arial" w:cs="Arial"/>
          <w:color w:val="000000"/>
          <w:sz w:val="16"/>
          <w:szCs w:val="16"/>
        </w:rPr>
        <w:t>. Na odcinku próbnym Wykonawca powinien użyć takich materiałów oraz sprzętu jakie zamierza stosować do wykonania warstwy.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może przystąpić do realizacji robót po zaakceptowaniu przez Inżyniera (Inspektora Nadzoru) technologii wbudowania i zagęszczania oraz wyników z odcinka próbnego.</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5.7. Połączenie międzywarstwowe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Uzyskanie wymaganej trwałości nawierzchni jest uzależnione od zapewnienia połączenia między warstwami i ich współpracy w przenoszeniu obciążenia nawierzchni ruchem.</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Podłoże powinno być skropione lepiszczem. Ma to na celu zwiększenie połączenia między warstwami konstrukcyjnymi oraz zabezpieczenie przed wnikaniem i zaleganiem wody między warstwami.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Skropienie lepiszczem podłoża (np. podbudowa asfaltowa), przed ułożeniem warstwy wiążącej z betonu asfaltowego powinno być wykonane w ilości podanej w przeliczeniu na pozostałe lepiszcze, tj. 0,3 ÷ 0,5 kg/m</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przy czym:</w:t>
      </w:r>
    </w:p>
    <w:p w:rsidR="009D7C5B" w:rsidRPr="0080184D" w:rsidRDefault="009D7C5B" w:rsidP="00CA1188">
      <w:pPr>
        <w:widowControl/>
        <w:numPr>
          <w:ilvl w:val="0"/>
          <w:numId w:val="158"/>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zaleca się stosować emulsję modyfikowaną polimerem,</w:t>
      </w:r>
    </w:p>
    <w:p w:rsidR="009D7C5B" w:rsidRPr="0080184D" w:rsidRDefault="009D7C5B" w:rsidP="00CA1188">
      <w:pPr>
        <w:widowControl/>
        <w:numPr>
          <w:ilvl w:val="0"/>
          <w:numId w:val="158"/>
        </w:numPr>
        <w:suppressAutoHyphens w:val="0"/>
        <w:overflowPunct w:val="0"/>
        <w:autoSpaceDE w:val="0"/>
        <w:autoSpaceDN w:val="0"/>
        <w:adjustRightInd w:val="0"/>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stosowania emulsji asfaltowej podłoże powinno być skropione 0,5 h przed układaniem warstwy asfaltowej w celu odparowania wody.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Czas ten nie dotyczy skrapiania rampą zamontowaną na rozkładarce.</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5.8. Wbudowanie mieszanki mineralno-asfaltowej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Mieszankę mineralno-asfaltową można wbudowywać na podłożu przygotowanym zgodnie z zapisami w punktach 5.4 i 5.7.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podłoża pod rozkładaną warstwę nie może być niższa niż +5</w:t>
      </w:r>
      <w:r w:rsidRPr="0080184D">
        <w:rPr>
          <w:rFonts w:ascii="Arial" w:eastAsia="HG Mincho Light J" w:hAnsi="Arial" w:cs="Arial"/>
          <w:color w:val="000000"/>
          <w:sz w:val="16"/>
          <w:szCs w:val="16"/>
          <w:vertAlign w:val="superscript"/>
        </w:rPr>
        <w:t>o</w:t>
      </w:r>
      <w:r w:rsidRPr="0080184D">
        <w:rPr>
          <w:rFonts w:ascii="Arial" w:eastAsia="HG Mincho Light J" w:hAnsi="Arial" w:cs="Arial"/>
          <w:color w:val="000000"/>
          <w:sz w:val="16"/>
          <w:szCs w:val="16"/>
        </w:rPr>
        <w:t>C.</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Transport mieszanki mineralno-asfaltowej asfaltowej powinien być zgodny </w:t>
      </w:r>
      <w:r w:rsidRPr="0080184D">
        <w:rPr>
          <w:rFonts w:ascii="Arial" w:eastAsia="HG Mincho Light J" w:hAnsi="Arial" w:cs="Arial"/>
          <w:color w:val="000000"/>
          <w:sz w:val="16"/>
          <w:szCs w:val="16"/>
        </w:rPr>
        <w:br/>
        <w:t>z zaleceniami podanymi w punkcie 4.2.</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asfaltową należy wbudowywać w odpowiednich warunkach atmosferycznych.</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otoczenia w ciągu doby nie powinna być niższa od temperatury podanej w tablicy 11. Temperatura otoczenia może być niższa w wypadku stosowania ogrzewania podłoża. Nie dopuszcza się układania mieszanki mineralno-asfaltowej asfaltowej podczas silnego wiatru (V &gt; 16 m/s).</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stosowania mieszanek mineralno-asfaltowych z dodatkiem obniżającym temperaturę mieszania i wbudowania należy indywidualnie określić wymagane warunki otoczenia.</w:t>
      </w:r>
    </w:p>
    <w:p w:rsidR="009D7C5B" w:rsidRPr="00D320D1" w:rsidRDefault="009D7C5B" w:rsidP="009D7C5B">
      <w:pPr>
        <w:tabs>
          <w:tab w:val="left" w:pos="0"/>
        </w:tabs>
        <w:spacing w:before="120" w:after="120"/>
        <w:ind w:left="851" w:hanging="851"/>
        <w:jc w:val="both"/>
        <w:rPr>
          <w:rFonts w:ascii="Arial" w:eastAsia="HG Mincho Light J" w:hAnsi="Arial" w:cs="Arial"/>
          <w:b/>
          <w:bCs/>
          <w:i/>
          <w:iCs/>
          <w:color w:val="000000"/>
          <w:sz w:val="16"/>
          <w:szCs w:val="16"/>
        </w:rPr>
      </w:pPr>
      <w:r w:rsidRPr="00D320D1">
        <w:rPr>
          <w:rFonts w:ascii="Arial" w:eastAsia="HG Mincho Light J" w:hAnsi="Arial" w:cs="Arial"/>
          <w:b/>
          <w:bCs/>
          <w:i/>
          <w:iCs/>
          <w:color w:val="000000"/>
          <w:sz w:val="16"/>
          <w:szCs w:val="16"/>
        </w:rPr>
        <w:t>Tablica 11.</w:t>
      </w:r>
      <w:r w:rsidRPr="00D320D1">
        <w:rPr>
          <w:rFonts w:ascii="Arial" w:eastAsia="HG Mincho Light J" w:hAnsi="Arial" w:cs="Arial"/>
          <w:b/>
          <w:bCs/>
          <w:i/>
          <w:iCs/>
          <w:color w:val="000000"/>
          <w:sz w:val="16"/>
          <w:szCs w:val="16"/>
        </w:rPr>
        <w:tab/>
        <w:t>Minimalna temperatura otoczenia na wysokości 2m podczas wykonywania warstwy wiążącej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1"/>
        <w:gridCol w:w="2369"/>
        <w:gridCol w:w="1239"/>
      </w:tblGrid>
      <w:tr w:rsidR="009D7C5B" w:rsidRPr="0080184D" w:rsidTr="009D7C5B">
        <w:tc>
          <w:tcPr>
            <w:tcW w:w="0" w:type="auto"/>
            <w:vMerge w:val="restart"/>
            <w:vAlign w:val="center"/>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Rodzaj robót</w:t>
            </w:r>
          </w:p>
        </w:tc>
        <w:tc>
          <w:tcPr>
            <w:tcW w:w="0" w:type="auto"/>
            <w:gridSpan w:val="2"/>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Minimalna temperatura otoczenia [°C]</w:t>
            </w:r>
          </w:p>
        </w:tc>
      </w:tr>
      <w:tr w:rsidR="009D7C5B" w:rsidRPr="0080184D" w:rsidTr="009D7C5B">
        <w:tc>
          <w:tcPr>
            <w:tcW w:w="0" w:type="auto"/>
            <w:vMerge/>
          </w:tcPr>
          <w:p w:rsidR="009D7C5B" w:rsidRPr="0080184D" w:rsidRDefault="009D7C5B" w:rsidP="009D7C5B">
            <w:pPr>
              <w:jc w:val="both"/>
              <w:rPr>
                <w:rFonts w:ascii="Arial" w:eastAsia="HG Mincho Light J" w:hAnsi="Arial" w:cs="Arial"/>
                <w:color w:val="000000"/>
                <w:sz w:val="16"/>
                <w:szCs w:val="16"/>
              </w:rPr>
            </w:pPr>
          </w:p>
        </w:tc>
        <w:tc>
          <w:tcPr>
            <w:tcW w:w="0" w:type="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przystąpieniem do robót</w:t>
            </w:r>
          </w:p>
        </w:tc>
        <w:tc>
          <w:tcPr>
            <w:tcW w:w="0" w:type="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czasie robót</w:t>
            </w:r>
          </w:p>
        </w:tc>
      </w:tr>
      <w:tr w:rsidR="009D7C5B" w:rsidRPr="0080184D" w:rsidTr="009D7C5B">
        <w:tc>
          <w:tcPr>
            <w:tcW w:w="0" w:type="auto"/>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Warstwa wiążąca</w:t>
            </w:r>
          </w:p>
        </w:tc>
        <w:tc>
          <w:tcPr>
            <w:tcW w:w="0" w:type="auto"/>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0" w:type="auto"/>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bl>
    <w:p w:rsidR="009D7C5B" w:rsidRPr="0080184D" w:rsidRDefault="009D7C5B" w:rsidP="009D7C5B">
      <w:pPr>
        <w:spacing w:before="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wykonanej warstwy powinny spełniać warunki podane w tablicy 15.</w:t>
      </w:r>
    </w:p>
    <w:p w:rsidR="009D7C5B" w:rsidRPr="00D320D1" w:rsidRDefault="009D7C5B" w:rsidP="009D7C5B">
      <w:pPr>
        <w:spacing w:before="120" w:after="120"/>
        <w:jc w:val="both"/>
        <w:rPr>
          <w:rFonts w:ascii="Arial" w:eastAsia="HG Mincho Light J" w:hAnsi="Arial" w:cs="Arial"/>
          <w:b/>
          <w:bCs/>
          <w:i/>
          <w:iCs/>
          <w:color w:val="000000"/>
          <w:sz w:val="16"/>
          <w:szCs w:val="16"/>
        </w:rPr>
      </w:pPr>
      <w:r w:rsidRPr="00D320D1">
        <w:rPr>
          <w:rFonts w:ascii="Arial" w:eastAsia="HG Mincho Light J" w:hAnsi="Arial" w:cs="Arial"/>
          <w:b/>
          <w:bCs/>
          <w:i/>
          <w:iCs/>
          <w:color w:val="000000"/>
          <w:sz w:val="16"/>
          <w:szCs w:val="16"/>
        </w:rPr>
        <w:t xml:space="preserve">Tablica 15.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9"/>
        <w:gridCol w:w="3168"/>
        <w:gridCol w:w="1705"/>
        <w:gridCol w:w="2588"/>
      </w:tblGrid>
      <w:tr w:rsidR="009D7C5B" w:rsidRPr="0080184D" w:rsidTr="009D7C5B">
        <w:tc>
          <w:tcPr>
            <w:tcW w:w="0" w:type="auto"/>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Typ i wymiar mieszanki</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Projektowana grubość warstwy technologicznej [cm]</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Wskaźnik zagęszczenia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 w warstwie</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[%(v/v)]</w:t>
            </w:r>
          </w:p>
        </w:tc>
      </w:tr>
      <w:tr w:rsidR="009D7C5B" w:rsidRPr="0080184D" w:rsidTr="009D7C5B">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AC11W,  KR1÷KR2</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4,0 ÷ 10,0</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 ÷ 7,0</w:t>
            </w:r>
          </w:p>
        </w:tc>
      </w:tr>
      <w:tr w:rsidR="009D7C5B" w:rsidRPr="0080184D" w:rsidTr="009D7C5B">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AC16W,  KR1÷KR2</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 ÷ 10,0</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 ÷ 7,0</w:t>
            </w:r>
          </w:p>
        </w:tc>
      </w:tr>
      <w:tr w:rsidR="009D7C5B" w:rsidRPr="0080184D" w:rsidTr="009D7C5B">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AC16W,  KR3÷KR6</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 ÷ 10,0</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 ÷ 8,0</w:t>
            </w:r>
          </w:p>
        </w:tc>
      </w:tr>
      <w:tr w:rsidR="009D7C5B" w:rsidRPr="0080184D" w:rsidTr="009D7C5B">
        <w:tc>
          <w:tcPr>
            <w:tcW w:w="0" w:type="auto"/>
            <w:tcBorders>
              <w:bottom w:val="single" w:sz="4" w:space="0" w:color="auto"/>
            </w:tcBorders>
            <w:vAlign w:val="center"/>
          </w:tcPr>
          <w:p w:rsidR="009D7C5B" w:rsidRPr="0080184D" w:rsidRDefault="009D7C5B" w:rsidP="009D7C5B">
            <w:pPr>
              <w:spacing w:before="60" w:after="60"/>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AC22W,  KR3÷KR6</w:t>
            </w:r>
          </w:p>
        </w:tc>
        <w:tc>
          <w:tcPr>
            <w:tcW w:w="0" w:type="auto"/>
            <w:tcBorders>
              <w:bottom w:val="single" w:sz="4" w:space="0" w:color="auto"/>
            </w:tcBorders>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7,0 ÷ 10,0</w:t>
            </w:r>
          </w:p>
        </w:tc>
        <w:tc>
          <w:tcPr>
            <w:tcW w:w="0" w:type="auto"/>
            <w:tcBorders>
              <w:bottom w:val="single" w:sz="4" w:space="0" w:color="auto"/>
            </w:tcBorders>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0" w:type="auto"/>
            <w:tcBorders>
              <w:bottom w:val="single" w:sz="4" w:space="0" w:color="auto"/>
            </w:tcBorders>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 ÷8,0</w:t>
            </w:r>
          </w:p>
        </w:tc>
      </w:tr>
    </w:tbl>
    <w:p w:rsidR="009D7C5B" w:rsidRPr="0080184D" w:rsidRDefault="009D7C5B" w:rsidP="009D7C5B">
      <w:pPr>
        <w:spacing w:before="120"/>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9D7C5B" w:rsidRPr="0080184D" w:rsidRDefault="009D7C5B" w:rsidP="009D7C5B">
      <w:pPr>
        <w:spacing w:before="120"/>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 xml:space="preserve">Grubość wykonywanej warstwy powinna być sprawdzana co </w:t>
      </w:r>
      <w:smartTag w:uri="urn:schemas-microsoft-com:office:smarttags" w:element="metricconverter">
        <w:smartTagPr>
          <w:attr w:name="ProductID" w:val="25 m"/>
        </w:smartTagPr>
        <w:r w:rsidRPr="0080184D">
          <w:rPr>
            <w:rFonts w:ascii="Arial" w:eastAsia="HG Mincho Light J" w:hAnsi="Arial" w:cs="Arial"/>
            <w:color w:val="000000"/>
            <w:sz w:val="16"/>
            <w:szCs w:val="16"/>
          </w:rPr>
          <w:t>25 m</w:t>
        </w:r>
      </w:smartTag>
      <w:r w:rsidRPr="0080184D">
        <w:rPr>
          <w:rFonts w:ascii="Arial" w:eastAsia="HG Mincho Light J" w:hAnsi="Arial" w:cs="Arial"/>
          <w:color w:val="000000"/>
          <w:sz w:val="16"/>
          <w:szCs w:val="16"/>
        </w:rPr>
        <w:t>, w co najmniej trzech miejscach (w osi i przy brzegach warstwy).</w:t>
      </w:r>
    </w:p>
    <w:p w:rsidR="009D7C5B" w:rsidRPr="0080184D" w:rsidRDefault="009D7C5B" w:rsidP="009D7C5B">
      <w:pPr>
        <w:spacing w:before="120"/>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Warstwy wałowane powinny być równomiernie zagęszczone ciężkimi walcami drogowymi. Do warstw z betonu asfaltowego należy stosować walce drogowe stalowe gładkie z możliwością wibracji, oscylacji lub walce ogumione. </w:t>
      </w:r>
    </w:p>
    <w:p w:rsidR="009D7C5B" w:rsidRPr="0080184D" w:rsidRDefault="009D7C5B" w:rsidP="009D7C5B">
      <w:pPr>
        <w:spacing w:before="120"/>
        <w:ind w:firstLine="709"/>
        <w:jc w:val="both"/>
        <w:rPr>
          <w:rFonts w:ascii="Arial" w:eastAsia="HG Mincho Light J" w:hAnsi="Arial" w:cs="Arial"/>
          <w:color w:val="000000"/>
          <w:sz w:val="16"/>
          <w:szCs w:val="16"/>
        </w:rPr>
      </w:pPr>
    </w:p>
    <w:p w:rsidR="009D7C5B" w:rsidRPr="0080184D" w:rsidRDefault="009D7C5B" w:rsidP="009D7C5B">
      <w:pPr>
        <w:pStyle w:val="FORM"/>
        <w:rPr>
          <w:rFonts w:ascii="Arial" w:hAnsi="Arial" w:cs="Arial"/>
          <w:bCs/>
          <w:sz w:val="16"/>
          <w:szCs w:val="16"/>
        </w:rPr>
      </w:pPr>
      <w:bookmarkStart w:id="338" w:name="_Toc421940501"/>
      <w:bookmarkStart w:id="339" w:name="_Toc24955913"/>
      <w:bookmarkStart w:id="340" w:name="_Toc25128887"/>
      <w:bookmarkStart w:id="341" w:name="_Toc25373385"/>
      <w:bookmarkStart w:id="342" w:name="_Toc25379401"/>
      <w:bookmarkStart w:id="343" w:name="_Toc174333138"/>
      <w:bookmarkStart w:id="344" w:name="_Toc179183771"/>
      <w:bookmarkStart w:id="345" w:name="_Toc198436140"/>
      <w:bookmarkStart w:id="346" w:name="_Toc217274568"/>
      <w:bookmarkStart w:id="347" w:name="_Toc237920704"/>
      <w:r w:rsidRPr="0080184D">
        <w:rPr>
          <w:rFonts w:ascii="Arial" w:hAnsi="Arial" w:cs="Arial"/>
          <w:bCs/>
          <w:sz w:val="16"/>
          <w:szCs w:val="16"/>
        </w:rPr>
        <w:t xml:space="preserve">6. </w:t>
      </w:r>
      <w:bookmarkEnd w:id="338"/>
      <w:bookmarkEnd w:id="339"/>
      <w:bookmarkEnd w:id="340"/>
      <w:bookmarkEnd w:id="341"/>
      <w:bookmarkEnd w:id="342"/>
      <w:bookmarkEnd w:id="343"/>
      <w:bookmarkEnd w:id="344"/>
      <w:bookmarkEnd w:id="345"/>
      <w:bookmarkEnd w:id="346"/>
      <w:bookmarkEnd w:id="347"/>
      <w:r w:rsidRPr="0080184D">
        <w:rPr>
          <w:rFonts w:ascii="Arial" w:hAnsi="Arial" w:cs="Arial"/>
          <w:bCs/>
          <w:sz w:val="16"/>
          <w:szCs w:val="16"/>
        </w:rPr>
        <w:t>KONTROLA JAKOŚCI ROBÓT</w:t>
      </w: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6.1. Ogólne zasady kontroli jakości robót</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kontroli jakości robót podano w ST   D-M-00.00.00 „Wymagania ogólne” pkt 6.</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6.2. Badania przed przystąpieniem do robót</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przystąpieniem do robót Wykonawca powinien:</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wykonać badania laboratoryjne w zakresie wymagań co do właściwości kruszyw zastosowanych do produkcji mieszanki bitumicznej,</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ew. wykonać własne badania właściwości innych materiałów przeznaczonych do wykonania robót, określone przez Inspektora Nadzoru,</w:t>
      </w:r>
    </w:p>
    <w:p w:rsidR="009D7C5B" w:rsidRPr="0080184D" w:rsidRDefault="009D7C5B" w:rsidP="009D7C5B">
      <w:pPr>
        <w:widowControl/>
        <w:suppressAutoHyphens w:val="0"/>
        <w:overflowPunct w:val="0"/>
        <w:autoSpaceDE w:val="0"/>
        <w:autoSpaceDN w:val="0"/>
        <w:adjustRightInd w:val="0"/>
        <w:ind w:left="283"/>
        <w:jc w:val="both"/>
        <w:textAlignment w:val="baseline"/>
        <w:rPr>
          <w:rFonts w:ascii="Arial" w:eastAsia="HG Mincho Light J" w:hAnsi="Arial" w:cs="Arial"/>
          <w:color w:val="000000"/>
          <w:sz w:val="16"/>
          <w:szCs w:val="16"/>
        </w:rPr>
      </w:pPr>
    </w:p>
    <w:p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Wszystkie dokumenty oraz wyniki badań Wykonawca przedstawia Inspektorowi Nadzoru do akceptacji włącznie z receptami laboratoryjnymi.</w:t>
      </w:r>
    </w:p>
    <w:p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7 dni przed rozpoczęciem robót wskazuje i przedstawia Inspektorowi Nadzoru do akceptacji placówkę badawczą (laboratorium) w której będą przeprowadzone badania laboratoryjne.</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6.3. Badania w czasie robót</w:t>
      </w:r>
    </w:p>
    <w:p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b/>
          <w:color w:val="000000"/>
          <w:sz w:val="16"/>
          <w:szCs w:val="16"/>
        </w:rPr>
        <w:t xml:space="preserve">6.3.1. </w:t>
      </w:r>
      <w:r w:rsidRPr="0080184D">
        <w:rPr>
          <w:rFonts w:ascii="Arial" w:eastAsia="HG Mincho Light J" w:hAnsi="Arial" w:cs="Arial"/>
          <w:color w:val="000000"/>
          <w:sz w:val="16"/>
          <w:szCs w:val="16"/>
        </w:rPr>
        <w:t>Uwagi ogólne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dzielą się na:</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badania wykonawcy (w ramach własnego nadzoru),</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badania kontrolne (w ramach nadzoru zleceniodawcy – Inspektora Nadzoru).</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b/>
          <w:color w:val="000000"/>
          <w:sz w:val="16"/>
          <w:szCs w:val="16"/>
        </w:rPr>
        <w:t xml:space="preserve">6.3.2. </w:t>
      </w:r>
      <w:r w:rsidRPr="0080184D">
        <w:rPr>
          <w:rFonts w:ascii="Arial" w:eastAsia="HG Mincho Light J" w:hAnsi="Arial" w:cs="Arial"/>
          <w:color w:val="000000"/>
          <w:sz w:val="16"/>
          <w:szCs w:val="16"/>
        </w:rPr>
        <w:t>Badania Wykonawcy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Wyniki badań Wykonawcy należy przekazywać Inspektorowi Nadzoru na jego żądanie. Inspektor Nadzoru może zdecydować o dokonaniu odbioru na podstawie badań Wykonawcy. W razie zastrzeżeń Inspektor Nadzoru może przeprowadzić badania kontrolne według pkt 6.3.3.</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Zakres badań Wykonawcy związany z wykonywaniem nawierzchni:</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pomiar temperatury powietrza,</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pomiar temperatury mieszanki mineralno-asfaltowej podczas wykonywania nawierzchni (wg PN-EN 12697-13 [36]),</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ocena wizualna mieszanki mineralno-asfaltowej,</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wykaz ilości materiałów lub grubości wykonanej warstwy,</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pomiar spadku poprzecznego warstwy asfaltowej,</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pomiar równości warstwy asfaltowej (wg pkt 6.4.2.5),</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pomiar parametrów geometrycznych poboczy,</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ocena wizualna jednorodności powierzchni warstwy,</w:t>
      </w:r>
    </w:p>
    <w:p w:rsidR="009D7C5B" w:rsidRPr="0080184D" w:rsidRDefault="009D7C5B" w:rsidP="00CA1188">
      <w:pPr>
        <w:numPr>
          <w:ilvl w:val="0"/>
          <w:numId w:val="178"/>
        </w:numPr>
        <w:ind w:left="567" w:right="-2" w:hanging="217"/>
        <w:jc w:val="both"/>
        <w:rPr>
          <w:rFonts w:ascii="Arial" w:eastAsia="HG Mincho Light J" w:hAnsi="Arial" w:cs="Arial"/>
          <w:color w:val="000000"/>
          <w:sz w:val="16"/>
          <w:szCs w:val="16"/>
        </w:rPr>
      </w:pPr>
      <w:r w:rsidRPr="0080184D">
        <w:rPr>
          <w:rFonts w:ascii="Arial" w:hAnsi="Arial" w:cs="Arial"/>
          <w:sz w:val="16"/>
          <w:szCs w:val="16"/>
        </w:rPr>
        <w:t>ocena wizualna jakości wykonania połączeń technologicznych</w:t>
      </w:r>
      <w:r w:rsidRPr="0080184D">
        <w:rPr>
          <w:rFonts w:ascii="Arial" w:eastAsia="HG Mincho Light J" w:hAnsi="Arial" w:cs="Arial"/>
          <w:color w:val="000000"/>
          <w:sz w:val="16"/>
          <w:szCs w:val="16"/>
        </w:rPr>
        <w:t>.</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b/>
          <w:color w:val="000000"/>
          <w:sz w:val="16"/>
          <w:szCs w:val="16"/>
        </w:rPr>
        <w:t xml:space="preserve">6.3.3. </w:t>
      </w:r>
      <w:r w:rsidRPr="0080184D">
        <w:rPr>
          <w:rFonts w:ascii="Arial" w:eastAsia="HG Mincho Light J" w:hAnsi="Arial" w:cs="Arial"/>
          <w:color w:val="000000"/>
          <w:sz w:val="16"/>
          <w:szCs w:val="16"/>
        </w:rPr>
        <w:t xml:space="preserve">Badania kontrolne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kontrolne są badaniami 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Inspektor Nadzoru lub osoba wskazana przez Zamawiającego w obecności Wykonawcy. Badania odbywają się również wtedy, gdy Wykonawca zostanie w porę powiadomiony o ich terminie, jednak nie będzie przy nich obecny. Wszystkie koszty badań kontrolnych ponosi Wykonawca.</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Rodzaj badań kontrolnych mieszanki mineralno-asfaltowej i wykonanej z niej warstwy podano w tablicy 13.</w:t>
      </w:r>
    </w:p>
    <w:p w:rsidR="009D7C5B" w:rsidRPr="00D320D1" w:rsidRDefault="009D7C5B" w:rsidP="009D7C5B">
      <w:pPr>
        <w:spacing w:before="120" w:after="120"/>
        <w:jc w:val="both"/>
        <w:rPr>
          <w:rFonts w:ascii="Arial" w:eastAsia="HG Mincho Light J" w:hAnsi="Arial" w:cs="Arial"/>
          <w:b/>
          <w:bCs/>
          <w:i/>
          <w:iCs/>
          <w:color w:val="000000"/>
          <w:sz w:val="16"/>
          <w:szCs w:val="16"/>
        </w:rPr>
      </w:pPr>
      <w:r w:rsidRPr="00D320D1">
        <w:rPr>
          <w:rFonts w:ascii="Arial" w:eastAsia="HG Mincho Light J" w:hAnsi="Arial" w:cs="Arial"/>
          <w:b/>
          <w:bCs/>
          <w:i/>
          <w:iCs/>
          <w:color w:val="000000"/>
          <w:sz w:val="16"/>
          <w:szCs w:val="16"/>
        </w:rPr>
        <w:t xml:space="preserve">Tablica 13. Rodzaj badań kontrolnych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252"/>
      </w:tblGrid>
      <w:tr w:rsidR="009D7C5B" w:rsidRPr="0080184D" w:rsidTr="009D7C5B">
        <w:tc>
          <w:tcPr>
            <w:tcW w:w="1134" w:type="dxa"/>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Lp.</w:t>
            </w:r>
          </w:p>
        </w:tc>
        <w:tc>
          <w:tcPr>
            <w:tcW w:w="4252" w:type="dxa"/>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Rodzaj badań</w:t>
            </w:r>
          </w:p>
        </w:tc>
      </w:tr>
      <w:tr w:rsidR="009D7C5B" w:rsidRPr="0080184D" w:rsidTr="009D7C5B">
        <w:tc>
          <w:tcPr>
            <w:tcW w:w="1134" w:type="dxa"/>
          </w:tcPr>
          <w:p w:rsidR="009D7C5B" w:rsidRPr="0080184D" w:rsidRDefault="009D7C5B" w:rsidP="009D7C5B">
            <w:pPr>
              <w:spacing w:before="12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1.1</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1.2</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1.3</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1.4</w:t>
            </w:r>
          </w:p>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2.1</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2.3</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2.4</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2.5</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2.6</w:t>
            </w:r>
          </w:p>
        </w:tc>
        <w:tc>
          <w:tcPr>
            <w:tcW w:w="4252" w:type="dxa"/>
          </w:tcPr>
          <w:p w:rsidR="009D7C5B" w:rsidRPr="0080184D" w:rsidRDefault="009D7C5B" w:rsidP="009D7C5B">
            <w:pPr>
              <w:spacing w:before="120" w:after="60"/>
              <w:jc w:val="both"/>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lastRenderedPageBreak/>
              <w:t xml:space="preserve">Mieszanka mineralno-asfaltowa </w:t>
            </w:r>
            <w:r w:rsidRPr="0080184D">
              <w:rPr>
                <w:rFonts w:ascii="Arial" w:eastAsia="HG Mincho Light J" w:hAnsi="Arial" w:cs="Arial"/>
                <w:color w:val="000000"/>
                <w:sz w:val="16"/>
                <w:szCs w:val="16"/>
                <w:vertAlign w:val="superscript"/>
              </w:rPr>
              <w:t>a), b)</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Uziarnienie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lepiszcza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 lepiszcza odzyskanego</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Gęstość i zawartość wolnych przestrzeni próbki</w:t>
            </w:r>
          </w:p>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Warstwa asfaltowa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Wskaźnik zagęszczenia </w:t>
            </w:r>
            <w:r w:rsidRPr="0080184D">
              <w:rPr>
                <w:rFonts w:ascii="Arial" w:eastAsia="HG Mincho Light J" w:hAnsi="Arial" w:cs="Arial"/>
                <w:color w:val="000000"/>
                <w:sz w:val="16"/>
                <w:szCs w:val="16"/>
                <w:vertAlign w:val="superscript"/>
              </w:rPr>
              <w:t>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Spadki poprzeczne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Równość</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Grubość lub ilość materiału</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Zawartość wolnych przestrzeni </w:t>
            </w:r>
            <w:r w:rsidRPr="0080184D">
              <w:rPr>
                <w:rFonts w:ascii="Arial" w:eastAsia="HG Mincho Light J" w:hAnsi="Arial" w:cs="Arial"/>
                <w:color w:val="000000"/>
                <w:sz w:val="16"/>
                <w:szCs w:val="16"/>
                <w:vertAlign w:val="superscript"/>
              </w:rPr>
              <w:t>a)</w:t>
            </w:r>
          </w:p>
          <w:p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Właściwości przeciwpoślizgowe</w:t>
            </w:r>
          </w:p>
        </w:tc>
      </w:tr>
      <w:tr w:rsidR="009D7C5B" w:rsidRPr="0080184D" w:rsidTr="009D7C5B">
        <w:tc>
          <w:tcPr>
            <w:tcW w:w="5386" w:type="dxa"/>
            <w:gridSpan w:val="2"/>
          </w:tcPr>
          <w:p w:rsidR="009D7C5B" w:rsidRPr="0080184D" w:rsidRDefault="009D7C5B" w:rsidP="009D7C5B">
            <w:pPr>
              <w:ind w:left="317" w:hanging="317"/>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lastRenderedPageBreak/>
              <w:t>a)</w:t>
            </w:r>
            <w:r w:rsidRPr="0080184D">
              <w:rPr>
                <w:rFonts w:ascii="Arial" w:eastAsia="HG Mincho Light J" w:hAnsi="Arial" w:cs="Arial"/>
                <w:color w:val="000000"/>
                <w:sz w:val="16"/>
                <w:szCs w:val="16"/>
              </w:rPr>
              <w:t xml:space="preserve"> do każdej warstwy i na każde rozpoczęte 6000 m</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xml:space="preserve"> nawierzchni jedna próbka; w razie potrzeby liczba próbek może zostać zwiększona (np. nawierzchnie dróg w terenie zabudowy)</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 xml:space="preserve">   w razie potrzeby specjalne kruszywa i dodatki</w:t>
            </w:r>
          </w:p>
        </w:tc>
      </w:tr>
    </w:tbl>
    <w:p w:rsidR="009D7C5B" w:rsidRPr="0080184D" w:rsidRDefault="009D7C5B" w:rsidP="009D7C5B">
      <w:pPr>
        <w:spacing w:after="120"/>
        <w:jc w:val="both"/>
        <w:rPr>
          <w:rFonts w:ascii="Arial" w:eastAsia="HG Mincho Light J" w:hAnsi="Arial" w:cs="Arial"/>
          <w:b/>
          <w:color w:val="000000"/>
          <w:sz w:val="16"/>
          <w:szCs w:val="16"/>
        </w:rPr>
      </w:pPr>
    </w:p>
    <w:p w:rsidR="009D7C5B" w:rsidRPr="00D320D1" w:rsidRDefault="009D7C5B" w:rsidP="009D7C5B">
      <w:pPr>
        <w:spacing w:after="120"/>
        <w:jc w:val="both"/>
        <w:rPr>
          <w:rFonts w:ascii="Arial" w:eastAsia="HG Mincho Light J" w:hAnsi="Arial" w:cs="Arial"/>
          <w:bCs/>
          <w:color w:val="000000"/>
          <w:sz w:val="16"/>
          <w:szCs w:val="16"/>
        </w:rPr>
      </w:pPr>
      <w:r w:rsidRPr="00D320D1">
        <w:rPr>
          <w:rFonts w:ascii="Arial" w:eastAsia="HG Mincho Light J" w:hAnsi="Arial" w:cs="Arial"/>
          <w:bCs/>
          <w:color w:val="000000"/>
          <w:sz w:val="16"/>
          <w:szCs w:val="16"/>
        </w:rPr>
        <w:t>6.3.4. Badania kontrolne dodatkowe</w:t>
      </w:r>
    </w:p>
    <w:p w:rsidR="009D7C5B"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uznania, że jeden z wyników badań kontrolnych nie jest reprezentatywny dla ocenianego odcinka budowy, Wykonawca ma prawo żądać przeprowadzenia badań kontrolnych dodatkowych.</w:t>
      </w:r>
    </w:p>
    <w:p w:rsidR="009D7C5B"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9D7C5B"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odbioru uwzględniane są wyniki badań kontrolnych i badań kontrolnych dodatkowych do wyznaczonych odcinków częściowych.</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Koszty badań kontrolnych dodatkowych zażądanych przez Wykonawcę ponosi Wykonawca.</w:t>
      </w:r>
    </w:p>
    <w:p w:rsidR="009D7C5B" w:rsidRPr="00D320D1" w:rsidRDefault="009D7C5B" w:rsidP="009D7C5B">
      <w:pPr>
        <w:tabs>
          <w:tab w:val="left" w:pos="490"/>
        </w:tabs>
        <w:spacing w:before="120" w:after="120"/>
        <w:jc w:val="both"/>
        <w:rPr>
          <w:rFonts w:ascii="Arial" w:eastAsia="HG Mincho Light J" w:hAnsi="Arial" w:cs="Arial"/>
          <w:bCs/>
          <w:color w:val="000000"/>
          <w:sz w:val="16"/>
          <w:szCs w:val="16"/>
        </w:rPr>
      </w:pPr>
      <w:r w:rsidRPr="00D320D1">
        <w:rPr>
          <w:rFonts w:ascii="Arial" w:eastAsia="HG Mincho Light J" w:hAnsi="Arial" w:cs="Arial"/>
          <w:bCs/>
          <w:color w:val="000000"/>
          <w:sz w:val="16"/>
          <w:szCs w:val="16"/>
        </w:rPr>
        <w:t>6.3.5. Badania arbitrażowe</w:t>
      </w:r>
    </w:p>
    <w:p w:rsidR="009D7C5B"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arbitrażowe są powtórzeniem badań kontrolnych, co do których istnieją uzasadnione wątpliwości ze strony Inspektora Nadzoru lub Wykonawcy (np. na podstawie własnych badań).</w:t>
      </w:r>
    </w:p>
    <w:p w:rsidR="009D7C5B"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arbitrażowe wykonuje na wniosek strony kontraktu niezależne laboratorium, które nie wykonywało badań kontrolnych.</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Koszty badań arbitrażowych wraz ze wszystkimi kosztami ubocznymi ponosi strona, na której niekorzyść przemawia wynik badania.</w:t>
      </w:r>
    </w:p>
    <w:p w:rsidR="009D7C5B" w:rsidRPr="0080184D" w:rsidRDefault="009D7C5B" w:rsidP="009D7C5B">
      <w:pPr>
        <w:ind w:left="142" w:hanging="142"/>
        <w:rPr>
          <w:rFonts w:ascii="Arial" w:hAnsi="Arial" w:cs="Arial"/>
          <w:b/>
          <w:bCs/>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6.4. Właściwości warstwy i nawierzchni oraz dopuszczalne odchyłki</w:t>
      </w:r>
    </w:p>
    <w:p w:rsidR="009D7C5B" w:rsidRPr="0080184D" w:rsidRDefault="009D7C5B" w:rsidP="009D7C5B">
      <w:pPr>
        <w:ind w:left="142" w:hanging="142"/>
        <w:rPr>
          <w:rFonts w:ascii="Arial" w:hAnsi="Arial" w:cs="Arial"/>
          <w:b/>
          <w:bCs/>
          <w:sz w:val="16"/>
          <w:szCs w:val="16"/>
        </w:rPr>
      </w:pPr>
    </w:p>
    <w:p w:rsidR="009D7C5B" w:rsidRPr="0080184D" w:rsidRDefault="009D7C5B" w:rsidP="009D7C5B">
      <w:pPr>
        <w:ind w:left="142" w:hanging="142"/>
        <w:rPr>
          <w:rFonts w:ascii="Arial" w:hAnsi="Arial" w:cs="Arial"/>
          <w:sz w:val="16"/>
          <w:szCs w:val="16"/>
        </w:rPr>
      </w:pPr>
      <w:r w:rsidRPr="0080184D">
        <w:rPr>
          <w:rFonts w:ascii="Arial" w:hAnsi="Arial" w:cs="Arial"/>
          <w:sz w:val="16"/>
          <w:szCs w:val="16"/>
        </w:rPr>
        <w:t>6.4.1. Mieszanka mineralno-asfaltowa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sz w:val="16"/>
          <w:szCs w:val="16"/>
        </w:rPr>
      </w:pPr>
      <w:r w:rsidRPr="0080184D">
        <w:rPr>
          <w:rFonts w:ascii="Arial" w:hAnsi="Arial" w:cs="Arial"/>
          <w:sz w:val="16"/>
          <w:szCs w:val="16"/>
        </w:rPr>
        <w:t>6.4.2. Warstwa asfaltowa</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6.4.2.1. Grubość warstwy oraz ilość materiału</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Grubość wykonanej warstwy oznaczana według PN-EN 12697-36 oraz ilość wbudowanego materiału na określoną powierzchnię (dotyczy przede wszystkim cienkich warstw) mogą odbiegać od projektu o wartości podane w tablicy 14.</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określania ilości materiału na powierzchnię i średniej wartości grubości warstwy z reguły należy przyjąć za podstawę cały odcinek budowy. Inspektor Nadzoru ma prawo sprawdzać odcinki częściowe. Odcinek częściowy powinien zawierać co najmniej jedną dzienną działkę roboczą. Do odcinka częściowego obowiązują te same wymagania jak do odcinka budowy</w:t>
      </w:r>
      <w:r>
        <w:rPr>
          <w:rFonts w:ascii="Arial" w:eastAsia="HG Mincho Light J" w:hAnsi="Arial" w:cs="Arial"/>
          <w:color w:val="000000"/>
          <w:sz w:val="16"/>
          <w:szCs w:val="16"/>
        </w:rPr>
        <w:t>.</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 grubość warstwy lub warstw przyjmuje się średnią arytmetyczną wszystkich pojedynczych oznaczeń grubości warstwy na całym odcinku budowy lub odcinku częściowym.</w:t>
      </w:r>
    </w:p>
    <w:p w:rsidR="009D7C5B" w:rsidRPr="0080184D" w:rsidRDefault="009D7C5B" w:rsidP="009D7C5B">
      <w:pPr>
        <w:tabs>
          <w:tab w:val="left" w:pos="0"/>
        </w:tabs>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14. Dopuszczalne odchyłki grubości warstwy oraz ilości materiału na określonej powierzchni,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35"/>
        <w:gridCol w:w="2525"/>
      </w:tblGrid>
      <w:tr w:rsidR="009D7C5B" w:rsidRPr="0080184D" w:rsidTr="009D7C5B">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Warunki oceny</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Warstwa asfaltowa AC </w:t>
            </w:r>
            <w:r w:rsidRPr="0080184D">
              <w:rPr>
                <w:rFonts w:ascii="Arial" w:eastAsia="HG Mincho Light J" w:hAnsi="Arial" w:cs="Arial"/>
                <w:color w:val="000000"/>
                <w:sz w:val="16"/>
                <w:szCs w:val="16"/>
                <w:vertAlign w:val="superscript"/>
              </w:rPr>
              <w:t>a)</w:t>
            </w:r>
          </w:p>
        </w:tc>
      </w:tr>
      <w:tr w:rsidR="009D7C5B" w:rsidRPr="0080184D" w:rsidTr="009D7C5B">
        <w:trPr>
          <w:trHeight w:val="1080"/>
        </w:trPr>
        <w:tc>
          <w:tcPr>
            <w:tcW w:w="0" w:type="auto"/>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 Średnia z wielu oznaczeń grubości oraz ilości</w:t>
            </w:r>
          </w:p>
          <w:p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1. – duży odcinek budowy, powierzchnia większa niż </w:t>
            </w:r>
            <w:smartTag w:uri="urn:schemas-microsoft-com:office:smarttags" w:element="metricconverter">
              <w:smartTagPr>
                <w:attr w:name="ProductID" w:val="6000 m2"/>
              </w:smartTagPr>
              <w:r w:rsidRPr="0080184D">
                <w:rPr>
                  <w:rFonts w:ascii="Arial" w:eastAsia="HG Mincho Light J" w:hAnsi="Arial" w:cs="Arial"/>
                  <w:color w:val="000000"/>
                  <w:sz w:val="16"/>
                  <w:szCs w:val="16"/>
                </w:rPr>
                <w:t>6000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lub</w:t>
            </w:r>
          </w:p>
          <w:p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 droga ograniczona krawężnikami, powierzchnia większa niż </w:t>
            </w:r>
            <w:smartTag w:uri="urn:schemas-microsoft-com:office:smarttags" w:element="metricconverter">
              <w:smartTagPr>
                <w:attr w:name="ProductID" w:val="1000 m2"/>
              </w:smartTagPr>
              <w:r w:rsidRPr="0080184D">
                <w:rPr>
                  <w:rFonts w:ascii="Arial" w:eastAsia="HG Mincho Light J" w:hAnsi="Arial" w:cs="Arial"/>
                  <w:color w:val="000000"/>
                  <w:sz w:val="16"/>
                  <w:szCs w:val="16"/>
                </w:rPr>
                <w:t>1000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lub</w:t>
            </w:r>
          </w:p>
        </w:tc>
        <w:tc>
          <w:tcPr>
            <w:tcW w:w="0" w:type="auto"/>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10</w:t>
            </w:r>
          </w:p>
          <w:p w:rsidR="009D7C5B" w:rsidRPr="0080184D" w:rsidRDefault="009D7C5B" w:rsidP="009D7C5B">
            <w:pPr>
              <w:jc w:val="center"/>
              <w:rPr>
                <w:rFonts w:ascii="Arial" w:eastAsia="HG Mincho Light J" w:hAnsi="Arial" w:cs="Arial"/>
                <w:color w:val="000000"/>
                <w:sz w:val="16"/>
                <w:szCs w:val="16"/>
              </w:rPr>
            </w:pPr>
          </w:p>
        </w:tc>
      </w:tr>
      <w:tr w:rsidR="009D7C5B" w:rsidRPr="0080184D" w:rsidTr="009D7C5B">
        <w:trPr>
          <w:trHeight w:val="300"/>
        </w:trPr>
        <w:tc>
          <w:tcPr>
            <w:tcW w:w="0" w:type="auto"/>
            <w:tcBorders>
              <w:top w:val="nil"/>
            </w:tcBorders>
            <w:vAlign w:val="center"/>
          </w:tcPr>
          <w:p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  – mały odcinek budowy</w:t>
            </w:r>
          </w:p>
        </w:tc>
        <w:tc>
          <w:tcPr>
            <w:tcW w:w="0" w:type="auto"/>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15</w:t>
            </w:r>
          </w:p>
        </w:tc>
      </w:tr>
      <w:tr w:rsidR="009D7C5B" w:rsidRPr="0080184D" w:rsidTr="009D7C5B">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 – Pojedyncze oznaczenie grubości</w:t>
            </w:r>
          </w:p>
        </w:tc>
        <w:tc>
          <w:tcPr>
            <w:tcW w:w="0" w:type="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15</w:t>
            </w:r>
          </w:p>
        </w:tc>
      </w:tr>
      <w:tr w:rsidR="009D7C5B" w:rsidRPr="0080184D" w:rsidTr="009D7C5B">
        <w:tc>
          <w:tcPr>
            <w:tcW w:w="0" w:type="auto"/>
            <w:gridSpan w:val="2"/>
            <w:vAlign w:val="center"/>
          </w:tcPr>
          <w:p w:rsidR="009D7C5B" w:rsidRPr="0080184D" w:rsidRDefault="009D7C5B" w:rsidP="009D7C5B">
            <w:pPr>
              <w:ind w:left="284" w:hanging="284"/>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6.4.2.2. Wskaźnik zagęszczenia warstwy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Zagęszczenie wykonanej warstwy, wyrażone wskaźnikiem zagęszczenia oraz zawartością wolnych przestrzeni, nie może przekroczyć wartości dopuszczalnych podanych w tablicy 12. Dotyczy to każdego pojedynczego oznaczenia danej właściwości.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Określenie gęstości objętościowej należy wykonywać według PN-EN 12697-6.</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6.4.2.3. Zawartość wolnych przestrzeni w nawierzchni </w:t>
      </w:r>
    </w:p>
    <w:p w:rsidR="009D7C5B" w:rsidRPr="0080184D" w:rsidRDefault="009D7C5B" w:rsidP="009D7C5B">
      <w:pPr>
        <w:ind w:firstLine="708"/>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 w warstwie, nie może wykroczyć poza wartości dopuszczalne podane w tablicy 12.</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6.4.2.4. Spadki poprzeczne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Spadki poprzeczne nawierzchni należy badać nie rzadziej niż co </w:t>
      </w:r>
      <w:smartTag w:uri="urn:schemas-microsoft-com:office:smarttags" w:element="metricconverter">
        <w:smartTagPr>
          <w:attr w:name="ProductID" w:val="20 m"/>
        </w:smartTagPr>
        <w:r w:rsidRPr="0080184D">
          <w:rPr>
            <w:rFonts w:ascii="Arial" w:eastAsia="HG Mincho Light J" w:hAnsi="Arial" w:cs="Arial"/>
            <w:color w:val="000000"/>
            <w:sz w:val="16"/>
            <w:szCs w:val="16"/>
          </w:rPr>
          <w:t>20 m</w:t>
        </w:r>
      </w:smartTag>
      <w:r w:rsidRPr="0080184D">
        <w:rPr>
          <w:rFonts w:ascii="Arial" w:eastAsia="HG Mincho Light J" w:hAnsi="Arial" w:cs="Arial"/>
          <w:color w:val="000000"/>
          <w:sz w:val="16"/>
          <w:szCs w:val="16"/>
        </w:rPr>
        <w:t xml:space="preserve"> oraz w punktach głównych łuków poziomych.</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Spadki poprzeczne powinny być zgodne z dokumentacją projektową, z tolerancją ± 0,5%.</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6.4.2.5. Równość podłużna i poprzeczna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Do oceny równości podłużnej warstwy wiążącej nawierzchni dróg wszystkich klas technicznych należy stosować metodę z wykorzystaniem łaty 4-metrowej i klina lub metody równoważnej użyciu łaty i klina, mierząc wysokość prześwitu w </w:t>
      </w:r>
      <w:r w:rsidRPr="0080184D">
        <w:rPr>
          <w:rFonts w:ascii="Arial" w:eastAsia="HG Mincho Light J" w:hAnsi="Arial" w:cs="Arial"/>
          <w:color w:val="000000"/>
          <w:sz w:val="16"/>
          <w:szCs w:val="16"/>
        </w:rPr>
        <w:lastRenderedPageBreak/>
        <w:t xml:space="preserve">połowie długości łaty. Pomiar wykonuje się nie rzadziej niż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Wymagana równość podłużna jest określona w rozporządzeniu dotyczącym warunków technicznych, jakim powinny odpowiadać drogi publiczne.</w:t>
      </w:r>
      <w:r w:rsidRPr="0080184D">
        <w:rPr>
          <w:rFonts w:ascii="Arial" w:eastAsia="HG Mincho Light J" w:hAnsi="Arial" w:cs="Arial"/>
          <w:color w:val="000000"/>
          <w:sz w:val="16"/>
          <w:szCs w:val="16"/>
        </w:rPr>
        <w:tab/>
      </w:r>
      <w:r w:rsidRPr="0080184D">
        <w:rPr>
          <w:rFonts w:ascii="Arial" w:eastAsia="HG Mincho Light J" w:hAnsi="Arial" w:cs="Arial"/>
          <w:color w:val="000000"/>
          <w:sz w:val="16"/>
          <w:szCs w:val="16"/>
        </w:rPr>
        <w:tab/>
      </w:r>
    </w:p>
    <w:p w:rsidR="009D7C5B" w:rsidRPr="0080184D" w:rsidRDefault="009D7C5B" w:rsidP="009D7C5B">
      <w:pPr>
        <w:ind w:firstLine="708"/>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Wymagana równość poprzeczna jest określona w rozporządzeniu dotyczącym warunków technicznych, jakim powinny odpowiadać drogi publiczne.</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6.4.2.6. Pozostałe właściwości warstwy asfaltowej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Szerokość warstwy, mierzona 10 razy na </w:t>
      </w:r>
      <w:smartTag w:uri="urn:schemas-microsoft-com:office:smarttags" w:element="metricconverter">
        <w:smartTagPr>
          <w:attr w:name="ProductID" w:val="1 km"/>
        </w:smartTagPr>
        <w:r w:rsidRPr="0080184D">
          <w:rPr>
            <w:rFonts w:ascii="Arial" w:eastAsia="HG Mincho Light J" w:hAnsi="Arial" w:cs="Arial"/>
            <w:color w:val="000000"/>
            <w:sz w:val="16"/>
            <w:szCs w:val="16"/>
          </w:rPr>
          <w:t>1 km</w:t>
        </w:r>
      </w:smartTag>
      <w:r w:rsidRPr="0080184D">
        <w:rPr>
          <w:rFonts w:ascii="Arial" w:eastAsia="HG Mincho Light J" w:hAnsi="Arial" w:cs="Arial"/>
          <w:color w:val="000000"/>
          <w:sz w:val="16"/>
          <w:szCs w:val="16"/>
        </w:rPr>
        <w:t xml:space="preserve"> każdej jezdni, nie może się różnić od szerokości projektowanej o więcej niż ± </w:t>
      </w:r>
      <w:smartTag w:uri="urn:schemas-microsoft-com:office:smarttags" w:element="metricconverter">
        <w:smartTagPr>
          <w:attr w:name="ProductID" w:val="5 cm"/>
        </w:smartTagPr>
        <w:r w:rsidRPr="0080184D">
          <w:rPr>
            <w:rFonts w:ascii="Arial" w:eastAsia="HG Mincho Light J" w:hAnsi="Arial" w:cs="Arial"/>
            <w:color w:val="000000"/>
            <w:sz w:val="16"/>
            <w:szCs w:val="16"/>
          </w:rPr>
          <w:t>5 cm</w:t>
        </w:r>
      </w:smartTag>
      <w:r w:rsidRPr="0080184D">
        <w:rPr>
          <w:rFonts w:ascii="Arial" w:eastAsia="HG Mincho Light J" w:hAnsi="Arial" w:cs="Arial"/>
          <w:color w:val="000000"/>
          <w:sz w:val="16"/>
          <w:szCs w:val="16"/>
        </w:rPr>
        <w:t>.</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Rzędne wysokościowe, mierzone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xml:space="preserve"> na prostych i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80184D">
          <w:rPr>
            <w:rFonts w:ascii="Arial" w:eastAsia="HG Mincho Light J" w:hAnsi="Arial" w:cs="Arial"/>
            <w:color w:val="000000"/>
            <w:sz w:val="16"/>
            <w:szCs w:val="16"/>
          </w:rPr>
          <w:t>1 cm</w:t>
        </w:r>
      </w:smartTag>
      <w:r w:rsidRPr="0080184D">
        <w:rPr>
          <w:rFonts w:ascii="Arial" w:eastAsia="HG Mincho Light J" w:hAnsi="Arial" w:cs="Arial"/>
          <w:color w:val="000000"/>
          <w:sz w:val="16"/>
          <w:szCs w:val="16"/>
        </w:rPr>
        <w:t>, przy czym co najmniej 95% wykonanych pomiarów nie może przekraczać przedziału dopuszczalnych odchyleń.</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Ukształtowanie osi w planie, mierzone co </w:t>
      </w:r>
      <w:smartTag w:uri="urn:schemas-microsoft-com:office:smarttags" w:element="metricconverter">
        <w:smartTagPr>
          <w:attr w:name="ProductID" w:val="100 m"/>
        </w:smartTagPr>
        <w:r w:rsidRPr="0080184D">
          <w:rPr>
            <w:rFonts w:ascii="Arial" w:eastAsia="HG Mincho Light J" w:hAnsi="Arial" w:cs="Arial"/>
            <w:color w:val="000000"/>
            <w:sz w:val="16"/>
            <w:szCs w:val="16"/>
          </w:rPr>
          <w:t>100 m</w:t>
        </w:r>
      </w:smartTag>
      <w:r w:rsidRPr="0080184D">
        <w:rPr>
          <w:rFonts w:ascii="Arial" w:eastAsia="HG Mincho Light J" w:hAnsi="Arial" w:cs="Arial"/>
          <w:color w:val="000000"/>
          <w:sz w:val="16"/>
          <w:szCs w:val="16"/>
        </w:rPr>
        <w:t xml:space="preserve">, nie powinno różnić się od dokumentacji projektowej o ± </w:t>
      </w:r>
      <w:smartTag w:uri="urn:schemas-microsoft-com:office:smarttags" w:element="metricconverter">
        <w:smartTagPr>
          <w:attr w:name="ProductID" w:val="5 cm"/>
        </w:smartTagPr>
        <w:r w:rsidRPr="0080184D">
          <w:rPr>
            <w:rFonts w:ascii="Arial" w:eastAsia="HG Mincho Light J" w:hAnsi="Arial" w:cs="Arial"/>
            <w:color w:val="000000"/>
            <w:sz w:val="16"/>
            <w:szCs w:val="16"/>
          </w:rPr>
          <w:t>5 cm</w:t>
        </w:r>
      </w:smartTag>
      <w:r w:rsidRPr="0080184D">
        <w:rPr>
          <w:rFonts w:ascii="Arial" w:eastAsia="HG Mincho Light J" w:hAnsi="Arial" w:cs="Arial"/>
          <w:color w:val="000000"/>
          <w:sz w:val="16"/>
          <w:szCs w:val="16"/>
        </w:rPr>
        <w:t>.</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Złącza podłużne i poprzeczne, sprawdzone wizualnie, powinny być równe i związane, wykonane w linii prostej, równolegle lub prostopadle do osi drogi. Przylegające warstwy powinny być w jednym poziomie.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Wygląd zewnętrzny warstwy, sprawdzony wizualnie, powinien być jednorodny, bez spękań, deformacji, plam i wykruszeń.</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pStyle w:val="FORM"/>
        <w:rPr>
          <w:rFonts w:ascii="Arial" w:hAnsi="Arial" w:cs="Arial"/>
          <w:bCs/>
          <w:sz w:val="16"/>
          <w:szCs w:val="16"/>
        </w:rPr>
      </w:pPr>
      <w:bookmarkStart w:id="348" w:name="_Toc421940502"/>
      <w:bookmarkStart w:id="349" w:name="_Toc24955914"/>
      <w:bookmarkStart w:id="350" w:name="_Toc25128888"/>
      <w:bookmarkStart w:id="351" w:name="_Toc25373386"/>
      <w:bookmarkStart w:id="352" w:name="_Toc25379402"/>
      <w:bookmarkStart w:id="353" w:name="_Toc174333139"/>
      <w:bookmarkStart w:id="354" w:name="_Toc179183772"/>
      <w:bookmarkStart w:id="355" w:name="_Toc198436141"/>
      <w:bookmarkStart w:id="356" w:name="_Toc217274569"/>
      <w:bookmarkStart w:id="357" w:name="_Toc237920705"/>
      <w:r w:rsidRPr="0080184D">
        <w:rPr>
          <w:rFonts w:ascii="Arial" w:hAnsi="Arial" w:cs="Arial"/>
          <w:bCs/>
          <w:sz w:val="16"/>
          <w:szCs w:val="16"/>
        </w:rPr>
        <w:t xml:space="preserve">7. </w:t>
      </w:r>
      <w:bookmarkEnd w:id="348"/>
      <w:bookmarkEnd w:id="349"/>
      <w:bookmarkEnd w:id="350"/>
      <w:bookmarkEnd w:id="351"/>
      <w:bookmarkEnd w:id="352"/>
      <w:bookmarkEnd w:id="353"/>
      <w:bookmarkEnd w:id="354"/>
      <w:bookmarkEnd w:id="355"/>
      <w:bookmarkEnd w:id="356"/>
      <w:bookmarkEnd w:id="357"/>
      <w:r w:rsidRPr="0080184D">
        <w:rPr>
          <w:rFonts w:ascii="Arial" w:hAnsi="Arial" w:cs="Arial"/>
          <w:bCs/>
          <w:sz w:val="16"/>
          <w:szCs w:val="16"/>
        </w:rPr>
        <w:t>OBMIAR ROBÓT</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7.1. Ogólne zasady obmiaru robót</w:t>
      </w:r>
    </w:p>
    <w:p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obmiaru robót podano w ST D-M-00.00.00 „Wymagania ogólne” pkt 7.</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7.2. Jednostka obmiarowa</w:t>
      </w:r>
    </w:p>
    <w:p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Jednostką obmiarową jest m</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xml:space="preserve"> (metr kwadratowy) wykonanej warstwy z betonu asfaltowego (AC).</w:t>
      </w:r>
    </w:p>
    <w:p w:rsidR="009D7C5B" w:rsidRPr="0080184D" w:rsidRDefault="009D7C5B" w:rsidP="009D7C5B">
      <w:pPr>
        <w:pStyle w:val="FORM"/>
        <w:rPr>
          <w:rFonts w:ascii="Arial" w:hAnsi="Arial" w:cs="Arial"/>
          <w:bCs/>
          <w:sz w:val="16"/>
          <w:szCs w:val="16"/>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 xml:space="preserve"> </w:t>
      </w:r>
      <w:bookmarkStart w:id="358" w:name="_Toc421940503"/>
      <w:bookmarkStart w:id="359" w:name="_Toc24955915"/>
      <w:bookmarkStart w:id="360" w:name="_Toc25128889"/>
      <w:bookmarkStart w:id="361" w:name="_Toc25373387"/>
      <w:bookmarkStart w:id="362" w:name="_Toc25379403"/>
      <w:bookmarkStart w:id="363" w:name="_Toc174333140"/>
      <w:bookmarkStart w:id="364" w:name="_Toc179183773"/>
      <w:bookmarkStart w:id="365" w:name="_Toc198436142"/>
      <w:bookmarkStart w:id="366" w:name="_Toc217274570"/>
      <w:bookmarkStart w:id="367" w:name="_Toc237920706"/>
      <w:r w:rsidRPr="0080184D">
        <w:rPr>
          <w:rFonts w:ascii="Arial" w:hAnsi="Arial" w:cs="Arial"/>
          <w:bCs/>
          <w:sz w:val="16"/>
          <w:szCs w:val="16"/>
        </w:rPr>
        <w:t xml:space="preserve">8. </w:t>
      </w:r>
      <w:bookmarkEnd w:id="358"/>
      <w:bookmarkEnd w:id="359"/>
      <w:bookmarkEnd w:id="360"/>
      <w:bookmarkEnd w:id="361"/>
      <w:bookmarkEnd w:id="362"/>
      <w:bookmarkEnd w:id="363"/>
      <w:bookmarkEnd w:id="364"/>
      <w:bookmarkEnd w:id="365"/>
      <w:bookmarkEnd w:id="366"/>
      <w:bookmarkEnd w:id="367"/>
      <w:r w:rsidRPr="0080184D">
        <w:rPr>
          <w:rFonts w:ascii="Arial" w:hAnsi="Arial" w:cs="Arial"/>
          <w:bCs/>
          <w:sz w:val="16"/>
          <w:szCs w:val="16"/>
        </w:rPr>
        <w:t>ODBIÓR ROBÓT</w:t>
      </w:r>
    </w:p>
    <w:p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odbioru robót podano w ST D-M-00.00.00 „Wymagania ogólne” pkt 8.</w:t>
      </w:r>
    </w:p>
    <w:p w:rsidR="009D7C5B" w:rsidRPr="0080184D" w:rsidRDefault="009D7C5B" w:rsidP="009D7C5B">
      <w:pPr>
        <w:numPr>
          <w:ilvl w:val="12"/>
          <w:numId w:val="0"/>
        </w:num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Roboty uznaje się za wykonane zgodnie z dokumentacją projektową, ST i wymaganiami Inspektora Nadzoru, jeżeli wszystkie pomiary i badania z zachowaniem tolerancji według pkt 6 dały wyniki pozytywne.</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pStyle w:val="FORM"/>
        <w:rPr>
          <w:rFonts w:ascii="Arial" w:hAnsi="Arial" w:cs="Arial"/>
          <w:bCs/>
          <w:sz w:val="16"/>
          <w:szCs w:val="16"/>
        </w:rPr>
      </w:pPr>
      <w:bookmarkStart w:id="368" w:name="_Toc421686551"/>
      <w:bookmarkStart w:id="369" w:name="_Toc421940504"/>
      <w:bookmarkStart w:id="370" w:name="_Toc24955916"/>
      <w:bookmarkStart w:id="371" w:name="_Toc25128890"/>
      <w:bookmarkStart w:id="372" w:name="_Toc25373388"/>
      <w:bookmarkStart w:id="373" w:name="_Toc25379404"/>
      <w:bookmarkStart w:id="374" w:name="_Toc174333141"/>
      <w:bookmarkStart w:id="375" w:name="_Toc179183774"/>
      <w:bookmarkStart w:id="376" w:name="_Toc198436143"/>
      <w:bookmarkStart w:id="377" w:name="_Toc217274571"/>
      <w:bookmarkStart w:id="378" w:name="_Toc237920707"/>
      <w:r w:rsidRPr="0080184D">
        <w:rPr>
          <w:rFonts w:ascii="Arial" w:hAnsi="Arial" w:cs="Arial"/>
          <w:bCs/>
          <w:sz w:val="16"/>
          <w:szCs w:val="16"/>
        </w:rPr>
        <w:t xml:space="preserve">9. </w:t>
      </w:r>
      <w:bookmarkEnd w:id="368"/>
      <w:bookmarkEnd w:id="369"/>
      <w:bookmarkEnd w:id="370"/>
      <w:bookmarkEnd w:id="371"/>
      <w:bookmarkEnd w:id="372"/>
      <w:bookmarkEnd w:id="373"/>
      <w:bookmarkEnd w:id="374"/>
      <w:bookmarkEnd w:id="375"/>
      <w:bookmarkEnd w:id="376"/>
      <w:bookmarkEnd w:id="377"/>
      <w:bookmarkEnd w:id="378"/>
      <w:r w:rsidRPr="0080184D">
        <w:rPr>
          <w:rFonts w:ascii="Arial" w:hAnsi="Arial" w:cs="Arial"/>
          <w:bCs/>
          <w:sz w:val="16"/>
          <w:szCs w:val="16"/>
        </w:rPr>
        <w:t>PODSTAWA PŁATNOŚCI</w:t>
      </w: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9.1. Ogólne ustalenia dotyczące podstawy płatności</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ustalenia dotyczące podstawy płatności podano w ST D-M-00.00.00 „Wymagania ogólne” pkt 9.</w:t>
      </w:r>
    </w:p>
    <w:p w:rsidR="009D7C5B" w:rsidRPr="0080184D" w:rsidRDefault="009D7C5B" w:rsidP="009D7C5B">
      <w:pPr>
        <w:ind w:left="142" w:hanging="142"/>
        <w:rPr>
          <w:rFonts w:ascii="Arial" w:hAnsi="Arial" w:cs="Arial"/>
          <w:b/>
          <w:bCs/>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9.2. Cena jednostki obmiarowej</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Cena wykonania </w:t>
      </w:r>
      <w:smartTag w:uri="urn:schemas-microsoft-com:office:smarttags" w:element="metricconverter">
        <w:smartTagPr>
          <w:attr w:name="ProductID" w:val="1 m2"/>
        </w:smartTagPr>
        <w:r w:rsidRPr="0080184D">
          <w:rPr>
            <w:rFonts w:ascii="Arial" w:eastAsia="HG Mincho Light J" w:hAnsi="Arial" w:cs="Arial"/>
            <w:color w:val="000000"/>
            <w:sz w:val="16"/>
            <w:szCs w:val="16"/>
          </w:rPr>
          <w:t>1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warstwy z betonu asfaltowego (AC) obejmuje:</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prace pomiarowe i roboty przygotowawcze,</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oznakowanie robót,</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oczyszczenie i skropienie podłoża,</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dostarczenie materiałów i sprzętu,</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opracowanie recepty laboratoryjnej,</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wykonanie próby technologicznej i odcinka próbnego,</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wyprodukowanie mieszanki betonu asfaltowego i jej transport na miejsce wbudowania,</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posmarowanie lepiszczem lub pokrycie taśmą asfaltową krawędzi urządzeń obcych i krawężników,</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rozłożenie i zagęszczenie mieszanki betonu asfaltowego,</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obcięcie krawędzi i posmarowanie lepiszczem,</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przeprowadzenie pomiarów i badań wymaganych w specyfikacji technicznej,</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odwiezienie sprzętu.</w:t>
      </w:r>
    </w:p>
    <w:p w:rsidR="009D7C5B" w:rsidRPr="0080184D" w:rsidRDefault="009D7C5B" w:rsidP="009D7C5B">
      <w:pPr>
        <w:widowControl/>
        <w:suppressAutoHyphens w:val="0"/>
        <w:overflowPunct w:val="0"/>
        <w:autoSpaceDE w:val="0"/>
        <w:autoSpaceDN w:val="0"/>
        <w:adjustRightInd w:val="0"/>
        <w:ind w:left="283"/>
        <w:jc w:val="both"/>
        <w:textAlignment w:val="baseline"/>
        <w:rPr>
          <w:rFonts w:ascii="Arial" w:eastAsia="HG Mincho Light J" w:hAnsi="Arial" w:cs="Arial"/>
          <w:b/>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9.3. Sposób rozliczenia robót tymczasowych i prac towarzyszących</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Cena wykonania robót określonych niniejszą ST obejmuje:</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roboty tymczasowe, które są potrzebne do wykonania robót podstawowych, ale nie są przekazywane Zamawiającemu i są usuwane po wykonaniu robót podstawowych,</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prace towarzyszące, które są niezbędne do wykonania robót podstawowych, niezaliczane do robót tymczasowych, jak geodezyjne wytyczenie robót itd.</w:t>
      </w:r>
    </w:p>
    <w:p w:rsidR="009D7C5B" w:rsidRPr="0080184D" w:rsidRDefault="009D7C5B" w:rsidP="009D7C5B">
      <w:pPr>
        <w:widowControl/>
        <w:suppressAutoHyphens w:val="0"/>
        <w:overflowPunct w:val="0"/>
        <w:autoSpaceDE w:val="0"/>
        <w:autoSpaceDN w:val="0"/>
        <w:adjustRightInd w:val="0"/>
        <w:ind w:left="283"/>
        <w:jc w:val="both"/>
        <w:textAlignment w:val="baseline"/>
        <w:rPr>
          <w:rFonts w:ascii="Arial" w:eastAsia="HG Mincho Light J" w:hAnsi="Arial" w:cs="Arial"/>
          <w:color w:val="000000"/>
          <w:sz w:val="16"/>
          <w:szCs w:val="16"/>
        </w:rPr>
      </w:pPr>
    </w:p>
    <w:p w:rsidR="009D7C5B" w:rsidRPr="0080184D" w:rsidRDefault="009D7C5B" w:rsidP="009D7C5B">
      <w:pPr>
        <w:pStyle w:val="FORM"/>
        <w:rPr>
          <w:rFonts w:ascii="Arial" w:hAnsi="Arial" w:cs="Arial"/>
          <w:bCs/>
          <w:sz w:val="16"/>
          <w:szCs w:val="16"/>
        </w:rPr>
      </w:pPr>
      <w:bookmarkStart w:id="379" w:name="_Toc24955917"/>
      <w:bookmarkStart w:id="380" w:name="_Toc25041751"/>
      <w:bookmarkStart w:id="381" w:name="_Toc25128891"/>
      <w:bookmarkStart w:id="382" w:name="_Toc25373389"/>
      <w:bookmarkStart w:id="383" w:name="_Toc25379405"/>
      <w:bookmarkStart w:id="384" w:name="_Toc174333142"/>
      <w:bookmarkStart w:id="385" w:name="_Toc179183775"/>
      <w:bookmarkStart w:id="386" w:name="_Toc198436144"/>
      <w:bookmarkStart w:id="387" w:name="_Toc217274572"/>
      <w:bookmarkStart w:id="388" w:name="_Toc237920708"/>
      <w:r w:rsidRPr="0080184D">
        <w:rPr>
          <w:rFonts w:ascii="Arial" w:hAnsi="Arial" w:cs="Arial"/>
          <w:bCs/>
          <w:sz w:val="16"/>
          <w:szCs w:val="16"/>
        </w:rPr>
        <w:t xml:space="preserve">10. </w:t>
      </w:r>
      <w:bookmarkEnd w:id="379"/>
      <w:bookmarkEnd w:id="380"/>
      <w:bookmarkEnd w:id="381"/>
      <w:bookmarkEnd w:id="382"/>
      <w:bookmarkEnd w:id="383"/>
      <w:bookmarkEnd w:id="384"/>
      <w:bookmarkEnd w:id="385"/>
      <w:bookmarkEnd w:id="386"/>
      <w:bookmarkEnd w:id="387"/>
      <w:bookmarkEnd w:id="388"/>
      <w:r w:rsidRPr="0080184D">
        <w:rPr>
          <w:rFonts w:ascii="Arial" w:hAnsi="Arial" w:cs="Arial"/>
          <w:bCs/>
          <w:sz w:val="16"/>
          <w:szCs w:val="16"/>
        </w:rPr>
        <w:t>PRZEPISY ZWIĄZANE</w:t>
      </w: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10.1. Ogólne specyfikacje techniczne (ST)</w:t>
      </w:r>
    </w:p>
    <w:tbl>
      <w:tblPr>
        <w:tblW w:w="0" w:type="auto"/>
        <w:tblLayout w:type="fixed"/>
        <w:tblCellMar>
          <w:left w:w="70" w:type="dxa"/>
          <w:right w:w="70" w:type="dxa"/>
        </w:tblCellMar>
        <w:tblLook w:val="0000" w:firstRow="0" w:lastRow="0" w:firstColumn="0" w:lastColumn="0" w:noHBand="0" w:noVBand="0"/>
      </w:tblPr>
      <w:tblGrid>
        <w:gridCol w:w="496"/>
        <w:gridCol w:w="1842"/>
        <w:gridCol w:w="5172"/>
      </w:tblGrid>
      <w:tr w:rsidR="009D7C5B" w:rsidRPr="0080184D" w:rsidTr="009D7C5B">
        <w:tc>
          <w:tcPr>
            <w:tcW w:w="49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D-M-00.00.00</w:t>
            </w:r>
          </w:p>
        </w:tc>
        <w:tc>
          <w:tcPr>
            <w:tcW w:w="517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 Wymagania ogólne</w:t>
            </w:r>
          </w:p>
          <w:p w:rsidR="009D7C5B" w:rsidRPr="0080184D" w:rsidRDefault="009D7C5B" w:rsidP="009D7C5B">
            <w:pPr>
              <w:jc w:val="both"/>
              <w:rPr>
                <w:rFonts w:ascii="Arial" w:eastAsia="HG Mincho Light J" w:hAnsi="Arial" w:cs="Arial"/>
                <w:color w:val="000000"/>
                <w:sz w:val="16"/>
                <w:szCs w:val="16"/>
              </w:rPr>
            </w:pPr>
          </w:p>
        </w:tc>
      </w:tr>
    </w:tbl>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10.2. Normy</w:t>
      </w:r>
    </w:p>
    <w:p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(Zestawienie zawiera dodatkowo normy PN-EN związane z badaniami materiałów występujących w niniejszej ST)</w:t>
      </w:r>
    </w:p>
    <w:tbl>
      <w:tblPr>
        <w:tblW w:w="5000" w:type="pct"/>
        <w:tblLook w:val="01E0" w:firstRow="1" w:lastRow="1" w:firstColumn="1" w:lastColumn="1" w:noHBand="0" w:noVBand="0"/>
      </w:tblPr>
      <w:tblGrid>
        <w:gridCol w:w="531"/>
        <w:gridCol w:w="1797"/>
        <w:gridCol w:w="6742"/>
      </w:tblGrid>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196-21</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Metody badania cementu – Oznaczanie zawartości chlorków, dwutlenku węgla i alkaliów w cemencie</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459-2</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Wapno budowlane – Część 2: Metody badań</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932-3</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podstawowych właściwości kruszyw – Procedura i terminologia uproszczonego opisu petrograficznego</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933-1</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Oznaczanie składu ziarnowego – Metoda przesiewania</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933-3</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Oznaczanie kształtu ziaren za pomocą wskaźnika płaskości</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933-4</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Część 4: Oznaczanie kształtu ziaren – Wskaźnik kształtu</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933-5</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Badania geometrycznych właściwości kruszyw – Oznaczanie procentowej zawartości ziaren </w:t>
            </w:r>
            <w:r w:rsidRPr="0080184D">
              <w:rPr>
                <w:rFonts w:ascii="Arial" w:eastAsia="HG Mincho Light J" w:hAnsi="Arial" w:cs="Arial"/>
                <w:color w:val="000000"/>
                <w:sz w:val="16"/>
                <w:szCs w:val="16"/>
              </w:rPr>
              <w:lastRenderedPageBreak/>
              <w:t>o powierzchniach powstałych w wyniku przekruszenia lub łamania kruszyw grubych</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9.</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933-6</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Część 6: Ocena właściwości powierzchni – Wskaźnik przepływu kruszywa</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933-9</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Ocena zawartości drobnych cząstek – Badania błękitem metylenowym</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11.</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933-10</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Część 10: Ocena zawartości drobnych cząstek – Uziarnienie wypełniaczy (przesiewanie w strumieniu powietrza)</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12.</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1097-2</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Metody oznaczania odporności na rozdrabnianie</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13.</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1097-3</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Oznaczanie gęstości nasypowej i jamistości</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14.</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1097-4</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4: Oznaczanie pustych przestrzeni suchego, zagęszczonego wypełniacza</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15.</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1097-5</w:t>
            </w:r>
          </w:p>
        </w:tc>
        <w:tc>
          <w:tcPr>
            <w:tcW w:w="6946"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5: Oznaczanie zawartości wody przez suszenie w suszarce z wentylacją</w:t>
            </w:r>
          </w:p>
        </w:tc>
      </w:tr>
    </w:tbl>
    <w:p w:rsidR="009D7C5B" w:rsidRPr="0080184D" w:rsidRDefault="009D7C5B" w:rsidP="009D7C5B">
      <w:pPr>
        <w:jc w:val="both"/>
        <w:rPr>
          <w:rFonts w:ascii="Arial" w:eastAsia="HG Mincho Light J" w:hAnsi="Arial" w:cs="Arial"/>
          <w:color w:val="000000"/>
          <w:sz w:val="16"/>
          <w:szCs w:val="16"/>
        </w:rPr>
      </w:pPr>
    </w:p>
    <w:tbl>
      <w:tblPr>
        <w:tblW w:w="5000" w:type="pct"/>
        <w:tblLook w:val="01E0" w:firstRow="1" w:lastRow="1" w:firstColumn="1" w:lastColumn="1" w:noHBand="0" w:noVBand="0"/>
      </w:tblPr>
      <w:tblGrid>
        <w:gridCol w:w="530"/>
        <w:gridCol w:w="1801"/>
        <w:gridCol w:w="6739"/>
      </w:tblGrid>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16.</w:t>
            </w:r>
          </w:p>
        </w:tc>
        <w:tc>
          <w:tcPr>
            <w:tcW w:w="1837" w:type="dxa"/>
          </w:tcPr>
          <w:p w:rsidR="009D7C5B" w:rsidRPr="0080184D" w:rsidRDefault="009D7C5B" w:rsidP="009D7C5B">
            <w:pPr>
              <w:ind w:right="-115"/>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1097-6</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–Część 6: Oznaczanie gęstości ziaren i nasiąkliwości</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17.</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1097-7</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7: Oznaczanie gęstości wypełniacza – Metoda piknometryczna</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18.</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1097-8</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8: Oznaczanie polerowalności kamienia</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19.</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1367-1</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właściwości cieplnych i odporności kruszyw na działanie czynników atmosferycznych – Część 1: Oznaczanie mrozoodporności</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20.</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1367-3</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właściwości cieplnych i odporności kruszyw na działanie czynników atmosferycznych – Część 3: Badanie bazaltowej zgorzeli słonecznej metodą gotowania</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21.</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penetracji igłą</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22. </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temperatury mięknienia – Metoda Pierścień i Kula</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23. </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1428</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zawartości wody w emulsjach asfaltowych – Metoda destylacji azeotropowej</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24.</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1429</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pozostałości na sicie emulsji asfaltowych oraz trwałości podczas magazynowania metodą pozostałości na sicie</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25.</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1744-1</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chemicznych właściwości kruszyw – Analiza chemiczna</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26.</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1744-4</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chemicznych właściwości kruszyw – Część 4: Oznaczanie podatności wypełniaczy do mieszanek mineralno-asfaltowych na działanie wody</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27.</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12591</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Wymagania dla asfaltów drogowych</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28.</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12592</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rozpuszczalności</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29.</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12593</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temperatury łamliwości Fraassa</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30.</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12606-1</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zawartości parafiny – Część 1: Metoda destylacyjna</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31.</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12607-1</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12607-3</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odporności na twardnienie pod wpływem ciepła i powietrza – Część 1: Metoda RTFOT</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Jw. Część 3: Metoda RFT</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32.</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12697-6</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6: Oznaczanie gęstości objętościowej metodą hydrostatyczną</w:t>
            </w:r>
          </w:p>
        </w:tc>
      </w:tr>
      <w:tr w:rsidR="009D7C5B" w:rsidRPr="0080184D" w:rsidTr="009D7C5B">
        <w:tc>
          <w:tcPr>
            <w:tcW w:w="53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33.</w:t>
            </w:r>
          </w:p>
        </w:tc>
        <w:tc>
          <w:tcPr>
            <w:tcW w:w="183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12697-8</w:t>
            </w:r>
          </w:p>
        </w:tc>
        <w:tc>
          <w:tcPr>
            <w:tcW w:w="691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8: Oznaczanie zawartości wolnej przestrzeni</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p>
    <w:tbl>
      <w:tblPr>
        <w:tblW w:w="4943" w:type="pct"/>
        <w:tblLook w:val="01E0" w:firstRow="1" w:lastRow="1" w:firstColumn="1" w:lastColumn="1" w:noHBand="0" w:noVBand="0"/>
      </w:tblPr>
      <w:tblGrid>
        <w:gridCol w:w="531"/>
        <w:gridCol w:w="1805"/>
        <w:gridCol w:w="6631"/>
      </w:tblGrid>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34.</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12697-11</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11: Określenie powiązania pomiędzy kruszywem i asfaltem</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35.</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12697-12</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12: Określanie wrażliwości na wodę</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36.</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12697-13</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13: Pomiar temperatury</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37.</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12697-18</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18: Spływanie lepiszcza</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38.</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12697-22</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22: Koleinowanie</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39.</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12697-27</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27: Pobieranie próbek</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40.</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12697-36</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36: Oznaczanie grubości nawierzchni asfaltowych</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41.</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12846</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czasu wypływu emulsji asfaltowych lepkościomierzem wypływowym</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42.</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12847</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sedymentacji emulsji asfaltowych</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43.</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12850</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wartości pH emulsji asfaltowych</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44.</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13043</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Kruszywa do mieszanek bitumicznych i powierzchniowych utrwaleń stosowanych na drogach, lotniskach i innych powierzchniach przeznaczonych do ruchu</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45.</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13074</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lepiszczy z emulsji asfaltowych przez odparowanie</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46.</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13075-1</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Badanie rozpadu – Część 1: Oznaczanie indeksu rozpadu kationowych emulsji asfaltowych, metoda z wypełniaczem mineralnym</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47.</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13108-1</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Wymagania – Część 1: Beton asfaltowy</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48.</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13108-20</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Wymagania – Część 20: Badanie typu</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49.</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13179-1</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kruszyw wypełniających stosowanych do mieszanek bitumicznych – Część 1: Badanie metodą Pierścienia i Kuli</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50.</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13179-2</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kruszyw wypełniających stosowanych do mieszanek bitumicznych – Część 2: Liczba bitumiczna</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51.</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13398</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nawrotu sprężystego asfaltów modyfikowanych</w:t>
            </w:r>
          </w:p>
        </w:tc>
      </w:tr>
    </w:tbl>
    <w:p w:rsidR="009D7C5B" w:rsidRPr="0080184D" w:rsidRDefault="009D7C5B" w:rsidP="009D7C5B">
      <w:pPr>
        <w:jc w:val="both"/>
        <w:rPr>
          <w:rFonts w:ascii="Arial" w:eastAsia="HG Mincho Light J" w:hAnsi="Arial" w:cs="Arial"/>
          <w:color w:val="000000"/>
          <w:sz w:val="16"/>
          <w:szCs w:val="16"/>
        </w:rPr>
      </w:pPr>
    </w:p>
    <w:tbl>
      <w:tblPr>
        <w:tblW w:w="0" w:type="auto"/>
        <w:tblLook w:val="01E0" w:firstRow="1" w:lastRow="1" w:firstColumn="1" w:lastColumn="1" w:noHBand="0" w:noVBand="0"/>
      </w:tblPr>
      <w:tblGrid>
        <w:gridCol w:w="533"/>
        <w:gridCol w:w="1823"/>
        <w:gridCol w:w="6714"/>
      </w:tblGrid>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52.</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13399</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odporności na magazynowanie modyfikowanych asfaltów</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53.</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13587</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ciągliwości lepiszczy asfaltowych metodą pomiaru ciągliwości</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54.</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13588</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kohezji lepiszczy asfaltowych metodą testu wahadłowego</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13589</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ciągliwości modyfikowanych asfaltów – Metoda z duktylometrem</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56.</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13614</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przyczepności emulsji bitumicznych przez zanurzenie w wodzie – Metoda z kruszywem</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57.</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13703</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energii deformacji</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58.</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13808</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Zasady specyfikacji kationowych emulsji asfaltowych</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59.</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14023</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Zasady specyfikacji asfaltów modyfikowanych polimerami</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60.</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14188-1</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Wypełniacze złączy i zalewy – Część 1: Specyfikacja zalew na gorąco</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61.</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14188-2</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Wypełniacze złączy i zalewy – Część 2: Specyfikacja zalew na zimno</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62.</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22592</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Przetwory naftowe – Oznaczanie temperatury zapłonu i palenia – Pomiar metodą otwartego tygla Clevelanda</w:t>
            </w:r>
          </w:p>
        </w:tc>
      </w:tr>
      <w:tr w:rsidR="009D7C5B" w:rsidRPr="0080184D" w:rsidTr="009D7C5B">
        <w:tc>
          <w:tcPr>
            <w:tcW w:w="5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63.</w:t>
            </w: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ISO 2592</w:t>
            </w:r>
          </w:p>
        </w:tc>
        <w:tc>
          <w:tcPr>
            <w:tcW w:w="680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Oznaczanie temperatury zapłonu i palenia – Metoda otwartego tygla Clevelanda</w:t>
            </w:r>
          </w:p>
          <w:p w:rsidR="009D7C5B" w:rsidRPr="0080184D" w:rsidRDefault="009D7C5B" w:rsidP="009D7C5B">
            <w:pPr>
              <w:jc w:val="both"/>
              <w:rPr>
                <w:rFonts w:ascii="Arial" w:eastAsia="HG Mincho Light J" w:hAnsi="Arial" w:cs="Arial"/>
                <w:color w:val="000000"/>
                <w:sz w:val="16"/>
                <w:szCs w:val="16"/>
              </w:rPr>
            </w:pPr>
          </w:p>
        </w:tc>
      </w:tr>
    </w:tbl>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10.3. Wymagania techniczne</w:t>
      </w:r>
    </w:p>
    <w:p w:rsidR="009D7C5B" w:rsidRPr="0080184D" w:rsidRDefault="009D7C5B" w:rsidP="00CA1188">
      <w:pPr>
        <w:widowControl/>
        <w:numPr>
          <w:ilvl w:val="0"/>
          <w:numId w:val="159"/>
        </w:numPr>
        <w:tabs>
          <w:tab w:val="num" w:pos="426"/>
        </w:tabs>
        <w:suppressAutoHyphens w:val="0"/>
        <w:overflowPunct w:val="0"/>
        <w:autoSpaceDE w:val="0"/>
        <w:autoSpaceDN w:val="0"/>
        <w:adjustRightInd w:val="0"/>
        <w:ind w:left="426" w:hanging="426"/>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WT-1 Kruszywa 2010. Kruszywa do mieszanek mineralno-asfaltowych i powierzchniowych utrwaleń na drogach krajowych - Zarządzenie nr 102 Generalnego Dyrektora Dróg Krajowych i Autostrad z dnia 19 listopada 2010 r.</w:t>
      </w:r>
    </w:p>
    <w:p w:rsidR="009D7C5B" w:rsidRPr="0080184D" w:rsidRDefault="009D7C5B" w:rsidP="00CA1188">
      <w:pPr>
        <w:widowControl/>
        <w:numPr>
          <w:ilvl w:val="0"/>
          <w:numId w:val="159"/>
        </w:numPr>
        <w:tabs>
          <w:tab w:val="num" w:pos="426"/>
        </w:tabs>
        <w:suppressAutoHyphens w:val="0"/>
        <w:overflowPunct w:val="0"/>
        <w:autoSpaceDE w:val="0"/>
        <w:autoSpaceDN w:val="0"/>
        <w:adjustRightInd w:val="0"/>
        <w:ind w:left="426" w:hanging="426"/>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WT-2 Nawierzchnie asfaltowe 2010. Nawierzchnie asfaltowe na drogach krajowych - Zarządzenie nr 102 Generalnego Dyrektora Dróg Krajowych i Autostrad z dnia 19 listopada 2010 r.</w:t>
      </w:r>
    </w:p>
    <w:p w:rsidR="009D7C5B" w:rsidRPr="0080184D" w:rsidRDefault="009D7C5B" w:rsidP="00CA1188">
      <w:pPr>
        <w:widowControl/>
        <w:numPr>
          <w:ilvl w:val="0"/>
          <w:numId w:val="159"/>
        </w:numPr>
        <w:tabs>
          <w:tab w:val="num" w:pos="426"/>
        </w:tabs>
        <w:suppressAutoHyphens w:val="0"/>
        <w:overflowPunct w:val="0"/>
        <w:autoSpaceDE w:val="0"/>
        <w:autoSpaceDN w:val="0"/>
        <w:adjustRightInd w:val="0"/>
        <w:ind w:left="426" w:hanging="426"/>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WT-3 Emulsje asfaltowe 2009. Kationowe emulsje asfaltowe na drogach publicznych</w:t>
      </w:r>
    </w:p>
    <w:p w:rsidR="009D7C5B" w:rsidRPr="0080184D" w:rsidRDefault="009D7C5B" w:rsidP="009D7C5B">
      <w:pPr>
        <w:widowControl/>
        <w:tabs>
          <w:tab w:val="num" w:pos="426"/>
        </w:tabs>
        <w:suppressAutoHyphens w:val="0"/>
        <w:overflowPunct w:val="0"/>
        <w:autoSpaceDE w:val="0"/>
        <w:autoSpaceDN w:val="0"/>
        <w:adjustRightInd w:val="0"/>
        <w:ind w:left="426"/>
        <w:jc w:val="both"/>
        <w:textAlignment w:val="baseline"/>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10.4. Inne dokumenty</w:t>
      </w:r>
    </w:p>
    <w:p w:rsidR="009D7C5B" w:rsidRPr="0080184D" w:rsidRDefault="009D7C5B" w:rsidP="00CA1188">
      <w:pPr>
        <w:widowControl/>
        <w:numPr>
          <w:ilvl w:val="0"/>
          <w:numId w:val="160"/>
        </w:numPr>
        <w:tabs>
          <w:tab w:val="num" w:pos="-2694"/>
          <w:tab w:val="left" w:pos="426"/>
        </w:tabs>
        <w:suppressAutoHyphens w:val="0"/>
        <w:overflowPunct w:val="0"/>
        <w:autoSpaceDE w:val="0"/>
        <w:autoSpaceDN w:val="0"/>
        <w:adjustRightInd w:val="0"/>
        <w:ind w:left="426" w:hanging="426"/>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Rozporządzenie Ministra Transportu i Gospodarki Morskiej z dnia 2 marca 1999 r. w sprawie warunków technicznych, jakim powinny odpowiadać drogi publiczne i ich usytuowanie (Dz.U. nr 43, poz. 430)</w:t>
      </w:r>
    </w:p>
    <w:p w:rsidR="009D7C5B" w:rsidRPr="0080184D" w:rsidRDefault="009D7C5B" w:rsidP="00CA1188">
      <w:pPr>
        <w:widowControl/>
        <w:numPr>
          <w:ilvl w:val="0"/>
          <w:numId w:val="160"/>
        </w:numPr>
        <w:tabs>
          <w:tab w:val="num" w:pos="-2694"/>
          <w:tab w:val="left" w:pos="426"/>
        </w:tabs>
        <w:suppressAutoHyphens w:val="0"/>
        <w:overflowPunct w:val="0"/>
        <w:autoSpaceDE w:val="0"/>
        <w:autoSpaceDN w:val="0"/>
        <w:adjustRightInd w:val="0"/>
        <w:ind w:left="426" w:hanging="426"/>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Katalog typowych konstrukcji nawierzchni podatnych i półsztywnych. Generalna Dyrekcja Dróg Publicznych – Instytut Badawczy Dróg i Mostów, Warszawa 1997</w:t>
      </w:r>
    </w:p>
    <w:p w:rsidR="009D7C5B" w:rsidRPr="0080184D" w:rsidRDefault="009D7C5B" w:rsidP="009D7C5B">
      <w:pPr>
        <w:widowControl/>
        <w:tabs>
          <w:tab w:val="left" w:pos="426"/>
        </w:tabs>
        <w:suppressAutoHyphens w:val="0"/>
        <w:overflowPunct w:val="0"/>
        <w:autoSpaceDE w:val="0"/>
        <w:autoSpaceDN w:val="0"/>
        <w:adjustRightInd w:val="0"/>
        <w:jc w:val="both"/>
        <w:textAlignment w:val="baseline"/>
        <w:rPr>
          <w:rFonts w:ascii="Arial" w:eastAsia="HG Mincho Light J" w:hAnsi="Arial" w:cs="Arial"/>
          <w:color w:val="000000"/>
          <w:sz w:val="16"/>
          <w:szCs w:val="16"/>
        </w:rPr>
      </w:pPr>
    </w:p>
    <w:p w:rsidR="009D7C5B" w:rsidRPr="0080184D" w:rsidRDefault="009D7C5B" w:rsidP="009D7C5B">
      <w:pPr>
        <w:widowControl/>
        <w:tabs>
          <w:tab w:val="left" w:pos="426"/>
        </w:tabs>
        <w:suppressAutoHyphens w:val="0"/>
        <w:overflowPunct w:val="0"/>
        <w:autoSpaceDE w:val="0"/>
        <w:autoSpaceDN w:val="0"/>
        <w:adjustRightInd w:val="0"/>
        <w:jc w:val="both"/>
        <w:textAlignment w:val="baseline"/>
        <w:rPr>
          <w:rFonts w:ascii="Arial" w:eastAsia="HG Mincho Light J" w:hAnsi="Arial" w:cs="Arial"/>
          <w:color w:val="000000"/>
          <w:sz w:val="16"/>
          <w:szCs w:val="16"/>
        </w:rPr>
      </w:pPr>
    </w:p>
    <w:p w:rsidR="009D7C5B" w:rsidRPr="0080184D" w:rsidRDefault="009D7C5B" w:rsidP="009D7C5B">
      <w:pPr>
        <w:widowControl/>
        <w:tabs>
          <w:tab w:val="left" w:pos="426"/>
        </w:tabs>
        <w:suppressAutoHyphens w:val="0"/>
        <w:overflowPunct w:val="0"/>
        <w:autoSpaceDE w:val="0"/>
        <w:autoSpaceDN w:val="0"/>
        <w:adjustRightInd w:val="0"/>
        <w:jc w:val="both"/>
        <w:textAlignment w:val="baseline"/>
        <w:rPr>
          <w:rFonts w:ascii="Arial" w:eastAsia="HG Mincho Light J" w:hAnsi="Arial" w:cs="Arial"/>
          <w:color w:val="000000"/>
          <w:sz w:val="16"/>
          <w:szCs w:val="16"/>
        </w:rPr>
      </w:pPr>
    </w:p>
    <w:p w:rsidR="009D7C5B" w:rsidRDefault="009D7C5B" w:rsidP="009D7C5B">
      <w:pPr>
        <w:pStyle w:val="Nagwek1"/>
        <w:ind w:left="284"/>
        <w:rPr>
          <w:rFonts w:cs="Arial"/>
          <w:sz w:val="16"/>
          <w:szCs w:val="16"/>
        </w:rPr>
      </w:pPr>
    </w:p>
    <w:p w:rsidR="009D7C5B" w:rsidRDefault="009D7C5B">
      <w:pPr>
        <w:widowControl/>
        <w:suppressAutoHyphens w:val="0"/>
        <w:rPr>
          <w:rFonts w:ascii="Arial" w:hAnsi="Arial" w:cs="Arial"/>
          <w:b/>
          <w:sz w:val="16"/>
          <w:szCs w:val="16"/>
          <w:lang w:eastAsia="ar-SA"/>
        </w:rPr>
      </w:pPr>
      <w:r>
        <w:rPr>
          <w:rFonts w:cs="Arial"/>
          <w:sz w:val="16"/>
          <w:szCs w:val="16"/>
        </w:rPr>
        <w:br w:type="page"/>
      </w:r>
    </w:p>
    <w:p w:rsidR="009D7C5B" w:rsidRPr="009D7C5B" w:rsidRDefault="009D7C5B" w:rsidP="00CA1188">
      <w:pPr>
        <w:pStyle w:val="Nagwek1"/>
        <w:numPr>
          <w:ilvl w:val="1"/>
          <w:numId w:val="144"/>
        </w:numPr>
        <w:ind w:left="284" w:hanging="284"/>
        <w:rPr>
          <w:rFonts w:cs="Arial"/>
          <w:sz w:val="16"/>
          <w:szCs w:val="16"/>
        </w:rPr>
      </w:pPr>
      <w:bookmarkStart w:id="389" w:name="_Toc172112191"/>
      <w:r w:rsidRPr="009D7C5B">
        <w:rPr>
          <w:rFonts w:cs="Arial"/>
          <w:sz w:val="16"/>
          <w:szCs w:val="16"/>
        </w:rPr>
        <w:lastRenderedPageBreak/>
        <w:t>D.05.03.05a NAWIERZCHNIA Z BETONU ASFALTOWEGO WARSTWA ŚCIERALNA</w:t>
      </w:r>
      <w:bookmarkEnd w:id="285"/>
      <w:bookmarkEnd w:id="389"/>
    </w:p>
    <w:p w:rsidR="009D7C5B" w:rsidRPr="0080184D" w:rsidRDefault="009D7C5B" w:rsidP="009D7C5B">
      <w:pPr>
        <w:pStyle w:val="Bezodstpw"/>
        <w:rPr>
          <w:rFonts w:eastAsia="HG Mincho Light J" w:cs="Arial"/>
        </w:rPr>
      </w:pPr>
    </w:p>
    <w:p w:rsidR="009D7C5B" w:rsidRPr="0080184D" w:rsidRDefault="009D7C5B" w:rsidP="009D7C5B">
      <w:pPr>
        <w:pStyle w:val="FORM"/>
        <w:rPr>
          <w:rFonts w:ascii="Arial" w:eastAsia="HG Mincho Light J" w:hAnsi="Arial" w:cs="Arial"/>
          <w:b w:val="0"/>
          <w:color w:val="000000"/>
          <w:sz w:val="16"/>
          <w:szCs w:val="16"/>
        </w:rPr>
      </w:pPr>
      <w:r w:rsidRPr="0080184D">
        <w:rPr>
          <w:rFonts w:ascii="Arial" w:hAnsi="Arial" w:cs="Arial"/>
          <w:bCs/>
          <w:sz w:val="16"/>
          <w:szCs w:val="16"/>
        </w:rPr>
        <w:t>1. WSTĘP</w:t>
      </w:r>
      <w:r w:rsidRPr="0080184D">
        <w:rPr>
          <w:rFonts w:ascii="Arial" w:eastAsia="HG Mincho Light J" w:hAnsi="Arial" w:cs="Arial"/>
          <w:b w:val="0"/>
          <w:color w:val="000000"/>
          <w:sz w:val="16"/>
          <w:szCs w:val="16"/>
        </w:rPr>
        <w:tab/>
      </w: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1.1. Przedmiot ST</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Przedmiotem niniejszej specyfikacji technicznej (ST) są wymagania dotyczące wykonania i odbioru robót związanych z wykonaniem warstwy ścieralnej z betonu asfaltowego.</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1.2. Zakres stosowania ST</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 xml:space="preserve"> Specyfikacja techniczna (ST) jest materiałem pomocniczym do opracowania specyfikacji technicznej wykonania i odbioru robót budowlanych (ST) stosowanej jako dokument przetargowy i kontraktowy przy zlecaniu i realizacji robót na drogach krajowych.</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Zaleca się wykorzystanie ST przy zlecaniu robót na drogach wojewódzkich, powiatowych i gminnych.</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1.3. Zakres robót objętych ST</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Ustalenia zawarte w niniejszej specyfikacji dotyczą zasad prowadzenia robót związanych z wykonaniem i odbiorem warstwy ścieralnej z betonu asfaltowego wg PN-EN 13108-1 [47] i WT-2 Nawierzchnie asfaltowe 2010 [65] z mieszanki mineralno-asfaltowej dostarczonej od producenta. W przypadku produkcji mieszanki mineralno-asfaltowej przez Wykonawcę dla potrzeb budowy, Wykonawca zobowiązany jest prowadzić Zakładową kontrolę produkcji (ZKP) zgodnie z WT-2 [65] punkt 8.4.1.5.</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Warstwę ścieralną z betonu asfaltowego można wykonywać dla dróg kategorii ruchu od KR1 do KR6 (określenie kategorii ruchu podano w punkcie 1.4.7). Stosowane mieszanki betonu asfaltowego o wymiarze D podano w tablicy 1.</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before="60" w:after="6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 Stosowane mieszanki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610"/>
      </w:tblGrid>
      <w:tr w:rsidR="009D7C5B" w:rsidRPr="0080184D" w:rsidTr="009D7C5B">
        <w:trPr>
          <w:trHeight w:val="590"/>
        </w:trPr>
        <w:tc>
          <w:tcPr>
            <w:tcW w:w="1352"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Kategoria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ruchu</w:t>
            </w:r>
          </w:p>
        </w:tc>
        <w:tc>
          <w:tcPr>
            <w:tcW w:w="364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Mieszanki o wymiarze D</w:t>
            </w:r>
            <w:r w:rsidRPr="0080184D">
              <w:rPr>
                <w:rFonts w:ascii="Arial" w:eastAsia="HG Mincho Light J" w:hAnsi="Arial" w:cs="Arial"/>
                <w:color w:val="000000"/>
                <w:sz w:val="16"/>
                <w:szCs w:val="16"/>
                <w:vertAlign w:val="superscript"/>
              </w:rPr>
              <w:t>1)</w:t>
            </w:r>
            <w:r w:rsidRPr="0080184D">
              <w:rPr>
                <w:rFonts w:ascii="Arial" w:eastAsia="HG Mincho Light J" w:hAnsi="Arial" w:cs="Arial"/>
                <w:color w:val="000000"/>
                <w:sz w:val="16"/>
                <w:szCs w:val="16"/>
              </w:rPr>
              <w:t>, mm</w:t>
            </w:r>
          </w:p>
        </w:tc>
      </w:tr>
      <w:tr w:rsidR="009D7C5B" w:rsidRPr="007624C7" w:rsidTr="009D7C5B">
        <w:tc>
          <w:tcPr>
            <w:tcW w:w="1352"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 1-2</w:t>
            </w:r>
          </w:p>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 3-4</w:t>
            </w:r>
          </w:p>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 5-6</w:t>
            </w:r>
          </w:p>
        </w:tc>
        <w:tc>
          <w:tcPr>
            <w:tcW w:w="3648" w:type="pct"/>
            <w:vAlign w:val="center"/>
          </w:tcPr>
          <w:p w:rsidR="009D7C5B" w:rsidRPr="0080184D" w:rsidRDefault="009D7C5B" w:rsidP="009D7C5B">
            <w:pPr>
              <w:spacing w:before="60" w:after="60"/>
              <w:jc w:val="center"/>
              <w:rPr>
                <w:rFonts w:ascii="Arial" w:eastAsia="HG Mincho Light J" w:hAnsi="Arial" w:cs="Arial"/>
                <w:color w:val="000000"/>
                <w:sz w:val="16"/>
                <w:szCs w:val="16"/>
                <w:lang w:val="en-US"/>
              </w:rPr>
            </w:pPr>
            <w:r w:rsidRPr="0080184D">
              <w:rPr>
                <w:rFonts w:ascii="Arial" w:eastAsia="HG Mincho Light J" w:hAnsi="Arial" w:cs="Arial"/>
                <w:color w:val="000000"/>
                <w:sz w:val="16"/>
                <w:szCs w:val="16"/>
                <w:lang w:val="en-US"/>
              </w:rPr>
              <w:t>AC5S, AC8S, AC11S</w:t>
            </w:r>
          </w:p>
          <w:p w:rsidR="009D7C5B" w:rsidRPr="0080184D" w:rsidRDefault="009D7C5B" w:rsidP="009D7C5B">
            <w:pPr>
              <w:spacing w:before="60" w:after="60"/>
              <w:jc w:val="center"/>
              <w:rPr>
                <w:rFonts w:ascii="Arial" w:eastAsia="HG Mincho Light J" w:hAnsi="Arial" w:cs="Arial"/>
                <w:color w:val="000000"/>
                <w:sz w:val="16"/>
                <w:szCs w:val="16"/>
                <w:lang w:val="en-US"/>
              </w:rPr>
            </w:pPr>
            <w:r w:rsidRPr="0080184D">
              <w:rPr>
                <w:rFonts w:ascii="Arial" w:eastAsia="HG Mincho Light J" w:hAnsi="Arial" w:cs="Arial"/>
                <w:color w:val="000000"/>
                <w:sz w:val="16"/>
                <w:szCs w:val="16"/>
                <w:lang w:val="en-US"/>
              </w:rPr>
              <w:t>AC8S, AC11S</w:t>
            </w:r>
          </w:p>
          <w:p w:rsidR="009D7C5B" w:rsidRPr="0080184D" w:rsidRDefault="009D7C5B" w:rsidP="009D7C5B">
            <w:pPr>
              <w:spacing w:before="60" w:after="60"/>
              <w:jc w:val="center"/>
              <w:rPr>
                <w:rFonts w:ascii="Arial" w:eastAsia="HG Mincho Light J" w:hAnsi="Arial" w:cs="Arial"/>
                <w:color w:val="000000"/>
                <w:sz w:val="16"/>
                <w:szCs w:val="16"/>
                <w:vertAlign w:val="superscript"/>
                <w:lang w:val="en-US"/>
              </w:rPr>
            </w:pPr>
            <w:r w:rsidRPr="0080184D">
              <w:rPr>
                <w:rFonts w:ascii="Arial" w:eastAsia="HG Mincho Light J" w:hAnsi="Arial" w:cs="Arial"/>
                <w:color w:val="000000"/>
                <w:sz w:val="16"/>
                <w:szCs w:val="16"/>
                <w:lang w:val="en-US"/>
              </w:rPr>
              <w:t xml:space="preserve">AC8S, AC11S </w:t>
            </w:r>
            <w:r w:rsidRPr="0080184D">
              <w:rPr>
                <w:rFonts w:ascii="Arial" w:eastAsia="HG Mincho Light J" w:hAnsi="Arial" w:cs="Arial"/>
                <w:color w:val="000000"/>
                <w:sz w:val="16"/>
                <w:szCs w:val="16"/>
                <w:vertAlign w:val="superscript"/>
                <w:lang w:val="en-US"/>
              </w:rPr>
              <w:t>2)</w:t>
            </w:r>
          </w:p>
        </w:tc>
      </w:tr>
    </w:tbl>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 xml:space="preserve">1) </w:t>
      </w:r>
      <w:r w:rsidRPr="0080184D">
        <w:rPr>
          <w:rFonts w:ascii="Arial" w:eastAsia="HG Mincho Light J" w:hAnsi="Arial" w:cs="Arial"/>
          <w:color w:val="000000"/>
          <w:sz w:val="16"/>
          <w:szCs w:val="16"/>
        </w:rPr>
        <w:t>Podział ze względu na wymiar największego kruszywa w mieszance.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 xml:space="preserve">2) </w:t>
      </w:r>
      <w:r w:rsidRPr="0080184D">
        <w:rPr>
          <w:rFonts w:ascii="Arial" w:eastAsia="HG Mincho Light J" w:hAnsi="Arial" w:cs="Arial"/>
          <w:color w:val="000000"/>
          <w:sz w:val="16"/>
          <w:szCs w:val="16"/>
        </w:rPr>
        <w:t>Dopuszczony do stosowania w terenach górskich.</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1.4. Określenia podstawowe</w:t>
      </w:r>
    </w:p>
    <w:p w:rsidR="009D7C5B" w:rsidRPr="0080184D" w:rsidRDefault="009D7C5B" w:rsidP="009D7C5B">
      <w:pPr>
        <w:ind w:left="142" w:hanging="142"/>
        <w:rPr>
          <w:rFonts w:ascii="Arial" w:hAnsi="Arial" w:cs="Arial"/>
          <w:b/>
          <w:bCs/>
          <w:sz w:val="16"/>
          <w:szCs w:val="16"/>
        </w:rPr>
      </w:pP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bCs/>
          <w:sz w:val="16"/>
          <w:szCs w:val="16"/>
          <w:u w:val="single"/>
        </w:rPr>
        <w:t>1.4.1. Nawierzchnia</w:t>
      </w:r>
      <w:r w:rsidRPr="0080184D">
        <w:rPr>
          <w:rFonts w:ascii="Arial" w:hAnsi="Arial" w:cs="Arial"/>
          <w:sz w:val="16"/>
          <w:szCs w:val="16"/>
        </w:rPr>
        <w:t xml:space="preserve"> – konstrukcja składająca się z jednej lub kilku warstw służących do przejmowania i rozkładania obciążeń od ruchu pojazdów na podłoże.</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1.4.2. Warstwa ścieralna</w:t>
      </w:r>
      <w:r w:rsidRPr="0080184D">
        <w:rPr>
          <w:rFonts w:ascii="Arial" w:hAnsi="Arial" w:cs="Arial"/>
          <w:sz w:val="16"/>
          <w:szCs w:val="16"/>
        </w:rPr>
        <w:t xml:space="preserve"> – górna warstwa nawierzchni będąca w bezpośrednim kontakcie z kołami pojazdów.</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1.4.3. Mieszanka mineralno-asfaltowa</w:t>
      </w:r>
      <w:r w:rsidRPr="0080184D">
        <w:rPr>
          <w:rFonts w:ascii="Arial" w:hAnsi="Arial" w:cs="Arial"/>
          <w:sz w:val="16"/>
          <w:szCs w:val="16"/>
        </w:rPr>
        <w:t xml:space="preserve"> – mieszanka kruszyw i lepiszcza asfaltowego.</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1.4.4. Wymiar mieszanki mineralno-asfaltowej</w:t>
      </w:r>
      <w:r w:rsidRPr="0080184D">
        <w:rPr>
          <w:rFonts w:ascii="Arial" w:hAnsi="Arial" w:cs="Arial"/>
          <w:sz w:val="16"/>
          <w:szCs w:val="16"/>
        </w:rPr>
        <w:t xml:space="preserve"> – określenie mieszanki mineralno-asfaltowej, ze względu na największy wymiar kruszywa D, np. wymiar 5, 8, 11.</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1.4.5. Beton asfaltowy</w:t>
      </w:r>
      <w:r w:rsidRPr="0080184D">
        <w:rPr>
          <w:rFonts w:ascii="Arial" w:hAnsi="Arial" w:cs="Arial"/>
          <w:sz w:val="16"/>
          <w:szCs w:val="16"/>
        </w:rPr>
        <w:t xml:space="preserve"> – mieszanka mineralno-asfaltowa, w której kruszywo o uziarnieniu ciągłym lub nieciągłym tworzy strukturę wzajemnie klinującą się.</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1.4.6. Uziarnienie</w:t>
      </w:r>
      <w:r w:rsidRPr="0080184D">
        <w:rPr>
          <w:rFonts w:ascii="Arial" w:hAnsi="Arial" w:cs="Arial"/>
          <w:sz w:val="16"/>
          <w:szCs w:val="16"/>
        </w:rPr>
        <w:t xml:space="preserve"> – skład ziarnowy kruszywa, wyrażony w procentach masy ziaren przechodzących przez określony zestaw sit.</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1.4.7. Kategoria ruchu</w:t>
      </w:r>
      <w:r w:rsidRPr="0080184D">
        <w:rPr>
          <w:rFonts w:ascii="Arial" w:hAnsi="Arial" w:cs="Arial"/>
          <w:sz w:val="16"/>
          <w:szCs w:val="16"/>
        </w:rPr>
        <w:t xml:space="preserve"> – obciążenie drogi ruchem samochodowym, wyrażone w osiach obliczeniowych (100 kN) wg „Katalogu typowych konstrukcji nawierzchni podatnych i półsztywnych” GDDP-IBDiM [68].</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1.4.8. Wymiar kruszywa</w:t>
      </w:r>
      <w:r w:rsidRPr="0080184D">
        <w:rPr>
          <w:rFonts w:ascii="Arial" w:hAnsi="Arial" w:cs="Arial"/>
          <w:sz w:val="16"/>
          <w:szCs w:val="16"/>
        </w:rPr>
        <w:t xml:space="preserve"> – wielkość ziaren kruszywa, określona przez dolny (d) i górny (D) wymiar sita.</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1.4.9. Kruszywo grube</w:t>
      </w:r>
      <w:r w:rsidRPr="0080184D">
        <w:rPr>
          <w:rFonts w:ascii="Arial" w:hAnsi="Arial" w:cs="Arial"/>
          <w:sz w:val="16"/>
          <w:szCs w:val="16"/>
        </w:rPr>
        <w:t xml:space="preserve"> – kruszywo z ziaren o wymiarze: D ≤ </w:t>
      </w:r>
      <w:smartTag w:uri="urn:schemas-microsoft-com:office:smarttags" w:element="metricconverter">
        <w:smartTagPr>
          <w:attr w:name="ProductID" w:val="45 mm"/>
        </w:smartTagPr>
        <w:r w:rsidRPr="0080184D">
          <w:rPr>
            <w:rFonts w:ascii="Arial" w:hAnsi="Arial" w:cs="Arial"/>
            <w:sz w:val="16"/>
            <w:szCs w:val="16"/>
          </w:rPr>
          <w:t>45 mm</w:t>
        </w:r>
      </w:smartTag>
      <w:r w:rsidRPr="0080184D">
        <w:rPr>
          <w:rFonts w:ascii="Arial" w:hAnsi="Arial" w:cs="Arial"/>
          <w:sz w:val="16"/>
          <w:szCs w:val="16"/>
        </w:rPr>
        <w:t xml:space="preserve"> oraz d &gt; </w:t>
      </w:r>
      <w:smartTag w:uri="urn:schemas-microsoft-com:office:smarttags" w:element="metricconverter">
        <w:smartTagPr>
          <w:attr w:name="ProductID" w:val="2 mm"/>
        </w:smartTagPr>
        <w:r w:rsidRPr="0080184D">
          <w:rPr>
            <w:rFonts w:ascii="Arial" w:hAnsi="Arial" w:cs="Arial"/>
            <w:sz w:val="16"/>
            <w:szCs w:val="16"/>
          </w:rPr>
          <w:t>2 mm</w:t>
        </w:r>
      </w:smartTag>
      <w:r w:rsidRPr="0080184D">
        <w:rPr>
          <w:rFonts w:ascii="Arial" w:hAnsi="Arial" w:cs="Arial"/>
          <w:sz w:val="16"/>
          <w:szCs w:val="16"/>
        </w:rPr>
        <w:t>.</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1.4.10. Kruszywo drobne</w:t>
      </w:r>
      <w:r w:rsidRPr="0080184D">
        <w:rPr>
          <w:rFonts w:ascii="Arial" w:hAnsi="Arial" w:cs="Arial"/>
          <w:sz w:val="16"/>
          <w:szCs w:val="16"/>
        </w:rPr>
        <w:t xml:space="preserve"> – kruszywo z ziaren o wymiarze: D ≤ </w:t>
      </w:r>
      <w:smartTag w:uri="urn:schemas-microsoft-com:office:smarttags" w:element="metricconverter">
        <w:smartTagPr>
          <w:attr w:name="ProductID" w:val="2 mm"/>
        </w:smartTagPr>
        <w:r w:rsidRPr="0080184D">
          <w:rPr>
            <w:rFonts w:ascii="Arial" w:hAnsi="Arial" w:cs="Arial"/>
            <w:sz w:val="16"/>
            <w:szCs w:val="16"/>
          </w:rPr>
          <w:t>2 mm</w:t>
        </w:r>
      </w:smartTag>
      <w:r w:rsidRPr="0080184D">
        <w:rPr>
          <w:rFonts w:ascii="Arial" w:hAnsi="Arial" w:cs="Arial"/>
          <w:sz w:val="16"/>
          <w:szCs w:val="16"/>
        </w:rPr>
        <w:t xml:space="preserve">, którego większa część pozostaje na sicie </w:t>
      </w:r>
      <w:smartTag w:uri="urn:schemas-microsoft-com:office:smarttags" w:element="metricconverter">
        <w:smartTagPr>
          <w:attr w:name="ProductID" w:val="0,063 mm"/>
        </w:smartTagPr>
        <w:r w:rsidRPr="0080184D">
          <w:rPr>
            <w:rFonts w:ascii="Arial" w:hAnsi="Arial" w:cs="Arial"/>
            <w:sz w:val="16"/>
            <w:szCs w:val="16"/>
          </w:rPr>
          <w:t>0,063 mm</w:t>
        </w:r>
      </w:smartTag>
      <w:r w:rsidRPr="0080184D">
        <w:rPr>
          <w:rFonts w:ascii="Arial" w:hAnsi="Arial" w:cs="Arial"/>
          <w:sz w:val="16"/>
          <w:szCs w:val="16"/>
        </w:rPr>
        <w:t>.</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1.4.11. Pył</w:t>
      </w:r>
      <w:r w:rsidRPr="0080184D">
        <w:rPr>
          <w:rFonts w:ascii="Arial" w:hAnsi="Arial" w:cs="Arial"/>
          <w:sz w:val="16"/>
          <w:szCs w:val="16"/>
        </w:rPr>
        <w:t xml:space="preserve"> – kruszywo z ziaren przechodzących przez sito </w:t>
      </w:r>
      <w:smartTag w:uri="urn:schemas-microsoft-com:office:smarttags" w:element="metricconverter">
        <w:smartTagPr>
          <w:attr w:name="ProductID" w:val="0,063 mm"/>
        </w:smartTagPr>
        <w:r w:rsidRPr="0080184D">
          <w:rPr>
            <w:rFonts w:ascii="Arial" w:hAnsi="Arial" w:cs="Arial"/>
            <w:sz w:val="16"/>
            <w:szCs w:val="16"/>
          </w:rPr>
          <w:t>0,063 mm</w:t>
        </w:r>
      </w:smartTag>
      <w:r w:rsidRPr="0080184D">
        <w:rPr>
          <w:rFonts w:ascii="Arial" w:hAnsi="Arial" w:cs="Arial"/>
          <w:sz w:val="16"/>
          <w:szCs w:val="16"/>
        </w:rPr>
        <w:t>.</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1.4.12. Wypełniacz</w:t>
      </w:r>
      <w:r w:rsidRPr="0080184D">
        <w:rPr>
          <w:rFonts w:ascii="Arial" w:hAnsi="Arial" w:cs="Arial"/>
          <w:sz w:val="16"/>
          <w:szCs w:val="16"/>
        </w:rPr>
        <w:t xml:space="preserve"> – kruszywo, którego większa część przechodzi przez sito </w:t>
      </w:r>
      <w:smartTag w:uri="urn:schemas-microsoft-com:office:smarttags" w:element="metricconverter">
        <w:smartTagPr>
          <w:attr w:name="ProductID" w:val="0,063 mm"/>
        </w:smartTagPr>
        <w:r w:rsidRPr="0080184D">
          <w:rPr>
            <w:rFonts w:ascii="Arial" w:hAnsi="Arial" w:cs="Arial"/>
            <w:sz w:val="16"/>
            <w:szCs w:val="16"/>
          </w:rPr>
          <w:t>0,063 mm</w:t>
        </w:r>
      </w:smartTag>
      <w:r w:rsidRPr="0080184D">
        <w:rPr>
          <w:rFonts w:ascii="Arial" w:hAnsi="Arial" w:cs="Arial"/>
          <w:sz w:val="16"/>
          <w:szCs w:val="16"/>
        </w:rPr>
        <w:t>. (Wypełniacz mieszany – kruszywo, które składa się z wypełniacza pochodzenia mineralnego i wodorotlenku wapnia. Wypełniacz dodany – wypełniacz pochodzenia mineralnego, wyprodukowany oddzielnie).</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sz w:val="16"/>
          <w:szCs w:val="16"/>
        </w:rPr>
      </w:pPr>
      <w:r w:rsidRPr="0080184D">
        <w:rPr>
          <w:rFonts w:ascii="Arial" w:hAnsi="Arial" w:cs="Arial"/>
          <w:bCs/>
          <w:sz w:val="16"/>
          <w:szCs w:val="16"/>
          <w:u w:val="single"/>
        </w:rPr>
        <w:t>1.4.13. Kationowa emulsja asfaltowa</w:t>
      </w:r>
      <w:r w:rsidRPr="0080184D">
        <w:rPr>
          <w:rFonts w:ascii="Arial" w:hAnsi="Arial" w:cs="Arial"/>
          <w:sz w:val="16"/>
          <w:szCs w:val="16"/>
        </w:rPr>
        <w:t xml:space="preserve"> – emulsja, w której emulgator nadaje dodatnie ładunki cząstkom zdyspergowanego asfaltu.</w:t>
      </w:r>
    </w:p>
    <w:p w:rsidR="009D7C5B" w:rsidRPr="0080184D" w:rsidRDefault="009D7C5B" w:rsidP="009D7C5B">
      <w:pPr>
        <w:widowControl/>
        <w:suppressAutoHyphens w:val="0"/>
        <w:overflowPunct w:val="0"/>
        <w:autoSpaceDE w:val="0"/>
        <w:autoSpaceDN w:val="0"/>
        <w:adjustRightInd w:val="0"/>
        <w:spacing w:before="120"/>
        <w:jc w:val="both"/>
        <w:textAlignment w:val="baseline"/>
        <w:rPr>
          <w:rFonts w:ascii="Arial" w:hAnsi="Arial" w:cs="Arial"/>
          <w:bCs/>
          <w:sz w:val="16"/>
          <w:szCs w:val="16"/>
        </w:rPr>
      </w:pPr>
      <w:r w:rsidRPr="0080184D">
        <w:rPr>
          <w:rFonts w:ascii="Arial" w:hAnsi="Arial" w:cs="Arial"/>
          <w:bCs/>
          <w:sz w:val="16"/>
          <w:szCs w:val="16"/>
        </w:rPr>
        <w:t>1.4.14. Pozostałe określenia podstawowe są zgodne z obowiązującymi, odpowiednimi polskimi normami i z definicjami podanymi w ST D-M-00.00.00 „Wymagania ogólne” pkt 1.4.</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bCs/>
          <w:sz w:val="16"/>
          <w:szCs w:val="16"/>
        </w:rPr>
      </w:pPr>
      <w:r w:rsidRPr="0080184D">
        <w:rPr>
          <w:rFonts w:ascii="Arial" w:hAnsi="Arial" w:cs="Arial"/>
          <w:bCs/>
          <w:sz w:val="16"/>
          <w:szCs w:val="16"/>
        </w:rPr>
        <w:t>1.4.15. Symbole i skróty dodatkowe</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bCs/>
          <w:sz w:val="16"/>
          <w:szCs w:val="16"/>
        </w:rPr>
      </w:pPr>
      <w:r w:rsidRPr="0080184D">
        <w:rPr>
          <w:rFonts w:ascii="Arial" w:hAnsi="Arial" w:cs="Arial"/>
          <w:sz w:val="16"/>
          <w:szCs w:val="16"/>
        </w:rPr>
        <w:t>ACS - beton asfaltowy do warstwy ścieralnej</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PMB - polimeroasfalt,</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D - górny wymiar sita (przy określaniu wielkości ziaren kruszywa),</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d - dolny wymiar sita (przy określaniu wielkości ziaren kruszywa),</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C - kationowa emulsja asfaltowa,</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NPD - właściwość użytkowa nie określana (ang. No Performance Determined; producent może jej nie określać),</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lastRenderedPageBreak/>
        <w:t>TBR - do zadeklarowania (ang. To Be Reported; producent może dostarczyć odpowiednie informacje, jednak nie jest do tego zobowiązany),</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sz w:val="16"/>
          <w:szCs w:val="16"/>
        </w:rPr>
      </w:pPr>
      <w:r w:rsidRPr="0080184D">
        <w:rPr>
          <w:rFonts w:ascii="Arial" w:hAnsi="Arial" w:cs="Arial"/>
          <w:sz w:val="16"/>
          <w:szCs w:val="16"/>
        </w:rPr>
        <w:t>IRI - (International Roughness Index) międzynarodowy wskaźnik równości,</w:t>
      </w:r>
    </w:p>
    <w:p w:rsidR="009D7C5B" w:rsidRPr="0080184D" w:rsidRDefault="009D7C5B" w:rsidP="009D7C5B">
      <w:pPr>
        <w:widowControl/>
        <w:suppressAutoHyphens w:val="0"/>
        <w:overflowPunct w:val="0"/>
        <w:autoSpaceDE w:val="0"/>
        <w:autoSpaceDN w:val="0"/>
        <w:adjustRightInd w:val="0"/>
        <w:spacing w:before="120" w:after="120"/>
        <w:jc w:val="both"/>
        <w:textAlignment w:val="baseline"/>
        <w:rPr>
          <w:rFonts w:ascii="Arial" w:hAnsi="Arial" w:cs="Arial"/>
          <w:bCs/>
          <w:sz w:val="16"/>
          <w:szCs w:val="16"/>
        </w:rPr>
      </w:pPr>
      <w:r w:rsidRPr="0080184D">
        <w:rPr>
          <w:rFonts w:ascii="Arial" w:hAnsi="Arial" w:cs="Arial"/>
          <w:sz w:val="16"/>
          <w:szCs w:val="16"/>
        </w:rPr>
        <w:t>MOP - miejsce obsługi podróżnych.</w:t>
      </w: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1.5. Ogólne wymagania dotyczące robót</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Ogólne wymagania dotyczące robót podano w ST D-M-00.00.00 „Wymagania ogólne” [1] pkt 1.5.</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2. MATERIAŁY</w:t>
      </w:r>
    </w:p>
    <w:p w:rsidR="009D7C5B" w:rsidRPr="0080184D" w:rsidRDefault="009D7C5B" w:rsidP="009D7C5B">
      <w:pPr>
        <w:pStyle w:val="FORM"/>
        <w:rPr>
          <w:rFonts w:ascii="Arial" w:hAnsi="Arial" w:cs="Arial"/>
          <w:bCs/>
          <w:sz w:val="16"/>
          <w:szCs w:val="16"/>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2.1. Ogólne wymagania dotyczące materiałów</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r w:rsidRPr="0080184D">
        <w:rPr>
          <w:rFonts w:ascii="Arial" w:hAnsi="Arial" w:cs="Arial"/>
          <w:sz w:val="16"/>
          <w:szCs w:val="16"/>
        </w:rPr>
        <w:t>Ogólne wymagania dotyczące materiałów, ich pozyskiwania i składowania, podano w ST D-M-00.00.00 „Wymagania ogólne” [1] pkt 2.</w:t>
      </w:r>
    </w:p>
    <w:p w:rsidR="009D7C5B" w:rsidRPr="0080184D" w:rsidRDefault="009D7C5B" w:rsidP="009D7C5B">
      <w:pPr>
        <w:widowControl/>
        <w:suppressAutoHyphens w:val="0"/>
        <w:overflowPunct w:val="0"/>
        <w:autoSpaceDE w:val="0"/>
        <w:autoSpaceDN w:val="0"/>
        <w:adjustRightInd w:val="0"/>
        <w:jc w:val="both"/>
        <w:textAlignment w:val="baseline"/>
        <w:rPr>
          <w:rFonts w:ascii="Arial" w:hAnsi="Arial" w:cs="Arial"/>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2.2. Lepiszcza asfaltowe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Należy stosować asfalty drogowe wg PN-EN 12591 [27] lub polimeroasfalty wg PN-EN 14023 [59]. Rodzaje stosowanych lepiszcz asfaltowych podano w tablicy 2. Oprócz lepiszcz wymienionych w tablicy 2 można stosować inne lepiszcza nienormowe według aprobat technicznych.</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before="60" w:after="6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2. Zalecane lepiszcza asfaltowego do warstwy ścieralnej z betonu asfaltowego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7"/>
        <w:gridCol w:w="2725"/>
        <w:gridCol w:w="2796"/>
        <w:gridCol w:w="1942"/>
      </w:tblGrid>
      <w:tr w:rsidR="009D7C5B" w:rsidRPr="0080184D" w:rsidTr="009D7C5B">
        <w:tc>
          <w:tcPr>
            <w:tcW w:w="881" w:type="pct"/>
            <w:tcBorders>
              <w:bottom w:val="nil"/>
            </w:tcBorders>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Kategoria</w:t>
            </w:r>
          </w:p>
        </w:tc>
        <w:tc>
          <w:tcPr>
            <w:tcW w:w="1504" w:type="pct"/>
            <w:tcBorders>
              <w:bottom w:val="nil"/>
            </w:tcBorders>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Mieszanka</w:t>
            </w:r>
          </w:p>
        </w:tc>
        <w:tc>
          <w:tcPr>
            <w:tcW w:w="2616" w:type="pct"/>
            <w:gridSpan w:val="2"/>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Gatunek lepiszcza</w:t>
            </w:r>
          </w:p>
        </w:tc>
      </w:tr>
      <w:tr w:rsidR="009D7C5B" w:rsidRPr="0080184D" w:rsidTr="009D7C5B">
        <w:tc>
          <w:tcPr>
            <w:tcW w:w="881" w:type="pct"/>
            <w:tcBorders>
              <w:top w:val="nil"/>
            </w:tcBorders>
            <w:vAlign w:val="center"/>
          </w:tcPr>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ruchu</w:t>
            </w:r>
          </w:p>
        </w:tc>
        <w:tc>
          <w:tcPr>
            <w:tcW w:w="1504" w:type="pct"/>
            <w:tcBorders>
              <w:top w:val="nil"/>
            </w:tcBorders>
            <w:vAlign w:val="center"/>
          </w:tcPr>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ACS</w:t>
            </w:r>
          </w:p>
        </w:tc>
        <w:tc>
          <w:tcPr>
            <w:tcW w:w="1543" w:type="pct"/>
            <w:vAlign w:val="center"/>
          </w:tcPr>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asfalt drogowy</w:t>
            </w:r>
          </w:p>
        </w:tc>
        <w:tc>
          <w:tcPr>
            <w:tcW w:w="1073" w:type="pct"/>
            <w:vAlign w:val="center"/>
          </w:tcPr>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polimeroasfalt</w:t>
            </w:r>
          </w:p>
        </w:tc>
      </w:tr>
      <w:tr w:rsidR="009D7C5B" w:rsidRPr="0080184D" w:rsidTr="009D7C5B">
        <w:tc>
          <w:tcPr>
            <w:tcW w:w="881"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KR1 – KR2</w:t>
            </w:r>
          </w:p>
        </w:tc>
        <w:tc>
          <w:tcPr>
            <w:tcW w:w="1504"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AC5S, AC8S, AC11S</w:t>
            </w:r>
          </w:p>
        </w:tc>
        <w:tc>
          <w:tcPr>
            <w:tcW w:w="1543"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50/70, 70/100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Wielorodzajowy 50/70</w:t>
            </w:r>
          </w:p>
        </w:tc>
        <w:tc>
          <w:tcPr>
            <w:tcW w:w="1073" w:type="pct"/>
            <w:vAlign w:val="center"/>
          </w:tcPr>
          <w:p w:rsidR="009D7C5B" w:rsidRPr="0080184D" w:rsidRDefault="009D7C5B" w:rsidP="009D7C5B">
            <w:pPr>
              <w:jc w:val="center"/>
              <w:rPr>
                <w:rFonts w:ascii="Arial" w:eastAsia="HG Mincho Light J" w:hAnsi="Arial" w:cs="Arial"/>
                <w:color w:val="000000"/>
                <w:sz w:val="16"/>
                <w:szCs w:val="16"/>
                <w:vertAlign w:val="superscript"/>
              </w:rPr>
            </w:pPr>
          </w:p>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vertAlign w:val="superscript"/>
              </w:rPr>
              <w:t>-</w:t>
            </w:r>
          </w:p>
        </w:tc>
      </w:tr>
      <w:tr w:rsidR="009D7C5B" w:rsidRPr="0080184D" w:rsidTr="009D7C5B">
        <w:tc>
          <w:tcPr>
            <w:tcW w:w="881"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KR3 – KR4</w:t>
            </w:r>
          </w:p>
        </w:tc>
        <w:tc>
          <w:tcPr>
            <w:tcW w:w="1504"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 AC11S</w:t>
            </w:r>
          </w:p>
        </w:tc>
        <w:tc>
          <w:tcPr>
            <w:tcW w:w="1543"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50/70</w:t>
            </w:r>
          </w:p>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Wielorodzajowy 50/70</w:t>
            </w:r>
          </w:p>
        </w:tc>
        <w:tc>
          <w:tcPr>
            <w:tcW w:w="1073" w:type="pct"/>
            <w:tcBorders>
              <w:bottom w:val="nil"/>
            </w:tcBorders>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45/80-55</w:t>
            </w:r>
          </w:p>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45/80-65</w:t>
            </w:r>
          </w:p>
        </w:tc>
      </w:tr>
      <w:tr w:rsidR="009D7C5B" w:rsidRPr="0080184D" w:rsidTr="009D7C5B">
        <w:trPr>
          <w:trHeight w:val="477"/>
        </w:trPr>
        <w:tc>
          <w:tcPr>
            <w:tcW w:w="881"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KR5 – KR6</w:t>
            </w:r>
          </w:p>
        </w:tc>
        <w:tc>
          <w:tcPr>
            <w:tcW w:w="1504"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 AC11S</w:t>
            </w:r>
          </w:p>
        </w:tc>
        <w:tc>
          <w:tcPr>
            <w:tcW w:w="1543"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Wielorodzajowy 35/50</w:t>
            </w:r>
          </w:p>
        </w:tc>
        <w:tc>
          <w:tcPr>
            <w:tcW w:w="1073" w:type="pct"/>
            <w:vAlign w:val="center"/>
          </w:tcPr>
          <w:p w:rsidR="009D7C5B" w:rsidRPr="0080184D" w:rsidRDefault="009D7C5B" w:rsidP="009D7C5B">
            <w:pPr>
              <w:spacing w:before="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45/80-55</w:t>
            </w:r>
          </w:p>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PMB 45/80-65</w:t>
            </w:r>
          </w:p>
        </w:tc>
      </w:tr>
    </w:tbl>
    <w:p w:rsidR="009D7C5B" w:rsidRPr="0080184D" w:rsidRDefault="009D7C5B" w:rsidP="009D7C5B">
      <w:pPr>
        <w:ind w:left="993" w:hanging="993"/>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Asfalty drogowe powinny spełniać wymagania podane w tablicy 3.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Polimeroasfalty powinny spełniać wymagania podane w tablicy 4.</w:t>
      </w:r>
    </w:p>
    <w:p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3. Wymagania wobec asfaltów drogowych wg PN-EN 12591 [27]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
        <w:gridCol w:w="4383"/>
        <w:gridCol w:w="839"/>
        <w:gridCol w:w="1850"/>
        <w:gridCol w:w="699"/>
        <w:gridCol w:w="797"/>
      </w:tblGrid>
      <w:tr w:rsidR="009D7C5B" w:rsidRPr="0080184D" w:rsidTr="009D7C5B">
        <w:tc>
          <w:tcPr>
            <w:tcW w:w="271"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Lp.</w:t>
            </w:r>
          </w:p>
        </w:tc>
        <w:tc>
          <w:tcPr>
            <w:tcW w:w="2882" w:type="pct"/>
            <w:gridSpan w:val="2"/>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w:t>
            </w:r>
          </w:p>
        </w:tc>
        <w:tc>
          <w:tcPr>
            <w:tcW w:w="1021"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badania</w:t>
            </w:r>
          </w:p>
        </w:tc>
        <w:tc>
          <w:tcPr>
            <w:tcW w:w="826"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Rodzaj asfaltu</w:t>
            </w:r>
          </w:p>
        </w:tc>
      </w:tr>
      <w:tr w:rsidR="009D7C5B" w:rsidRPr="0080184D" w:rsidTr="009D7C5B">
        <w:tc>
          <w:tcPr>
            <w:tcW w:w="271"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2882" w:type="pct"/>
            <w:gridSpan w:val="2"/>
            <w:vMerge/>
            <w:vAlign w:val="center"/>
          </w:tcPr>
          <w:p w:rsidR="009D7C5B" w:rsidRPr="0080184D" w:rsidRDefault="009D7C5B" w:rsidP="009D7C5B">
            <w:pPr>
              <w:jc w:val="center"/>
              <w:rPr>
                <w:rFonts w:ascii="Arial" w:eastAsia="HG Mincho Light J" w:hAnsi="Arial" w:cs="Arial"/>
                <w:color w:val="000000"/>
                <w:sz w:val="16"/>
                <w:szCs w:val="16"/>
              </w:rPr>
            </w:pPr>
          </w:p>
        </w:tc>
        <w:tc>
          <w:tcPr>
            <w:tcW w:w="1021"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38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50/70</w:t>
            </w:r>
          </w:p>
        </w:tc>
        <w:tc>
          <w:tcPr>
            <w:tcW w:w="44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70/100</w:t>
            </w:r>
          </w:p>
        </w:tc>
      </w:tr>
      <w:tr w:rsidR="009D7C5B" w:rsidRPr="0080184D" w:rsidTr="009D7C5B">
        <w:tc>
          <w:tcPr>
            <w:tcW w:w="27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2882"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102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38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44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rsidTr="009D7C5B">
        <w:tc>
          <w:tcPr>
            <w:tcW w:w="5000" w:type="pct"/>
            <w:gridSpan w:val="6"/>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OBLIGATORYJNE</w:t>
            </w:r>
          </w:p>
        </w:tc>
      </w:tr>
      <w:tr w:rsidR="009D7C5B" w:rsidRPr="0080184D" w:rsidTr="009D7C5B">
        <w:tc>
          <w:tcPr>
            <w:tcW w:w="271"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2419"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Penetracja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463" w:type="pct"/>
            <w:vAlign w:val="center"/>
          </w:tcPr>
          <w:p w:rsidR="009D7C5B" w:rsidRPr="0080184D" w:rsidRDefault="009D7C5B" w:rsidP="009D7C5B">
            <w:pPr>
              <w:spacing w:before="60" w:after="60"/>
              <w:rPr>
                <w:rFonts w:ascii="Arial" w:eastAsia="HG Mincho Light J" w:hAnsi="Arial" w:cs="Arial"/>
                <w:color w:val="000000"/>
                <w:sz w:val="16"/>
                <w:szCs w:val="16"/>
              </w:rPr>
            </w:pPr>
            <w:smartTag w:uri="urn:schemas-microsoft-com:office:smarttags" w:element="metricconverter">
              <w:smartTagPr>
                <w:attr w:name="ProductID" w:val="0,1 mm"/>
              </w:smartTagPr>
              <w:r w:rsidRPr="0080184D">
                <w:rPr>
                  <w:rFonts w:ascii="Arial" w:eastAsia="HG Mincho Light J" w:hAnsi="Arial" w:cs="Arial"/>
                  <w:color w:val="000000"/>
                  <w:sz w:val="16"/>
                  <w:szCs w:val="16"/>
                </w:rPr>
                <w:t>0,1 mm</w:t>
              </w:r>
            </w:smartTag>
          </w:p>
        </w:tc>
        <w:tc>
          <w:tcPr>
            <w:tcW w:w="1021"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PN-EN 1426 [21]</w:t>
            </w:r>
          </w:p>
        </w:tc>
        <w:tc>
          <w:tcPr>
            <w:tcW w:w="386"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50-70</w:t>
            </w:r>
          </w:p>
        </w:tc>
        <w:tc>
          <w:tcPr>
            <w:tcW w:w="440"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70-100</w:t>
            </w:r>
          </w:p>
        </w:tc>
      </w:tr>
      <w:tr w:rsidR="009D7C5B" w:rsidRPr="0080184D" w:rsidTr="009D7C5B">
        <w:tc>
          <w:tcPr>
            <w:tcW w:w="271"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2419"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w:t>
            </w:r>
          </w:p>
        </w:tc>
        <w:tc>
          <w:tcPr>
            <w:tcW w:w="463"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21"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386"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46-54</w:t>
            </w:r>
          </w:p>
        </w:tc>
        <w:tc>
          <w:tcPr>
            <w:tcW w:w="440" w:type="pct"/>
            <w:vAlign w:val="center"/>
          </w:tcPr>
          <w:p w:rsidR="009D7C5B" w:rsidRPr="0080184D" w:rsidRDefault="009D7C5B" w:rsidP="009D7C5B">
            <w:pPr>
              <w:spacing w:before="60" w:after="60"/>
              <w:rPr>
                <w:rFonts w:ascii="Arial" w:eastAsia="HG Mincho Light J" w:hAnsi="Arial" w:cs="Arial"/>
                <w:color w:val="000000"/>
                <w:sz w:val="16"/>
                <w:szCs w:val="16"/>
              </w:rPr>
            </w:pPr>
            <w:r w:rsidRPr="0080184D">
              <w:rPr>
                <w:rFonts w:ascii="Arial" w:eastAsia="HG Mincho Light J" w:hAnsi="Arial" w:cs="Arial"/>
                <w:color w:val="000000"/>
                <w:sz w:val="16"/>
                <w:szCs w:val="16"/>
              </w:rPr>
              <w:t>43-51</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2419"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zapłonu,</w:t>
            </w: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nie mniej niż</w:t>
            </w:r>
          </w:p>
        </w:tc>
        <w:tc>
          <w:tcPr>
            <w:tcW w:w="463"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21"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PN-EN 22592 [62]</w:t>
            </w:r>
          </w:p>
        </w:tc>
        <w:tc>
          <w:tcPr>
            <w:tcW w:w="386"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230</w:t>
            </w:r>
          </w:p>
        </w:tc>
        <w:tc>
          <w:tcPr>
            <w:tcW w:w="440"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230</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2419"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składników rozpuszczalnych,</w:t>
            </w: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nie mniej niż</w:t>
            </w:r>
          </w:p>
        </w:tc>
        <w:tc>
          <w:tcPr>
            <w:tcW w:w="463" w:type="pct"/>
            <w:vAlign w:val="center"/>
          </w:tcPr>
          <w:p w:rsidR="009D7C5B" w:rsidRPr="0080184D" w:rsidRDefault="009D7C5B" w:rsidP="009D7C5B">
            <w:pPr>
              <w:rPr>
                <w:rFonts w:ascii="Arial" w:eastAsia="HG Mincho Light J" w:hAnsi="Arial" w:cs="Arial"/>
                <w:color w:val="000000"/>
                <w:sz w:val="16"/>
                <w:szCs w:val="16"/>
              </w:rPr>
            </w:pP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 m/m</w:t>
            </w:r>
          </w:p>
        </w:tc>
        <w:tc>
          <w:tcPr>
            <w:tcW w:w="1021" w:type="pct"/>
            <w:vAlign w:val="center"/>
          </w:tcPr>
          <w:p w:rsidR="009D7C5B" w:rsidRPr="0080184D" w:rsidRDefault="009D7C5B" w:rsidP="009D7C5B">
            <w:pPr>
              <w:rPr>
                <w:rFonts w:ascii="Arial" w:eastAsia="HG Mincho Light J" w:hAnsi="Arial" w:cs="Arial"/>
                <w:color w:val="000000"/>
                <w:sz w:val="16"/>
                <w:szCs w:val="16"/>
              </w:rPr>
            </w:pP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PN-EN 12592 [28]</w:t>
            </w:r>
          </w:p>
        </w:tc>
        <w:tc>
          <w:tcPr>
            <w:tcW w:w="386" w:type="pct"/>
            <w:vAlign w:val="center"/>
          </w:tcPr>
          <w:p w:rsidR="009D7C5B" w:rsidRPr="0080184D" w:rsidRDefault="009D7C5B" w:rsidP="009D7C5B">
            <w:pPr>
              <w:rPr>
                <w:rFonts w:ascii="Arial" w:eastAsia="HG Mincho Light J" w:hAnsi="Arial" w:cs="Arial"/>
                <w:color w:val="000000"/>
                <w:sz w:val="16"/>
                <w:szCs w:val="16"/>
              </w:rPr>
            </w:pP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99</w:t>
            </w:r>
          </w:p>
        </w:tc>
        <w:tc>
          <w:tcPr>
            <w:tcW w:w="440" w:type="pct"/>
            <w:vAlign w:val="center"/>
          </w:tcPr>
          <w:p w:rsidR="009D7C5B" w:rsidRPr="0080184D" w:rsidRDefault="009D7C5B" w:rsidP="009D7C5B">
            <w:pPr>
              <w:rPr>
                <w:rFonts w:ascii="Arial" w:eastAsia="HG Mincho Light J" w:hAnsi="Arial" w:cs="Arial"/>
                <w:color w:val="000000"/>
                <w:sz w:val="16"/>
                <w:szCs w:val="16"/>
              </w:rPr>
            </w:pP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99</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2882" w:type="pct"/>
            <w:gridSpan w:val="2"/>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102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386"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440"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2419"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Zmiana masy po starzeniu (ubytek lub przyrost),</w:t>
            </w: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nie więcej niż</w:t>
            </w:r>
          </w:p>
        </w:tc>
        <w:tc>
          <w:tcPr>
            <w:tcW w:w="463" w:type="pct"/>
            <w:vAlign w:val="center"/>
          </w:tcPr>
          <w:p w:rsidR="009D7C5B" w:rsidRPr="0080184D" w:rsidRDefault="009D7C5B" w:rsidP="009D7C5B">
            <w:pPr>
              <w:rPr>
                <w:rFonts w:ascii="Arial" w:eastAsia="HG Mincho Light J" w:hAnsi="Arial" w:cs="Arial"/>
                <w:color w:val="000000"/>
                <w:sz w:val="16"/>
                <w:szCs w:val="16"/>
              </w:rPr>
            </w:pP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 m/m</w:t>
            </w:r>
          </w:p>
        </w:tc>
        <w:tc>
          <w:tcPr>
            <w:tcW w:w="1021" w:type="pct"/>
            <w:vAlign w:val="center"/>
          </w:tcPr>
          <w:p w:rsidR="009D7C5B" w:rsidRPr="0080184D" w:rsidRDefault="009D7C5B" w:rsidP="009D7C5B">
            <w:pPr>
              <w:rPr>
                <w:rFonts w:ascii="Arial" w:eastAsia="HG Mincho Light J" w:hAnsi="Arial" w:cs="Arial"/>
                <w:color w:val="000000"/>
                <w:sz w:val="16"/>
                <w:szCs w:val="16"/>
              </w:rPr>
            </w:pP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PN-EN 12607-1 [31]</w:t>
            </w:r>
          </w:p>
        </w:tc>
        <w:tc>
          <w:tcPr>
            <w:tcW w:w="386" w:type="pct"/>
            <w:vAlign w:val="center"/>
          </w:tcPr>
          <w:p w:rsidR="009D7C5B" w:rsidRPr="0080184D" w:rsidRDefault="009D7C5B" w:rsidP="009D7C5B">
            <w:pPr>
              <w:rPr>
                <w:rFonts w:ascii="Arial" w:eastAsia="HG Mincho Light J" w:hAnsi="Arial" w:cs="Arial"/>
                <w:color w:val="000000"/>
                <w:sz w:val="16"/>
                <w:szCs w:val="16"/>
              </w:rPr>
            </w:pP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0,5</w:t>
            </w:r>
          </w:p>
        </w:tc>
        <w:tc>
          <w:tcPr>
            <w:tcW w:w="440" w:type="pct"/>
            <w:vAlign w:val="center"/>
          </w:tcPr>
          <w:p w:rsidR="009D7C5B" w:rsidRPr="0080184D" w:rsidRDefault="009D7C5B" w:rsidP="009D7C5B">
            <w:pPr>
              <w:rPr>
                <w:rFonts w:ascii="Arial" w:eastAsia="HG Mincho Light J" w:hAnsi="Arial" w:cs="Arial"/>
                <w:color w:val="000000"/>
                <w:sz w:val="16"/>
                <w:szCs w:val="16"/>
              </w:rPr>
            </w:pP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0,8</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2419"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Pozostała penetracja po starzeniu, nie mniej niż</w:t>
            </w:r>
          </w:p>
        </w:tc>
        <w:tc>
          <w:tcPr>
            <w:tcW w:w="463"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1021"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PN-EN 1426 [21]</w:t>
            </w:r>
          </w:p>
        </w:tc>
        <w:tc>
          <w:tcPr>
            <w:tcW w:w="386"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50</w:t>
            </w:r>
          </w:p>
        </w:tc>
        <w:tc>
          <w:tcPr>
            <w:tcW w:w="440"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46</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2419"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 po starzeniu, nie mniej niż</w:t>
            </w:r>
          </w:p>
        </w:tc>
        <w:tc>
          <w:tcPr>
            <w:tcW w:w="463"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21"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386"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48</w:t>
            </w:r>
          </w:p>
        </w:tc>
        <w:tc>
          <w:tcPr>
            <w:tcW w:w="440"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45</w:t>
            </w:r>
          </w:p>
        </w:tc>
      </w:tr>
      <w:tr w:rsidR="009D7C5B" w:rsidRPr="0080184D" w:rsidTr="009D7C5B">
        <w:tc>
          <w:tcPr>
            <w:tcW w:w="5000" w:type="pct"/>
            <w:gridSpan w:val="6"/>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WŁAŚCIWOŚCI   SPECJALNE   KRAJOWE</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2419"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parafiny,</w:t>
            </w:r>
          </w:p>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nie więcej niż</w:t>
            </w:r>
          </w:p>
        </w:tc>
        <w:tc>
          <w:tcPr>
            <w:tcW w:w="463"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1021"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PN-EN 12606-1 [30]</w:t>
            </w:r>
          </w:p>
        </w:tc>
        <w:tc>
          <w:tcPr>
            <w:tcW w:w="386"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c>
          <w:tcPr>
            <w:tcW w:w="440"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c>
          <w:tcPr>
            <w:tcW w:w="2419"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Wzrost temp. mięknienia po starzeniu, nie więcej niż</w:t>
            </w:r>
          </w:p>
        </w:tc>
        <w:tc>
          <w:tcPr>
            <w:tcW w:w="463"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21"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386"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c>
          <w:tcPr>
            <w:tcW w:w="440"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r>
      <w:tr w:rsidR="009D7C5B" w:rsidRPr="0080184D" w:rsidTr="009D7C5B">
        <w:tc>
          <w:tcPr>
            <w:tcW w:w="271"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c>
          <w:tcPr>
            <w:tcW w:w="2419" w:type="pct"/>
            <w:vAlign w:val="center"/>
          </w:tcPr>
          <w:p w:rsidR="009D7C5B" w:rsidRPr="0080184D" w:rsidRDefault="009D7C5B" w:rsidP="009D7C5B">
            <w:pP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łamliwości Fraassa, nie więcej niż</w:t>
            </w:r>
          </w:p>
        </w:tc>
        <w:tc>
          <w:tcPr>
            <w:tcW w:w="463"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1021"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PN-EN 12593 [29]</w:t>
            </w:r>
          </w:p>
        </w:tc>
        <w:tc>
          <w:tcPr>
            <w:tcW w:w="386"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440" w:type="pct"/>
            <w:vAlign w:val="center"/>
          </w:tcPr>
          <w:p w:rsidR="009D7C5B" w:rsidRPr="0080184D" w:rsidRDefault="009D7C5B" w:rsidP="009D7C5B">
            <w:pPr>
              <w:spacing w:before="120"/>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4. Wymagania wobec asfaltów modyfikowanych polimerami (polimeroasfaltów) wg PN-EN 14023 [59]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1"/>
        <w:gridCol w:w="1774"/>
        <w:gridCol w:w="957"/>
        <w:gridCol w:w="946"/>
        <w:gridCol w:w="1026"/>
        <w:gridCol w:w="590"/>
        <w:gridCol w:w="1026"/>
        <w:gridCol w:w="590"/>
      </w:tblGrid>
      <w:tr w:rsidR="009D7C5B" w:rsidRPr="0080184D" w:rsidTr="009D7C5B">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Wymaganie</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podstawowe</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badania</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Jednostka</w:t>
            </w:r>
          </w:p>
        </w:tc>
        <w:tc>
          <w:tcPr>
            <w:tcW w:w="0" w:type="auto"/>
            <w:gridSpan w:val="4"/>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Gatunki asfaltów modyfikowanych</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polimerami (PMB)</w:t>
            </w:r>
          </w:p>
        </w:tc>
      </w:tr>
      <w:tr w:rsidR="009D7C5B" w:rsidRPr="0080184D" w:rsidTr="009D7C5B">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45/80 – 55</w:t>
            </w:r>
          </w:p>
        </w:tc>
        <w:tc>
          <w:tcPr>
            <w:tcW w:w="0" w:type="auto"/>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45/80 – 65</w:t>
            </w:r>
          </w:p>
        </w:tc>
      </w:tr>
      <w:tr w:rsidR="009D7C5B" w:rsidRPr="0080184D" w:rsidTr="009D7C5B">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spacing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wymaganie</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wymaganie</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w:t>
            </w:r>
          </w:p>
        </w:tc>
      </w:tr>
      <w:tr w:rsidR="009D7C5B" w:rsidRPr="0080184D" w:rsidTr="009D7C5B">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0" w:type="auto"/>
            <w:vAlign w:val="center"/>
          </w:tcPr>
          <w:p w:rsidR="009D7C5B" w:rsidRPr="0080184D" w:rsidRDefault="009D7C5B" w:rsidP="009D7C5B">
            <w:pPr>
              <w:tabs>
                <w:tab w:val="left" w:pos="285"/>
              </w:tabs>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r>
      <w:tr w:rsidR="009D7C5B" w:rsidRPr="0080184D" w:rsidTr="009D7C5B">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Konsystencja w pośrednich temperaturach eksploatacyjnych</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Penetracja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0" w:type="auto"/>
            <w:vAlign w:val="center"/>
          </w:tcPr>
          <w:p w:rsidR="009D7C5B" w:rsidRPr="0080184D" w:rsidRDefault="009D7C5B" w:rsidP="009D7C5B">
            <w:pPr>
              <w:tabs>
                <w:tab w:val="left" w:pos="285"/>
              </w:tabs>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 [21]</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smartTag w:uri="urn:schemas-microsoft-com:office:smarttags" w:element="metricconverter">
              <w:smartTagPr>
                <w:attr w:name="ProductID" w:val="0,1 mm"/>
              </w:smartTagPr>
              <w:r w:rsidRPr="0080184D">
                <w:rPr>
                  <w:rFonts w:ascii="Arial" w:eastAsia="HG Mincho Light J" w:hAnsi="Arial" w:cs="Arial"/>
                  <w:color w:val="000000"/>
                  <w:sz w:val="16"/>
                  <w:szCs w:val="16"/>
                </w:rPr>
                <w:t>0,1 mm</w:t>
              </w:r>
            </w:smartTag>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45-80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45-80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r>
      <w:tr w:rsidR="009D7C5B" w:rsidRPr="0080184D" w:rsidTr="009D7C5B">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Konsystencja w wysokich temperaturach eksploatacyjnych</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65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rsidTr="009D7C5B">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Kohezja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Siła rozciągania (mała prędkość </w:t>
            </w:r>
            <w:r w:rsidRPr="0080184D">
              <w:rPr>
                <w:rFonts w:ascii="Arial" w:eastAsia="HG Mincho Light J" w:hAnsi="Arial" w:cs="Arial"/>
                <w:color w:val="000000"/>
                <w:sz w:val="16"/>
                <w:szCs w:val="16"/>
              </w:rPr>
              <w:lastRenderedPageBreak/>
              <w:t>rozciągania)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 xml:space="preserve">PN-EN 13589 </w:t>
            </w:r>
            <w:r w:rsidRPr="0080184D">
              <w:rPr>
                <w:rFonts w:ascii="Arial" w:eastAsia="HG Mincho Light J" w:hAnsi="Arial" w:cs="Arial"/>
                <w:color w:val="000000"/>
                <w:sz w:val="16"/>
                <w:szCs w:val="16"/>
              </w:rPr>
              <w:lastRenderedPageBreak/>
              <w:t>[55]</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13703 [57]</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J/cm</w:t>
            </w:r>
            <w:r w:rsidRPr="0080184D">
              <w:rPr>
                <w:rFonts w:ascii="Arial" w:eastAsia="HG Mincho Light J" w:hAnsi="Arial" w:cs="Arial"/>
                <w:color w:val="000000"/>
                <w:sz w:val="16"/>
                <w:szCs w:val="16"/>
                <w:vertAlign w:val="superscript"/>
              </w:rPr>
              <w:t>2</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 1 w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≥2 w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p>
        </w:tc>
        <w:tc>
          <w:tcPr>
            <w:tcW w:w="0" w:type="auto"/>
            <w:tcBorders>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Siła rozciągania w 5°C (duża prędkość rozciągania)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13587 [53]</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13703 [57]</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J/cm</w:t>
            </w:r>
            <w:r w:rsidRPr="0080184D">
              <w:rPr>
                <w:rFonts w:ascii="Arial" w:eastAsia="HG Mincho Light J" w:hAnsi="Arial" w:cs="Arial"/>
                <w:color w:val="000000"/>
                <w:sz w:val="16"/>
                <w:szCs w:val="16"/>
                <w:vertAlign w:val="superscript"/>
              </w:rPr>
              <w:t>2</w:t>
            </w:r>
          </w:p>
        </w:tc>
        <w:tc>
          <w:tcPr>
            <w:tcW w:w="0" w:type="auto"/>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rsidTr="009D7C5B">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Wahadło Vialit (meto-da uderzenia)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13588 [54]</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J/cm</w:t>
            </w:r>
            <w:r w:rsidRPr="0080184D">
              <w:rPr>
                <w:rFonts w:ascii="Arial" w:eastAsia="HG Mincho Light J" w:hAnsi="Arial" w:cs="Arial"/>
                <w:color w:val="000000"/>
                <w:sz w:val="16"/>
                <w:szCs w:val="16"/>
                <w:vertAlign w:val="superscript"/>
              </w:rPr>
              <w:t>2</w:t>
            </w:r>
          </w:p>
        </w:tc>
        <w:tc>
          <w:tcPr>
            <w:tcW w:w="0" w:type="auto"/>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3"/>
        <w:gridCol w:w="3104"/>
        <w:gridCol w:w="1455"/>
        <w:gridCol w:w="602"/>
        <w:gridCol w:w="613"/>
        <w:gridCol w:w="305"/>
        <w:gridCol w:w="613"/>
        <w:gridCol w:w="305"/>
      </w:tblGrid>
      <w:tr w:rsidR="009D7C5B" w:rsidRPr="0080184D" w:rsidTr="009D7C5B">
        <w:tc>
          <w:tcPr>
            <w:tcW w:w="0" w:type="auto"/>
            <w:vMerge w:val="restart"/>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0" w:type="auto"/>
            <w:tcBorders>
              <w:top w:val="single" w:sz="4" w:space="0" w:color="auto"/>
              <w:left w:val="single" w:sz="4" w:space="0" w:color="auto"/>
              <w:bottom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r>
      <w:tr w:rsidR="009D7C5B" w:rsidRPr="0080184D" w:rsidTr="009D7C5B">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Stałość konsystencji (Odporność</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na starzenie wg PN-EN 12607-1 lub -3 [31]</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Zmiana masy</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0,5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0,5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Pozostała penetracja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 [21]</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60</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60</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r>
      <w:tr w:rsidR="009D7C5B" w:rsidRPr="0080184D" w:rsidTr="009D7C5B">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Wzrost temperatury mięknienia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8</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8</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r>
      <w:tr w:rsidR="009D7C5B" w:rsidRPr="0080184D" w:rsidTr="009D7C5B">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Inne właściwości</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zapłonu</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ISO 2592 [63]</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235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235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dodatkowe</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łamliwości</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12593 [29]</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-12</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r>
      <w:tr w:rsidR="009D7C5B" w:rsidRPr="0080184D" w:rsidTr="009D7C5B">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Nawrót sprężysty w 25°C</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13398</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[51]</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70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Nawrót sprężysty w 10°C</w:t>
            </w: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rsidTr="009D7C5B">
        <w:tc>
          <w:tcPr>
            <w:tcW w:w="0" w:type="auto"/>
            <w:vMerge/>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Zakres plastyczności</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14023 [59] Punkt 5.1.9</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TBR</w:t>
            </w:r>
            <w:r w:rsidRPr="0080184D">
              <w:rPr>
                <w:rFonts w:ascii="Arial" w:eastAsia="HG Mincho Light J" w:hAnsi="Arial" w:cs="Arial"/>
                <w:color w:val="000000"/>
                <w:sz w:val="16"/>
                <w:szCs w:val="16"/>
                <w:vertAlign w:val="superscript"/>
              </w:rPr>
              <w:t>b</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TBR</w:t>
            </w:r>
            <w:r w:rsidRPr="0080184D">
              <w:rPr>
                <w:rFonts w:ascii="Arial" w:eastAsia="HG Mincho Light J" w:hAnsi="Arial" w:cs="Arial"/>
                <w:color w:val="000000"/>
                <w:sz w:val="16"/>
                <w:szCs w:val="16"/>
                <w:vertAlign w:val="superscript"/>
              </w:rPr>
              <w:t>b</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r>
      <w:tr w:rsidR="009D7C5B" w:rsidRPr="0080184D" w:rsidTr="009D7C5B">
        <w:tc>
          <w:tcPr>
            <w:tcW w:w="0" w:type="auto"/>
            <w:vMerge w:val="restart"/>
            <w:tcBorders>
              <w:top w:val="single" w:sz="4" w:space="0" w:color="auto"/>
              <w:left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Wymagania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dodatkowe</w:t>
            </w:r>
          </w:p>
        </w:tc>
        <w:tc>
          <w:tcPr>
            <w:tcW w:w="0" w:type="auto"/>
            <w:tcBorders>
              <w:lef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Stabilność magazynowania. Różnica temperatur mięknienia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13399 [52]</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r>
      <w:tr w:rsidR="009D7C5B" w:rsidRPr="0080184D" w:rsidTr="009D7C5B">
        <w:tc>
          <w:tcPr>
            <w:tcW w:w="0" w:type="auto"/>
            <w:vMerge/>
            <w:tcBorders>
              <w:left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tcBorders>
              <w:lef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Stabilność magazynowania. Różnica penetracji</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13399 [52]</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1426 [21]</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smartTag w:uri="urn:schemas-microsoft-com:office:smarttags" w:element="metricconverter">
              <w:smartTagPr>
                <w:attr w:name="ProductID" w:val="0,1 mm"/>
              </w:smartTagPr>
              <w:r w:rsidRPr="0080184D">
                <w:rPr>
                  <w:rFonts w:ascii="Arial" w:eastAsia="HG Mincho Light J" w:hAnsi="Arial" w:cs="Arial"/>
                  <w:color w:val="000000"/>
                  <w:sz w:val="16"/>
                  <w:szCs w:val="16"/>
                </w:rPr>
                <w:t>0,1 mm</w:t>
              </w:r>
            </w:smartTag>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rsidTr="009D7C5B">
        <w:tc>
          <w:tcPr>
            <w:tcW w:w="0" w:type="auto"/>
            <w:vMerge/>
            <w:tcBorders>
              <w:left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tcBorders>
              <w:lef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Spadek temperatury mięknienia po starzeniu wg PN-EN 12607</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 lub -3 [31]</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12607-1 [31]</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1427 [22]</w:t>
            </w:r>
          </w:p>
        </w:tc>
        <w:tc>
          <w:tcPr>
            <w:tcW w:w="0" w:type="auto"/>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TBR</w:t>
            </w:r>
            <w:r w:rsidRPr="0080184D">
              <w:rPr>
                <w:rFonts w:ascii="Arial" w:eastAsia="HG Mincho Light J" w:hAnsi="Arial" w:cs="Arial"/>
                <w:color w:val="000000"/>
                <w:sz w:val="16"/>
                <w:szCs w:val="16"/>
                <w:vertAlign w:val="superscript"/>
              </w:rPr>
              <w:t>b</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TBR</w:t>
            </w:r>
            <w:r w:rsidRPr="0080184D">
              <w:rPr>
                <w:rFonts w:ascii="Arial" w:eastAsia="HG Mincho Light J" w:hAnsi="Arial" w:cs="Arial"/>
                <w:color w:val="000000"/>
                <w:sz w:val="16"/>
                <w:szCs w:val="16"/>
                <w:vertAlign w:val="superscript"/>
              </w:rPr>
              <w:t>b</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w:t>
            </w:r>
          </w:p>
        </w:tc>
      </w:tr>
      <w:tr w:rsidR="009D7C5B" w:rsidRPr="0080184D" w:rsidTr="009D7C5B">
        <w:tc>
          <w:tcPr>
            <w:tcW w:w="0" w:type="auto"/>
            <w:vMerge/>
            <w:tcBorders>
              <w:left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tcBorders>
              <w:lef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Nawrót sprężysty w 25°C po starzeniu wg PN-EN 12607-1 lub   -3 [31]</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12607-1 [31]</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13398 [51]</w:t>
            </w:r>
          </w:p>
        </w:tc>
        <w:tc>
          <w:tcPr>
            <w:tcW w:w="0" w:type="auto"/>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50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60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r>
      <w:tr w:rsidR="009D7C5B" w:rsidRPr="0080184D" w:rsidTr="009D7C5B">
        <w:tc>
          <w:tcPr>
            <w:tcW w:w="0" w:type="auto"/>
            <w:vMerge/>
            <w:tcBorders>
              <w:left w:val="single" w:sz="4" w:space="0" w:color="auto"/>
              <w:righ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tcBorders>
              <w:left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Nawrót sprężysty w </w:t>
            </w:r>
            <w:smartTag w:uri="urn:schemas-microsoft-com:office:smarttags" w:element="metricconverter">
              <w:smartTagPr>
                <w:attr w:name="ProductID" w:val="10ﾰC"/>
              </w:smartTagPr>
              <w:r w:rsidRPr="0080184D">
                <w:rPr>
                  <w:rFonts w:ascii="Arial" w:eastAsia="HG Mincho Light J" w:hAnsi="Arial" w:cs="Arial"/>
                  <w:color w:val="000000"/>
                  <w:sz w:val="16"/>
                  <w:szCs w:val="16"/>
                </w:rPr>
                <w:t>10°C</w:t>
              </w:r>
            </w:smartTag>
            <w:r w:rsidRPr="0080184D">
              <w:rPr>
                <w:rFonts w:ascii="Arial" w:eastAsia="HG Mincho Light J" w:hAnsi="Arial" w:cs="Arial"/>
                <w:color w:val="000000"/>
                <w:sz w:val="16"/>
                <w:szCs w:val="16"/>
              </w:rPr>
              <w:t xml:space="preserve"> po starzeniu wg PN-EN 12607-1 lub   -3 [31]</w:t>
            </w: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Merge/>
            <w:vAlign w:val="center"/>
          </w:tcPr>
          <w:p w:rsidR="009D7C5B" w:rsidRPr="0080184D" w:rsidRDefault="009D7C5B" w:rsidP="009D7C5B">
            <w:pPr>
              <w:jc w:val="center"/>
              <w:rPr>
                <w:rFonts w:ascii="Arial" w:eastAsia="HG Mincho Light J" w:hAnsi="Arial" w:cs="Arial"/>
                <w:color w:val="000000"/>
                <w:sz w:val="16"/>
                <w:szCs w:val="16"/>
              </w:rPr>
            </w:pP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NPD</w:t>
            </w:r>
            <w:r w:rsidRPr="0080184D">
              <w:rPr>
                <w:rFonts w:ascii="Arial" w:eastAsia="HG Mincho Light J" w:hAnsi="Arial" w:cs="Arial"/>
                <w:color w:val="000000"/>
                <w:sz w:val="16"/>
                <w:szCs w:val="16"/>
                <w:vertAlign w:val="superscript"/>
              </w:rPr>
              <w:t>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r>
      <w:tr w:rsidR="009D7C5B" w:rsidRPr="0080184D" w:rsidTr="009D7C5B">
        <w:tc>
          <w:tcPr>
            <w:tcW w:w="0" w:type="auto"/>
            <w:gridSpan w:val="8"/>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 xml:space="preserve"> NPD – No Performance Determined (właściwość użytkowa nie określana)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 xml:space="preserve"> TBR – To Be Reported (do zadeklarowania)</w:t>
            </w:r>
          </w:p>
        </w:tc>
      </w:tr>
    </w:tbl>
    <w:p w:rsidR="009D7C5B" w:rsidRPr="0080184D" w:rsidRDefault="009D7C5B" w:rsidP="009D7C5B">
      <w:pPr>
        <w:ind w:left="993" w:hanging="993"/>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xml:space="preserve"> oraz układ cyrkulacji asfaltu.</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Polimeroasfalt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Zaleca się wyposażenie zbiornika w mieszadło. Zaleca się bezpośrednie zużycie polimeroasfaltu po dostarczeniu. Należy unikać wielokrotnego rozgrzewania i chłodzenia polimeroasfaltu w okresie jego stosowania oraz unikać niekontrolowanego mieszania polimeroasfaltów różnego rodzaju i klasy oraz z asfaltem zwykłym.</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 xml:space="preserve">2.3. Kruszywo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warstwy ścieralnej z betonu asfaltowego należy stosować kruszywo według PN-EN 13043 [44] i WT-1 Kruszywa 2010 [64], obejmujące kruszywo grube, kruszywo drobne i wypełniacz. Kruszywa powinny spełniać wymagania podane w WT-1 Kruszywa 2010 – tablica 12, 13, 14, 15.</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2.4. Środek adhezyjny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Środek adhezyjny powinien odpowiadać wymaganiom określonym przez producenta.</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Składowanie środka adhezyjnego jest dozwolone tylko w oryginalnych opakowaniach, w warunkach określonych przez producenta.</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2.5. Materiały do uszczelnienia połączeń i krawędzi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9D7C5B" w:rsidRPr="0080184D" w:rsidRDefault="009D7C5B" w:rsidP="00CA1188">
      <w:pPr>
        <w:widowControl/>
        <w:numPr>
          <w:ilvl w:val="0"/>
          <w:numId w:val="157"/>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materiały termoplastyczne, jak taśmy asfaltowe, pasty itp. według norm lub aprobat technicznych,</w:t>
      </w:r>
    </w:p>
    <w:p w:rsidR="009D7C5B" w:rsidRPr="0080184D" w:rsidRDefault="009D7C5B" w:rsidP="00CA1188">
      <w:pPr>
        <w:widowControl/>
        <w:numPr>
          <w:ilvl w:val="0"/>
          <w:numId w:val="157"/>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emulsję asfaltową według PN-EN 13808 [58] lub inne lepiszcza według norm lub aprobat technicznych  </w:t>
      </w:r>
    </w:p>
    <w:p w:rsidR="009D7C5B" w:rsidRPr="0080184D" w:rsidRDefault="009D7C5B" w:rsidP="00CA1188">
      <w:pPr>
        <w:widowControl/>
        <w:numPr>
          <w:ilvl w:val="0"/>
          <w:numId w:val="157"/>
        </w:numPr>
        <w:tabs>
          <w:tab w:val="num" w:pos="284"/>
        </w:tabs>
        <w:suppressAutoHyphens w:val="0"/>
        <w:overflowPunct w:val="0"/>
        <w:autoSpaceDE w:val="0"/>
        <w:autoSpaceDN w:val="0"/>
        <w:adjustRightInd w:val="0"/>
        <w:ind w:left="284" w:hanging="284"/>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Grubość materiału termoplastycznego do spoiny powinna wynosić:</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lastRenderedPageBreak/>
        <w:t xml:space="preserve">nie mniej niż </w:t>
      </w:r>
      <w:smartTag w:uri="urn:schemas-microsoft-com:office:smarttags" w:element="metricconverter">
        <w:smartTagPr>
          <w:attr w:name="ProductID" w:val="10 mm"/>
        </w:smartTagPr>
        <w:r w:rsidRPr="0080184D">
          <w:rPr>
            <w:rFonts w:ascii="Arial" w:hAnsi="Arial" w:cs="Arial"/>
            <w:sz w:val="16"/>
            <w:szCs w:val="16"/>
          </w:rPr>
          <w:t>10 mm</w:t>
        </w:r>
      </w:smartTag>
      <w:r w:rsidRPr="0080184D">
        <w:rPr>
          <w:rFonts w:ascii="Arial" w:hAnsi="Arial" w:cs="Arial"/>
          <w:sz w:val="16"/>
          <w:szCs w:val="16"/>
        </w:rPr>
        <w:t xml:space="preserve"> przy grubości warstwy technologicznej do </w:t>
      </w:r>
      <w:smartTag w:uri="urn:schemas-microsoft-com:office:smarttags" w:element="metricconverter">
        <w:smartTagPr>
          <w:attr w:name="ProductID" w:val="2,5 cm"/>
        </w:smartTagPr>
        <w:r w:rsidRPr="0080184D">
          <w:rPr>
            <w:rFonts w:ascii="Arial" w:hAnsi="Arial" w:cs="Arial"/>
            <w:sz w:val="16"/>
            <w:szCs w:val="16"/>
          </w:rPr>
          <w:t>2,5 cm</w:t>
        </w:r>
      </w:smartTag>
      <w:r w:rsidRPr="0080184D">
        <w:rPr>
          <w:rFonts w:ascii="Arial" w:hAnsi="Arial" w:cs="Arial"/>
          <w:sz w:val="16"/>
          <w:szCs w:val="16"/>
        </w:rPr>
        <w:t>,</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 xml:space="preserve">nie mniej niż </w:t>
      </w:r>
      <w:smartTag w:uri="urn:schemas-microsoft-com:office:smarttags" w:element="metricconverter">
        <w:smartTagPr>
          <w:attr w:name="ProductID" w:val="15 mm"/>
        </w:smartTagPr>
        <w:r w:rsidRPr="0080184D">
          <w:rPr>
            <w:rFonts w:ascii="Arial" w:hAnsi="Arial" w:cs="Arial"/>
            <w:sz w:val="16"/>
            <w:szCs w:val="16"/>
          </w:rPr>
          <w:t>15 mm</w:t>
        </w:r>
      </w:smartTag>
      <w:r w:rsidRPr="0080184D">
        <w:rPr>
          <w:rFonts w:ascii="Arial" w:hAnsi="Arial" w:cs="Arial"/>
          <w:sz w:val="16"/>
          <w:szCs w:val="16"/>
        </w:rPr>
        <w:t xml:space="preserve"> przy grubości warstwy technologicznej większej niż </w:t>
      </w:r>
      <w:smartTag w:uri="urn:schemas-microsoft-com:office:smarttags" w:element="metricconverter">
        <w:smartTagPr>
          <w:attr w:name="ProductID" w:val="2,5 cm"/>
        </w:smartTagPr>
        <w:r w:rsidRPr="0080184D">
          <w:rPr>
            <w:rFonts w:ascii="Arial" w:hAnsi="Arial" w:cs="Arial"/>
            <w:sz w:val="16"/>
            <w:szCs w:val="16"/>
          </w:rPr>
          <w:t>2,5 cm</w:t>
        </w:r>
      </w:smartTag>
      <w:r w:rsidRPr="0080184D">
        <w:rPr>
          <w:rFonts w:ascii="Arial" w:hAnsi="Arial" w:cs="Arial"/>
          <w:sz w:val="16"/>
          <w:szCs w:val="16"/>
        </w:rPr>
        <w:t>.</w:t>
      </w:r>
    </w:p>
    <w:p w:rsidR="009D7C5B" w:rsidRPr="0080184D" w:rsidRDefault="009D7C5B" w:rsidP="009D7C5B">
      <w:pPr>
        <w:widowControl/>
        <w:suppressAutoHyphens w:val="0"/>
        <w:overflowPunct w:val="0"/>
        <w:autoSpaceDE w:val="0"/>
        <w:autoSpaceDN w:val="0"/>
        <w:adjustRightInd w:val="0"/>
        <w:ind w:firstLine="709"/>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Składowanie materiałów termoplastycznych jest dozwolone tylko w oryginalnych opakowaniach producenta, w warunkach określonych w aprobacie technicznej.</w:t>
      </w:r>
    </w:p>
    <w:p w:rsidR="009D7C5B" w:rsidRPr="0080184D" w:rsidRDefault="009D7C5B" w:rsidP="009D7C5B">
      <w:pPr>
        <w:widowControl/>
        <w:suppressAutoHyphens w:val="0"/>
        <w:overflowPunct w:val="0"/>
        <w:autoSpaceDE w:val="0"/>
        <w:autoSpaceDN w:val="0"/>
        <w:adjustRightInd w:val="0"/>
        <w:ind w:firstLine="709"/>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Do uszczelnienia krawędzi należy stosować asfalt drogowy wg PN-EN 12591 [27], asfalt modyfikowany polimerami wg PN-EN 14023 [59] „metoda na gorąco”. Dopuszcza się inne rodzaje lepiszcza wg norm lub aprobat technicznych.</w:t>
      </w:r>
    </w:p>
    <w:p w:rsidR="009D7C5B" w:rsidRPr="0080184D" w:rsidRDefault="009D7C5B" w:rsidP="009D7C5B">
      <w:pPr>
        <w:widowControl/>
        <w:suppressAutoHyphens w:val="0"/>
        <w:overflowPunct w:val="0"/>
        <w:autoSpaceDE w:val="0"/>
        <w:autoSpaceDN w:val="0"/>
        <w:adjustRightInd w:val="0"/>
        <w:ind w:firstLine="709"/>
        <w:jc w:val="both"/>
        <w:textAlignment w:val="baseline"/>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2.6. Materiały do złączenia warstw konstrukcji</w:t>
      </w:r>
    </w:p>
    <w:p w:rsidR="009D7C5B" w:rsidRPr="0080184D" w:rsidRDefault="009D7C5B" w:rsidP="009D7C5B">
      <w:pPr>
        <w:tabs>
          <w:tab w:val="left" w:pos="-2694"/>
        </w:tabs>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złączania warstw konstrukcji nawierzchni (warstwa wiążąca z warstwą ścieralną) należy stosować kationowe emulsje asfaltowe lub kationowe emulsje modyfikowane polimerami według PN-EN 13808 [58] i WT-3 Emulsje asfaltowe 2009 [66] punkt 5.1 tablica 2 i tablica 3.</w:t>
      </w:r>
    </w:p>
    <w:p w:rsidR="009D7C5B" w:rsidRPr="0080184D" w:rsidRDefault="009D7C5B" w:rsidP="009D7C5B">
      <w:pPr>
        <w:tabs>
          <w:tab w:val="left" w:pos="-2694"/>
        </w:tabs>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Kationowe emulsje asfaltowe modyfikowane polimerami (asfalt 70/100 modyfikowany polimerem lub lateksem butadienowo-styrenowym SBR) stosuje się tylko pod cienkie warstwy asfaltowe na gorąco.</w:t>
      </w:r>
    </w:p>
    <w:p w:rsidR="009D7C5B" w:rsidRPr="0080184D" w:rsidRDefault="009D7C5B" w:rsidP="009D7C5B">
      <w:pPr>
        <w:tabs>
          <w:tab w:val="left" w:pos="-2694"/>
        </w:tabs>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Emulsję asfaltową można składować w opakowaniach transportowych lub w stacjonarnych zbiornikach pionowych z nalewaniem od dna. Nie należy nalewać emulsji do opakowań i zbiorników zanieczyszczonych materiałami mineralnymi. </w:t>
      </w:r>
    </w:p>
    <w:p w:rsidR="009D7C5B" w:rsidRPr="0080184D" w:rsidRDefault="009D7C5B" w:rsidP="009D7C5B">
      <w:pPr>
        <w:tabs>
          <w:tab w:val="left" w:pos="-2694"/>
        </w:tabs>
        <w:ind w:firstLine="709"/>
        <w:jc w:val="both"/>
        <w:rPr>
          <w:rFonts w:ascii="Arial" w:eastAsia="HG Mincho Light J" w:hAnsi="Arial" w:cs="Arial"/>
          <w:color w:val="000000"/>
          <w:sz w:val="16"/>
          <w:szCs w:val="16"/>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3. SPRZĘT</w:t>
      </w:r>
    </w:p>
    <w:p w:rsidR="009D7C5B" w:rsidRPr="0080184D" w:rsidRDefault="009D7C5B" w:rsidP="009D7C5B">
      <w:pPr>
        <w:pStyle w:val="FORM"/>
        <w:rPr>
          <w:rFonts w:ascii="Arial" w:hAnsi="Arial" w:cs="Arial"/>
          <w:bCs/>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3.1. Ogólne wymagania dotyczące sprzętu</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wymagania dotyczące sprzętu podano w ST D-M-00.00.00 „Wymagania ogólne” [1] pkt 3.</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3.2. Sprzęt stosowany do wykonania robót</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Przy wykonywaniu robót Wykonawca w zależności od potrzeb, powinien wykazać się możliwością korzystania ze sprzętu dostosowanego do przyjętej metody robót, jak:</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 xml:space="preserve">wytwórnia (otaczarka) o mieszaniu cyklicznym lub ciągłym, z automatycznym komputerowym sterowaniem produkcji, do wytwarzania mieszanek mineralno-asfaltowych, </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układarka gąsienicowa, z elektronicznym sterowaniem równości układanej warstwy,</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skrapiarka,</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 xml:space="preserve">walce stalowe gładkie, </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lekka rozsypywarka kruszywa,</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szczotki mechaniczne i/lub inne urządzenia czyszczące,</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samochody samowyładowcze z przykryciem brezentowym lub termosami,</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sprzęt drobny.</w:t>
      </w:r>
    </w:p>
    <w:p w:rsidR="009D7C5B" w:rsidRPr="0080184D" w:rsidRDefault="009D7C5B" w:rsidP="009D7C5B">
      <w:pPr>
        <w:widowControl/>
        <w:suppressAutoHyphens w:val="0"/>
        <w:overflowPunct w:val="0"/>
        <w:autoSpaceDE w:val="0"/>
        <w:autoSpaceDN w:val="0"/>
        <w:adjustRightInd w:val="0"/>
        <w:ind w:left="397"/>
        <w:jc w:val="both"/>
        <w:textAlignment w:val="baseline"/>
        <w:rPr>
          <w:rFonts w:ascii="Arial" w:eastAsia="HG Mincho Light J" w:hAnsi="Arial" w:cs="Arial"/>
          <w:color w:val="000000"/>
          <w:sz w:val="16"/>
          <w:szCs w:val="16"/>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4. TRANSPORT</w:t>
      </w: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4.1. Ogólne wymagania dotyczące transportu</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wymagania dotyczące transportu podano w ST D-M-00.00.00 „Wymagania ogólne” [1] pkt 4.</w:t>
      </w:r>
      <w:r w:rsidRPr="0080184D">
        <w:rPr>
          <w:rFonts w:ascii="Arial" w:eastAsia="HG Mincho Light J" w:hAnsi="Arial" w:cs="Arial"/>
          <w:color w:val="000000"/>
          <w:sz w:val="16"/>
          <w:szCs w:val="16"/>
        </w:rPr>
        <w:tab/>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 xml:space="preserve">4.2. Transport materiałów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 i polimeroasfalt należy przewozić w cysternach kolejowych lub samochodach izolowanych i zaopatrzonych w urządzenia umożliwiające pośrednie ogrzewanie oraz w zawory spustowe.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Kruszywa można przewozić dowolnymi środkami transportu, w warunkach zabezpieczających je przed zanieczyszczeniem, zmieszaniem z innymi materiałami i nadmiernym zawilgoceniem.</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9D7C5B" w:rsidRPr="0080184D" w:rsidRDefault="009D7C5B" w:rsidP="009D7C5B">
      <w:pPr>
        <w:pStyle w:val="Bezodstpw"/>
        <w:rPr>
          <w:rFonts w:eastAsia="HG Mincho Light J" w:cs="Arial"/>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5. WYKONANIE ROBÓT</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5.1. Ogólne zasady wykonania robót</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b/>
        <w:t>Ogólne zasady wykonania robót podano w ST D-M-00.00.00 „Wymagania ogólne” [1] pkt 5.</w:t>
      </w: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5.2. Projektowanie mieszanki mineralno-asfaltowej</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b/>
        <w:t>Przed przystąpieniem do robót Wykonawca dostarczy Inżynierowi do akceptacji projekt składu mieszanki mineralno-asfaltowej (AC5S, AC8S, AC11S).</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b/>
        <w:t>Uziarnienie mieszanki mineralnej oraz minimalna zawartość lepiszcza podane są w tablicach 6 i 7.</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Jeżeli stosowana jest mieszanka kruszywa drobnego niełamanego i łamanego, to należy przyjąć proporcję kruszywa łamanego do niełamanego co najmniej 50/50.</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b/>
        <w:t>Wymagane właściwości mieszanki mineralno-asfaltowej podane są w tablicach 8, 9  i 10.</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6. Uziarnienie mieszanki mineralnej oraz zawartość lepiszcza do betonu asfaltowego do warstwy ścieralnej dla ruchu KR1-KR2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2"/>
        <w:gridCol w:w="808"/>
        <w:gridCol w:w="810"/>
        <w:gridCol w:w="808"/>
        <w:gridCol w:w="810"/>
        <w:gridCol w:w="808"/>
        <w:gridCol w:w="884"/>
      </w:tblGrid>
      <w:tr w:rsidR="009D7C5B" w:rsidRPr="0080184D" w:rsidTr="009D7C5B">
        <w:tc>
          <w:tcPr>
            <w:tcW w:w="2280"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2720" w:type="pct"/>
            <w:gridSpan w:val="6"/>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Przesiew [% (m/m)]</w:t>
            </w:r>
          </w:p>
        </w:tc>
      </w:tr>
      <w:tr w:rsidR="009D7C5B" w:rsidRPr="0080184D" w:rsidTr="009D7C5B">
        <w:tc>
          <w:tcPr>
            <w:tcW w:w="2280"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893"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AC5S</w:t>
            </w:r>
          </w:p>
        </w:tc>
        <w:tc>
          <w:tcPr>
            <w:tcW w:w="893"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w:t>
            </w:r>
          </w:p>
        </w:tc>
        <w:tc>
          <w:tcPr>
            <w:tcW w:w="934"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Wymiar sita #, [mm]</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4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16</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11,2</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8</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70</w:t>
            </w:r>
          </w:p>
        </w:tc>
        <w:tc>
          <w:tcPr>
            <w:tcW w:w="4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5,6</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70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4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65</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45</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60</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w:t>
            </w:r>
          </w:p>
        </w:tc>
        <w:tc>
          <w:tcPr>
            <w:tcW w:w="4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0,125</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4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20</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0,063</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14</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14</w:t>
            </w:r>
          </w:p>
        </w:tc>
        <w:tc>
          <w:tcPr>
            <w:tcW w:w="44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48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12,0</w:t>
            </w:r>
          </w:p>
        </w:tc>
      </w:tr>
      <w:tr w:rsidR="009D7C5B" w:rsidRPr="0080184D" w:rsidTr="009D7C5B">
        <w:tc>
          <w:tcPr>
            <w:tcW w:w="2280" w:type="pct"/>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Zawartość lepiszcza, minimum</w:t>
            </w:r>
            <w:r w:rsidRPr="0080184D">
              <w:rPr>
                <w:rFonts w:ascii="Arial" w:eastAsia="HG Mincho Light J" w:hAnsi="Arial" w:cs="Arial"/>
                <w:color w:val="000000"/>
                <w:sz w:val="16"/>
                <w:szCs w:val="16"/>
                <w:vertAlign w:val="superscript"/>
              </w:rPr>
              <w:t>*)</w:t>
            </w:r>
          </w:p>
        </w:tc>
        <w:tc>
          <w:tcPr>
            <w:tcW w:w="893" w:type="pct"/>
            <w:gridSpan w:val="2"/>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min6,0</w:t>
            </w:r>
          </w:p>
        </w:tc>
        <w:tc>
          <w:tcPr>
            <w:tcW w:w="893" w:type="pct"/>
            <w:gridSpan w:val="2"/>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min5,8</w:t>
            </w:r>
          </w:p>
        </w:tc>
        <w:tc>
          <w:tcPr>
            <w:tcW w:w="934" w:type="pct"/>
            <w:gridSpan w:val="2"/>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min5,6</w:t>
            </w:r>
          </w:p>
        </w:tc>
      </w:tr>
    </w:tbl>
    <w:p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7.Uziarnienie mieszanki mineralnej oraz zawartość lepiszcza do betonu asfaltowego do warstwy ścieralnej dla ruchu KR3-KR6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2"/>
        <w:gridCol w:w="1520"/>
        <w:gridCol w:w="1303"/>
        <w:gridCol w:w="1085"/>
        <w:gridCol w:w="1330"/>
      </w:tblGrid>
      <w:tr w:rsidR="009D7C5B" w:rsidRPr="0080184D" w:rsidTr="009D7C5B">
        <w:tc>
          <w:tcPr>
            <w:tcW w:w="2109" w:type="pct"/>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2891" w:type="pct"/>
            <w:gridSpan w:val="4"/>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Przesiew, [% (m/m)]</w:t>
            </w:r>
          </w:p>
        </w:tc>
      </w:tr>
      <w:tr w:rsidR="009D7C5B" w:rsidRPr="0080184D" w:rsidTr="009D7C5B">
        <w:tc>
          <w:tcPr>
            <w:tcW w:w="2109"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p>
        </w:tc>
        <w:tc>
          <w:tcPr>
            <w:tcW w:w="1558"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w:t>
            </w:r>
          </w:p>
        </w:tc>
        <w:tc>
          <w:tcPr>
            <w:tcW w:w="1333"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w:t>
            </w:r>
          </w:p>
        </w:tc>
      </w:tr>
      <w:tr w:rsidR="009D7C5B" w:rsidRPr="0080184D" w:rsidTr="009D7C5B">
        <w:tc>
          <w:tcPr>
            <w:tcW w:w="210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Wymiar sita #, [mm]</w:t>
            </w:r>
          </w:p>
        </w:tc>
        <w:tc>
          <w:tcPr>
            <w:tcW w:w="83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7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c>
          <w:tcPr>
            <w:tcW w:w="5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w:t>
            </w:r>
          </w:p>
        </w:tc>
        <w:tc>
          <w:tcPr>
            <w:tcW w:w="73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do</w:t>
            </w:r>
          </w:p>
        </w:tc>
      </w:tr>
      <w:tr w:rsidR="009D7C5B" w:rsidRPr="0080184D" w:rsidTr="009D7C5B">
        <w:tc>
          <w:tcPr>
            <w:tcW w:w="210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16</w:t>
            </w:r>
          </w:p>
        </w:tc>
        <w:tc>
          <w:tcPr>
            <w:tcW w:w="83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7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5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73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rsidTr="009D7C5B">
        <w:tc>
          <w:tcPr>
            <w:tcW w:w="210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11,2</w:t>
            </w:r>
          </w:p>
        </w:tc>
        <w:tc>
          <w:tcPr>
            <w:tcW w:w="83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7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5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73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r>
      <w:tr w:rsidR="009D7C5B" w:rsidRPr="0080184D" w:rsidTr="009D7C5B">
        <w:tc>
          <w:tcPr>
            <w:tcW w:w="210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83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c>
          <w:tcPr>
            <w:tcW w:w="7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100</w:t>
            </w:r>
          </w:p>
        </w:tc>
        <w:tc>
          <w:tcPr>
            <w:tcW w:w="5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60</w:t>
            </w:r>
          </w:p>
        </w:tc>
        <w:tc>
          <w:tcPr>
            <w:tcW w:w="73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90</w:t>
            </w:r>
          </w:p>
        </w:tc>
      </w:tr>
      <w:tr w:rsidR="009D7C5B" w:rsidRPr="0080184D" w:rsidTr="009D7C5B">
        <w:tc>
          <w:tcPr>
            <w:tcW w:w="210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5,6</w:t>
            </w:r>
          </w:p>
        </w:tc>
        <w:tc>
          <w:tcPr>
            <w:tcW w:w="83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60</w:t>
            </w:r>
          </w:p>
        </w:tc>
        <w:tc>
          <w:tcPr>
            <w:tcW w:w="7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80</w:t>
            </w:r>
          </w:p>
        </w:tc>
        <w:tc>
          <w:tcPr>
            <w:tcW w:w="5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73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rsidTr="009D7C5B">
        <w:tc>
          <w:tcPr>
            <w:tcW w:w="210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83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40</w:t>
            </w:r>
          </w:p>
        </w:tc>
        <w:tc>
          <w:tcPr>
            <w:tcW w:w="7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c>
          <w:tcPr>
            <w:tcW w:w="5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35</w:t>
            </w:r>
          </w:p>
        </w:tc>
        <w:tc>
          <w:tcPr>
            <w:tcW w:w="73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50</w:t>
            </w:r>
          </w:p>
        </w:tc>
      </w:tr>
      <w:tr w:rsidR="009D7C5B" w:rsidRPr="0080184D" w:rsidTr="009D7C5B">
        <w:tc>
          <w:tcPr>
            <w:tcW w:w="210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0,125</w:t>
            </w:r>
          </w:p>
        </w:tc>
        <w:tc>
          <w:tcPr>
            <w:tcW w:w="83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7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tc>
        <w:tc>
          <w:tcPr>
            <w:tcW w:w="5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73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20</w:t>
            </w:r>
          </w:p>
        </w:tc>
      </w:tr>
      <w:tr w:rsidR="009D7C5B" w:rsidRPr="0080184D" w:rsidTr="009D7C5B">
        <w:tc>
          <w:tcPr>
            <w:tcW w:w="210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0,063</w:t>
            </w:r>
          </w:p>
        </w:tc>
        <w:tc>
          <w:tcPr>
            <w:tcW w:w="83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7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12,0</w:t>
            </w:r>
          </w:p>
        </w:tc>
        <w:tc>
          <w:tcPr>
            <w:tcW w:w="5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73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11,0</w:t>
            </w:r>
          </w:p>
        </w:tc>
      </w:tr>
      <w:tr w:rsidR="009D7C5B" w:rsidRPr="0080184D" w:rsidTr="009D7C5B">
        <w:tc>
          <w:tcPr>
            <w:tcW w:w="2109" w:type="pct"/>
            <w:vAlign w:val="center"/>
          </w:tcPr>
          <w:p w:rsidR="009D7C5B" w:rsidRPr="0080184D" w:rsidRDefault="009D7C5B" w:rsidP="009D7C5B">
            <w:pPr>
              <w:spacing w:before="60" w:after="60"/>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Zawartość lepiszcza, minimum</w:t>
            </w:r>
            <w:r w:rsidRPr="0080184D">
              <w:rPr>
                <w:rFonts w:ascii="Arial" w:eastAsia="HG Mincho Light J" w:hAnsi="Arial" w:cs="Arial"/>
                <w:color w:val="000000"/>
                <w:sz w:val="16"/>
                <w:szCs w:val="16"/>
                <w:vertAlign w:val="superscript"/>
              </w:rPr>
              <w:t>*)</w:t>
            </w:r>
          </w:p>
        </w:tc>
        <w:tc>
          <w:tcPr>
            <w:tcW w:w="1558" w:type="pct"/>
            <w:gridSpan w:val="2"/>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min5,6</w:t>
            </w:r>
          </w:p>
        </w:tc>
        <w:tc>
          <w:tcPr>
            <w:tcW w:w="1333" w:type="pct"/>
            <w:gridSpan w:val="2"/>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w:t>
            </w:r>
            <w:r w:rsidRPr="0080184D">
              <w:rPr>
                <w:rFonts w:ascii="Arial" w:eastAsia="HG Mincho Light J" w:hAnsi="Arial" w:cs="Arial"/>
                <w:color w:val="000000"/>
                <w:sz w:val="16"/>
                <w:szCs w:val="16"/>
                <w:vertAlign w:val="subscript"/>
              </w:rPr>
              <w:t>min5,42</w:t>
            </w:r>
          </w:p>
        </w:tc>
      </w:tr>
    </w:tbl>
    <w:p w:rsidR="009D7C5B" w:rsidRPr="0080184D" w:rsidRDefault="009D7C5B" w:rsidP="009D7C5B">
      <w:pPr>
        <w:jc w:val="both"/>
        <w:rPr>
          <w:rFonts w:ascii="Arial" w:eastAsia="HG Mincho Light J" w:hAnsi="Arial" w:cs="Arial"/>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D7C5B" w:rsidRPr="0080184D" w:rsidTr="009D7C5B">
        <w:tc>
          <w:tcPr>
            <w:tcW w:w="5000" w:type="pct"/>
          </w:tcPr>
          <w:p w:rsidR="009D7C5B" w:rsidRPr="0080184D" w:rsidRDefault="009D7C5B" w:rsidP="009D7C5B">
            <w:pPr>
              <w:tabs>
                <w:tab w:val="left" w:pos="284"/>
              </w:tabs>
              <w:ind w:left="284" w:hanging="284"/>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w:t>
            </w:r>
            <w:r w:rsidRPr="0080184D">
              <w:rPr>
                <w:rFonts w:ascii="Arial" w:eastAsia="HG Mincho Light J" w:hAnsi="Arial" w:cs="Arial"/>
                <w:color w:val="000000"/>
                <w:sz w:val="16"/>
                <w:szCs w:val="16"/>
              </w:rPr>
              <w:tab/>
              <w:t>Minimalna zawartość lepiszcza jest określona przy założonej gęstości mieszanki mineralnej 2,650 Mg/m</w:t>
            </w:r>
            <w:r w:rsidRPr="0080184D">
              <w:rPr>
                <w:rFonts w:ascii="Arial" w:eastAsia="HG Mincho Light J" w:hAnsi="Arial" w:cs="Arial"/>
                <w:color w:val="000000"/>
                <w:sz w:val="16"/>
                <w:szCs w:val="16"/>
                <w:vertAlign w:val="superscript"/>
              </w:rPr>
              <w:t>3</w:t>
            </w:r>
            <w:r w:rsidRPr="0080184D">
              <w:rPr>
                <w:rFonts w:ascii="Arial" w:eastAsia="HG Mincho Light J" w:hAnsi="Arial" w:cs="Arial"/>
                <w:color w:val="000000"/>
                <w:sz w:val="16"/>
                <w:szCs w:val="16"/>
              </w:rPr>
              <w:t>. Jeżeli stosowana mieszanka mineralna ma inną gęstość (</w:t>
            </w:r>
            <w:r w:rsidRPr="0080184D">
              <w:rPr>
                <w:rFonts w:ascii="Arial" w:eastAsia="HG Mincho Light J" w:hAnsi="Arial" w:cs="Arial"/>
                <w:i/>
                <w:color w:val="000000"/>
                <w:sz w:val="16"/>
                <w:szCs w:val="16"/>
              </w:rPr>
              <w:t>ρ</w:t>
            </w:r>
            <w:r w:rsidRPr="0080184D">
              <w:rPr>
                <w:rFonts w:ascii="Arial" w:eastAsia="HG Mincho Light J" w:hAnsi="Arial" w:cs="Arial"/>
                <w:color w:val="000000"/>
                <w:sz w:val="16"/>
                <w:szCs w:val="16"/>
                <w:vertAlign w:val="subscript"/>
              </w:rPr>
              <w:t>d</w:t>
            </w:r>
            <w:r w:rsidRPr="0080184D">
              <w:rPr>
                <w:rFonts w:ascii="Arial" w:eastAsia="HG Mincho Light J" w:hAnsi="Arial" w:cs="Arial"/>
                <w:color w:val="000000"/>
                <w:sz w:val="16"/>
                <w:szCs w:val="16"/>
              </w:rPr>
              <w:t xml:space="preserve">), to do wyznaczenia minimalnej zawartości lepiszcza podaną wartość należy pomnożyć przez współczynnik </w:t>
            </w:r>
            <w:r w:rsidR="005D2507">
              <w:rPr>
                <w:rFonts w:ascii="Arial" w:eastAsia="HG Mincho Light J" w:hAnsi="Arial" w:cs="Arial"/>
                <w:color w:val="000000"/>
                <w:position w:val="-6"/>
                <w:sz w:val="16"/>
                <w:szCs w:val="16"/>
              </w:rPr>
              <w:pict>
                <v:shape id="_x0000_i1027" type="#_x0000_t75" style="width:15.05pt;height:15.05pt">
                  <v:imagedata r:id="rId19" o:title=""/>
                </v:shape>
              </w:pict>
            </w:r>
            <w:r w:rsidRPr="0080184D">
              <w:rPr>
                <w:rFonts w:ascii="Arial" w:eastAsia="HG Mincho Light J" w:hAnsi="Arial" w:cs="Arial"/>
                <w:color w:val="000000"/>
                <w:sz w:val="16"/>
                <w:szCs w:val="16"/>
              </w:rPr>
              <w:t xml:space="preserve"> według równania:</w:t>
            </w:r>
          </w:p>
          <w:p w:rsidR="009D7C5B" w:rsidRPr="0080184D" w:rsidRDefault="005D2507" w:rsidP="009D7C5B">
            <w:pPr>
              <w:jc w:val="both"/>
              <w:rPr>
                <w:rFonts w:ascii="Arial" w:eastAsia="HG Mincho Light J" w:hAnsi="Arial" w:cs="Arial"/>
                <w:color w:val="000000"/>
                <w:sz w:val="16"/>
                <w:szCs w:val="16"/>
              </w:rPr>
            </w:pPr>
            <w:r>
              <w:rPr>
                <w:rFonts w:ascii="Arial" w:eastAsia="HG Mincho Light J" w:hAnsi="Arial" w:cs="Arial"/>
                <w:color w:val="000000"/>
                <w:position w:val="-30"/>
                <w:sz w:val="16"/>
                <w:szCs w:val="16"/>
              </w:rPr>
              <w:pict>
                <v:shape id="_x0000_i1028" type="#_x0000_t75" style="width:44.6pt;height:36pt">
                  <v:imagedata r:id="rId20" o:title=""/>
                </v:shape>
              </w:pict>
            </w:r>
          </w:p>
        </w:tc>
      </w:tr>
    </w:tbl>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b/>
          <w:bCs/>
          <w:i/>
          <w:iCs/>
          <w:color w:val="000000"/>
          <w:sz w:val="16"/>
          <w:szCs w:val="16"/>
        </w:rPr>
        <w:t>Tablica 8.Wymagane właściwości mieszanki mineralno-asfaltowej do warstwy ścieralnej, dla ruchu KR1 ÷ KR2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0"/>
        <w:gridCol w:w="1442"/>
        <w:gridCol w:w="2243"/>
        <w:gridCol w:w="1281"/>
        <w:gridCol w:w="1122"/>
        <w:gridCol w:w="1122"/>
      </w:tblGrid>
      <w:tr w:rsidR="009D7C5B" w:rsidRPr="0080184D" w:rsidTr="009D7C5B">
        <w:tc>
          <w:tcPr>
            <w:tcW w:w="102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79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Warunki zagęszczania wg PN-EN</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13108-20 [48]</w:t>
            </w:r>
          </w:p>
        </w:tc>
        <w:tc>
          <w:tcPr>
            <w:tcW w:w="1238"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 i warunki badania</w:t>
            </w:r>
          </w:p>
        </w:tc>
        <w:tc>
          <w:tcPr>
            <w:tcW w:w="707" w:type="pct"/>
            <w:shd w:val="clear" w:color="auto" w:fill="auto"/>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AC5S</w:t>
            </w:r>
          </w:p>
        </w:tc>
        <w:tc>
          <w:tcPr>
            <w:tcW w:w="619" w:type="pct"/>
            <w:shd w:val="clear" w:color="auto" w:fill="auto"/>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w:t>
            </w:r>
          </w:p>
        </w:tc>
      </w:tr>
      <w:tr w:rsidR="009D7C5B" w:rsidRPr="0080184D" w:rsidTr="009D7C5B">
        <w:tc>
          <w:tcPr>
            <w:tcW w:w="102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w:t>
            </w:r>
          </w:p>
        </w:tc>
        <w:tc>
          <w:tcPr>
            <w:tcW w:w="79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C.1.2,ubijanie, 2×50 uderzeń</w:t>
            </w:r>
          </w:p>
        </w:tc>
        <w:tc>
          <w:tcPr>
            <w:tcW w:w="123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 4</w:t>
            </w:r>
          </w:p>
        </w:tc>
        <w:tc>
          <w:tcPr>
            <w:tcW w:w="707" w:type="pct"/>
            <w:shd w:val="clear" w:color="auto" w:fill="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min1,0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max3,0</w:t>
            </w:r>
          </w:p>
        </w:tc>
        <w:tc>
          <w:tcPr>
            <w:tcW w:w="619" w:type="pct"/>
            <w:shd w:val="clear" w:color="auto" w:fill="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min1,0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max3,0</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min1,0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max3,0</w:t>
            </w:r>
          </w:p>
        </w:tc>
      </w:tr>
      <w:tr w:rsidR="009D7C5B" w:rsidRPr="0080184D" w:rsidTr="009D7C5B">
        <w:tc>
          <w:tcPr>
            <w:tcW w:w="102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Wolne przestrzenie wypełnione lepiszczem</w:t>
            </w:r>
          </w:p>
        </w:tc>
        <w:tc>
          <w:tcPr>
            <w:tcW w:w="79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C.1.2,ubijanie, 2×50 uderzeń</w:t>
            </w:r>
          </w:p>
        </w:tc>
        <w:tc>
          <w:tcPr>
            <w:tcW w:w="123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 5</w:t>
            </w:r>
          </w:p>
        </w:tc>
        <w:tc>
          <w:tcPr>
            <w:tcW w:w="707" w:type="pct"/>
            <w:shd w:val="clear" w:color="auto" w:fill="auto"/>
            <w:vAlign w:val="center"/>
          </w:tcPr>
          <w:p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min75</w:t>
            </w:r>
          </w:p>
          <w:p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min93</w:t>
            </w:r>
          </w:p>
        </w:tc>
        <w:tc>
          <w:tcPr>
            <w:tcW w:w="619" w:type="pct"/>
            <w:shd w:val="clear" w:color="auto" w:fill="auto"/>
            <w:vAlign w:val="center"/>
          </w:tcPr>
          <w:p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min75</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min93</w:t>
            </w:r>
          </w:p>
        </w:tc>
        <w:tc>
          <w:tcPr>
            <w:tcW w:w="619" w:type="pct"/>
            <w:vAlign w:val="center"/>
          </w:tcPr>
          <w:p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min75</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VFB</w:t>
            </w:r>
            <w:r w:rsidRPr="0080184D">
              <w:rPr>
                <w:rFonts w:ascii="Arial" w:eastAsia="HG Mincho Light J" w:hAnsi="Arial" w:cs="Arial"/>
                <w:i/>
                <w:color w:val="000000"/>
                <w:sz w:val="16"/>
                <w:szCs w:val="16"/>
                <w:vertAlign w:val="subscript"/>
              </w:rPr>
              <w:t>min93</w:t>
            </w:r>
          </w:p>
        </w:tc>
      </w:tr>
      <w:tr w:rsidR="009D7C5B" w:rsidRPr="0080184D" w:rsidTr="009D7C5B">
        <w:tc>
          <w:tcPr>
            <w:tcW w:w="102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 w mieszance mineralnej</w:t>
            </w:r>
          </w:p>
        </w:tc>
        <w:tc>
          <w:tcPr>
            <w:tcW w:w="79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C.1.2,ubijanie, 2×50 uderzeń</w:t>
            </w:r>
          </w:p>
        </w:tc>
        <w:tc>
          <w:tcPr>
            <w:tcW w:w="123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 5</w:t>
            </w:r>
          </w:p>
        </w:tc>
        <w:tc>
          <w:tcPr>
            <w:tcW w:w="707" w:type="pct"/>
            <w:shd w:val="clear" w:color="auto" w:fill="auto"/>
            <w:vAlign w:val="center"/>
          </w:tcPr>
          <w:p w:rsidR="009D7C5B" w:rsidRPr="0080184D" w:rsidRDefault="009D7C5B" w:rsidP="009D7C5B">
            <w:pPr>
              <w:jc w:val="center"/>
              <w:rPr>
                <w:rFonts w:ascii="Arial" w:eastAsia="HG Mincho Light J" w:hAnsi="Arial" w:cs="Arial"/>
                <w:i/>
                <w:color w:val="000000"/>
                <w:sz w:val="16"/>
                <w:szCs w:val="16"/>
                <w:vertAlign w:val="subscript"/>
              </w:rPr>
            </w:pPr>
            <w:r w:rsidRPr="0080184D">
              <w:rPr>
                <w:rFonts w:ascii="Arial" w:eastAsia="HG Mincho Light J" w:hAnsi="Arial" w:cs="Arial"/>
                <w:i/>
                <w:color w:val="000000"/>
                <w:sz w:val="16"/>
                <w:szCs w:val="16"/>
              </w:rPr>
              <w:t>VMA</w:t>
            </w:r>
            <w:r w:rsidRPr="0080184D">
              <w:rPr>
                <w:rFonts w:ascii="Arial" w:eastAsia="HG Mincho Light J" w:hAnsi="Arial" w:cs="Arial"/>
                <w:i/>
                <w:color w:val="000000"/>
                <w:sz w:val="16"/>
                <w:szCs w:val="16"/>
                <w:vertAlign w:val="subscript"/>
              </w:rPr>
              <w:t>min14</w:t>
            </w:r>
          </w:p>
        </w:tc>
        <w:tc>
          <w:tcPr>
            <w:tcW w:w="619" w:type="pct"/>
            <w:shd w:val="clear" w:color="auto" w:fill="auto"/>
            <w:vAlign w:val="center"/>
          </w:tcPr>
          <w:p w:rsidR="009D7C5B" w:rsidRPr="0080184D" w:rsidRDefault="009D7C5B" w:rsidP="009D7C5B">
            <w:pPr>
              <w:jc w:val="center"/>
              <w:rPr>
                <w:rFonts w:ascii="Arial" w:eastAsia="HG Mincho Light J" w:hAnsi="Arial" w:cs="Arial"/>
                <w:i/>
                <w:color w:val="000000"/>
                <w:sz w:val="16"/>
                <w:szCs w:val="16"/>
              </w:rPr>
            </w:pPr>
            <w:r w:rsidRPr="0080184D">
              <w:rPr>
                <w:rFonts w:ascii="Arial" w:eastAsia="HG Mincho Light J" w:hAnsi="Arial" w:cs="Arial"/>
                <w:i/>
                <w:color w:val="000000"/>
                <w:sz w:val="16"/>
                <w:szCs w:val="16"/>
              </w:rPr>
              <w:t>VMA</w:t>
            </w:r>
            <w:r w:rsidRPr="0080184D">
              <w:rPr>
                <w:rFonts w:ascii="Arial" w:eastAsia="HG Mincho Light J" w:hAnsi="Arial" w:cs="Arial"/>
                <w:i/>
                <w:color w:val="000000"/>
                <w:sz w:val="16"/>
                <w:szCs w:val="16"/>
                <w:vertAlign w:val="subscript"/>
              </w:rPr>
              <w:t>min14</w:t>
            </w:r>
          </w:p>
        </w:tc>
        <w:tc>
          <w:tcPr>
            <w:tcW w:w="619" w:type="pct"/>
            <w:vAlign w:val="center"/>
          </w:tcPr>
          <w:p w:rsidR="009D7C5B" w:rsidRPr="0080184D" w:rsidRDefault="009D7C5B" w:rsidP="009D7C5B">
            <w:pPr>
              <w:jc w:val="center"/>
              <w:rPr>
                <w:rFonts w:ascii="Arial" w:eastAsia="HG Mincho Light J" w:hAnsi="Arial" w:cs="Arial"/>
                <w:i/>
                <w:color w:val="000000"/>
                <w:sz w:val="16"/>
                <w:szCs w:val="16"/>
              </w:rPr>
            </w:pPr>
            <w:r w:rsidRPr="0080184D">
              <w:rPr>
                <w:rFonts w:ascii="Arial" w:eastAsia="HG Mincho Light J" w:hAnsi="Arial" w:cs="Arial"/>
                <w:i/>
                <w:color w:val="000000"/>
                <w:sz w:val="16"/>
                <w:szCs w:val="16"/>
              </w:rPr>
              <w:t>VMA</w:t>
            </w:r>
            <w:r w:rsidRPr="0080184D">
              <w:rPr>
                <w:rFonts w:ascii="Arial" w:eastAsia="HG Mincho Light J" w:hAnsi="Arial" w:cs="Arial"/>
                <w:i/>
                <w:color w:val="000000"/>
                <w:sz w:val="16"/>
                <w:szCs w:val="16"/>
                <w:vertAlign w:val="subscript"/>
              </w:rPr>
              <w:t>min14</w:t>
            </w:r>
          </w:p>
        </w:tc>
      </w:tr>
      <w:tr w:rsidR="009D7C5B" w:rsidRPr="0080184D" w:rsidTr="009D7C5B">
        <w:tc>
          <w:tcPr>
            <w:tcW w:w="1021" w:type="pct"/>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Odporność na działanie wody </w:t>
            </w:r>
            <w:r w:rsidRPr="0080184D">
              <w:rPr>
                <w:rFonts w:ascii="Arial" w:eastAsia="HG Mincho Light J" w:hAnsi="Arial" w:cs="Arial"/>
                <w:color w:val="000000"/>
                <w:sz w:val="16"/>
                <w:szCs w:val="16"/>
                <w:vertAlign w:val="superscript"/>
              </w:rPr>
              <w:t>a)</w:t>
            </w:r>
          </w:p>
        </w:tc>
        <w:tc>
          <w:tcPr>
            <w:tcW w:w="79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C.1.1,ubijanie, 2×35 uderzeń</w:t>
            </w:r>
          </w:p>
        </w:tc>
        <w:tc>
          <w:tcPr>
            <w:tcW w:w="123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12697-12 [35], przechowywanie w </w:t>
            </w:r>
            <w:smartTag w:uri="urn:schemas-microsoft-com:office:smarttags" w:element="metricconverter">
              <w:smartTagPr>
                <w:attr w:name="ProductID" w:val="40ﾰC"/>
              </w:smartTagPr>
              <w:r w:rsidRPr="0080184D">
                <w:rPr>
                  <w:rFonts w:ascii="Arial" w:eastAsia="HG Mincho Light J" w:hAnsi="Arial" w:cs="Arial"/>
                  <w:color w:val="000000"/>
                  <w:sz w:val="16"/>
                  <w:szCs w:val="16"/>
                </w:rPr>
                <w:t>40°C</w:t>
              </w:r>
            </w:smartTag>
            <w:r w:rsidRPr="0080184D">
              <w:rPr>
                <w:rFonts w:ascii="Arial" w:eastAsia="HG Mincho Light J" w:hAnsi="Arial" w:cs="Arial"/>
                <w:color w:val="000000"/>
                <w:sz w:val="16"/>
                <w:szCs w:val="16"/>
              </w:rPr>
              <w:t xml:space="preserve"> z jednym cyklem zamrażania,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p>
        </w:tc>
        <w:tc>
          <w:tcPr>
            <w:tcW w:w="707" w:type="pct"/>
            <w:shd w:val="clear" w:color="auto" w:fill="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c>
          <w:tcPr>
            <w:tcW w:w="619" w:type="pct"/>
            <w:shd w:val="clear" w:color="auto" w:fill="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r>
      <w:tr w:rsidR="009D7C5B" w:rsidRPr="0080184D" w:rsidTr="009D7C5B">
        <w:tblPrEx>
          <w:tblCellMar>
            <w:left w:w="70" w:type="dxa"/>
            <w:right w:w="70" w:type="dxa"/>
          </w:tblCellMar>
          <w:tblLook w:val="0000" w:firstRow="0" w:lastRow="0" w:firstColumn="0" w:lastColumn="0" w:noHBand="0" w:noVBand="0"/>
        </w:tblPrEx>
        <w:trPr>
          <w:trHeight w:val="309"/>
        </w:trPr>
        <w:tc>
          <w:tcPr>
            <w:tcW w:w="5000" w:type="pct"/>
            <w:gridSpan w:val="6"/>
            <w:vAlign w:val="center"/>
          </w:tcPr>
          <w:p w:rsidR="009D7C5B" w:rsidRPr="0080184D" w:rsidRDefault="009D7C5B" w:rsidP="009D7C5B">
            <w:pPr>
              <w:tabs>
                <w:tab w:val="left" w:pos="180"/>
              </w:tabs>
              <w:ind w:left="180" w:hanging="142"/>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ab/>
              <w:t>Ujednoliconą procedurę badania odporności na działanie wody podano w WT-2 2010 [65] w załączniku 1.</w:t>
            </w:r>
          </w:p>
        </w:tc>
      </w:tr>
    </w:tbl>
    <w:p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9. Wymagane właściwości mieszanki mineralno-asfaltowej do warstwy ścieralnej, dla ruchu KR3 ÷ KR4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1604"/>
        <w:gridCol w:w="2883"/>
        <w:gridCol w:w="1122"/>
        <w:gridCol w:w="1122"/>
      </w:tblGrid>
      <w:tr w:rsidR="009D7C5B" w:rsidRPr="0080184D" w:rsidTr="009D7C5B">
        <w:tc>
          <w:tcPr>
            <w:tcW w:w="1286"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8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Warunki zagęszczania wg PN-EN</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13108-20  [48]</w:t>
            </w:r>
          </w:p>
        </w:tc>
        <w:tc>
          <w:tcPr>
            <w:tcW w:w="159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 i warunki badania</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w:t>
            </w:r>
          </w:p>
        </w:tc>
      </w:tr>
      <w:tr w:rsidR="009D7C5B" w:rsidRPr="0080184D" w:rsidTr="009D7C5B">
        <w:tc>
          <w:tcPr>
            <w:tcW w:w="128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w:t>
            </w:r>
          </w:p>
        </w:tc>
        <w:tc>
          <w:tcPr>
            <w:tcW w:w="8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C.1.2,ubijanie, 2×50 uderzeń</w:t>
            </w:r>
          </w:p>
        </w:tc>
        <w:tc>
          <w:tcPr>
            <w:tcW w:w="159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 p. 4</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min2,0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max4</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min2,0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max4</w:t>
            </w:r>
          </w:p>
        </w:tc>
      </w:tr>
      <w:tr w:rsidR="009D7C5B" w:rsidRPr="0080184D" w:rsidTr="009D7C5B">
        <w:tc>
          <w:tcPr>
            <w:tcW w:w="1286" w:type="pct"/>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Odporność na deformacje trwałe </w:t>
            </w:r>
            <w:r w:rsidRPr="0080184D">
              <w:rPr>
                <w:rFonts w:ascii="Arial" w:eastAsia="HG Mincho Light J" w:hAnsi="Arial" w:cs="Arial"/>
                <w:color w:val="000000"/>
                <w:sz w:val="16"/>
                <w:szCs w:val="16"/>
                <w:vertAlign w:val="superscript"/>
              </w:rPr>
              <w:t>a)</w:t>
            </w:r>
          </w:p>
        </w:tc>
        <w:tc>
          <w:tcPr>
            <w:tcW w:w="8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C.1.20, wałowanie,</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98</w:t>
            </w: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100</w:t>
            </w:r>
          </w:p>
        </w:tc>
        <w:tc>
          <w:tcPr>
            <w:tcW w:w="159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12697-22, metoda B       w powietrzu, PN-EN 13108-20, D.1.6,60°C, 10 000 cykli [38]</w:t>
            </w:r>
          </w:p>
        </w:tc>
        <w:tc>
          <w:tcPr>
            <w:tcW w:w="619" w:type="pct"/>
            <w:vAlign w:val="center"/>
          </w:tcPr>
          <w:p w:rsidR="009D7C5B" w:rsidRPr="0080184D" w:rsidRDefault="009D7C5B" w:rsidP="009D7C5B">
            <w:pPr>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0,50</w:t>
            </w:r>
          </w:p>
          <w:p w:rsidR="009D7C5B" w:rsidRPr="0080184D" w:rsidRDefault="009D7C5B" w:rsidP="009D7C5B">
            <w:pPr>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AIRdeklar</w:t>
            </w:r>
          </w:p>
        </w:tc>
        <w:tc>
          <w:tcPr>
            <w:tcW w:w="619" w:type="pct"/>
            <w:vAlign w:val="center"/>
          </w:tcPr>
          <w:p w:rsidR="009D7C5B" w:rsidRPr="0080184D" w:rsidRDefault="009D7C5B" w:rsidP="009D7C5B">
            <w:pPr>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0,50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AIRdeklar</w:t>
            </w:r>
          </w:p>
        </w:tc>
      </w:tr>
      <w:tr w:rsidR="009D7C5B" w:rsidRPr="0080184D" w:rsidTr="009D7C5B">
        <w:tc>
          <w:tcPr>
            <w:tcW w:w="128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Odporność na działanie wody</w:t>
            </w:r>
          </w:p>
        </w:tc>
        <w:tc>
          <w:tcPr>
            <w:tcW w:w="8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C.1.1,ubijanie, 2×35 uderzeń</w:t>
            </w:r>
          </w:p>
        </w:tc>
        <w:tc>
          <w:tcPr>
            <w:tcW w:w="159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12697-12 [35], przechowywanie w </w:t>
            </w:r>
            <w:smartTag w:uri="urn:schemas-microsoft-com:office:smarttags" w:element="metricconverter">
              <w:smartTagPr>
                <w:attr w:name="ProductID" w:val="40ﾰC"/>
              </w:smartTagPr>
              <w:r w:rsidRPr="0080184D">
                <w:rPr>
                  <w:rFonts w:ascii="Arial" w:eastAsia="HG Mincho Light J" w:hAnsi="Arial" w:cs="Arial"/>
                  <w:color w:val="000000"/>
                  <w:sz w:val="16"/>
                  <w:szCs w:val="16"/>
                </w:rPr>
                <w:t>40°C</w:t>
              </w:r>
            </w:smartTag>
            <w:r w:rsidRPr="0080184D">
              <w:rPr>
                <w:rFonts w:ascii="Arial" w:eastAsia="HG Mincho Light J" w:hAnsi="Arial" w:cs="Arial"/>
                <w:color w:val="000000"/>
                <w:sz w:val="16"/>
                <w:szCs w:val="16"/>
              </w:rPr>
              <w:t xml:space="preserve"> z jednym cyklem zamrażania,</w:t>
            </w:r>
          </w:p>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r w:rsidRPr="0080184D">
              <w:rPr>
                <w:rFonts w:ascii="Arial" w:eastAsia="HG Mincho Light J" w:hAnsi="Arial" w:cs="Arial"/>
                <w:color w:val="000000"/>
                <w:sz w:val="16"/>
                <w:szCs w:val="16"/>
              </w:rPr>
              <w:t xml:space="preserve"> </w:t>
            </w:r>
            <w:r w:rsidRPr="0080184D">
              <w:rPr>
                <w:rFonts w:ascii="Arial" w:eastAsia="HG Mincho Light J" w:hAnsi="Arial" w:cs="Arial"/>
                <w:color w:val="000000"/>
                <w:sz w:val="16"/>
                <w:szCs w:val="16"/>
                <w:vertAlign w:val="superscript"/>
              </w:rPr>
              <w:t>b)</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r>
      <w:tr w:rsidR="009D7C5B" w:rsidRPr="0080184D" w:rsidTr="009D7C5B">
        <w:tblPrEx>
          <w:tblCellMar>
            <w:left w:w="70" w:type="dxa"/>
            <w:right w:w="70" w:type="dxa"/>
          </w:tblCellMar>
          <w:tblLook w:val="0000" w:firstRow="0" w:lastRow="0" w:firstColumn="0" w:lastColumn="0" w:noHBand="0" w:noVBand="0"/>
        </w:tblPrEx>
        <w:trPr>
          <w:trHeight w:val="514"/>
        </w:trPr>
        <w:tc>
          <w:tcPr>
            <w:tcW w:w="5000" w:type="pct"/>
            <w:gridSpan w:val="5"/>
            <w:vAlign w:val="center"/>
          </w:tcPr>
          <w:p w:rsidR="009D7C5B" w:rsidRPr="0080184D" w:rsidRDefault="009D7C5B" w:rsidP="009D7C5B">
            <w:pPr>
              <w:tabs>
                <w:tab w:val="left" w:pos="180"/>
              </w:tabs>
              <w:ind w:left="180" w:hanging="142"/>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ab/>
              <w:t>Grubość plyty: AC8, AC11 40mm.</w:t>
            </w:r>
          </w:p>
          <w:p w:rsidR="009D7C5B" w:rsidRPr="0080184D" w:rsidRDefault="009D7C5B" w:rsidP="009D7C5B">
            <w:pPr>
              <w:tabs>
                <w:tab w:val="left" w:pos="180"/>
              </w:tabs>
              <w:ind w:left="180" w:hanging="142"/>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ab/>
              <w:t>Ujednoliconą procedurę badania odporności na działanie wody podano w WT-2 2010 [65] w załączniku 1.</w:t>
            </w:r>
          </w:p>
        </w:tc>
      </w:tr>
    </w:tbl>
    <w:p w:rsidR="009D7C5B" w:rsidRPr="0080184D" w:rsidRDefault="009D7C5B" w:rsidP="009D7C5B">
      <w:pPr>
        <w:pStyle w:val="Bezodstpw"/>
        <w:rPr>
          <w:rFonts w:eastAsia="HG Mincho Light J" w:cs="Arial"/>
        </w:rPr>
      </w:pPr>
    </w:p>
    <w:p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10. Wymagane właściwości mieszanki mineralno-asfaltowej do warstwy ścieralnej, dla ruchu KR5 ÷ KR6 [65]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1604"/>
        <w:gridCol w:w="2883"/>
        <w:gridCol w:w="1122"/>
        <w:gridCol w:w="1122"/>
      </w:tblGrid>
      <w:tr w:rsidR="009D7C5B" w:rsidRPr="0080184D" w:rsidTr="009D7C5B">
        <w:tc>
          <w:tcPr>
            <w:tcW w:w="1286"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Właściwość</w:t>
            </w:r>
          </w:p>
        </w:tc>
        <w:tc>
          <w:tcPr>
            <w:tcW w:w="8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Warunki zagęszczania wg PN-EN</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13108-20  [48]</w:t>
            </w:r>
          </w:p>
        </w:tc>
        <w:tc>
          <w:tcPr>
            <w:tcW w:w="159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Metoda i warunki badania</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w:t>
            </w:r>
          </w:p>
        </w:tc>
      </w:tr>
      <w:tr w:rsidR="009D7C5B" w:rsidRPr="0080184D" w:rsidTr="009D7C5B">
        <w:tc>
          <w:tcPr>
            <w:tcW w:w="128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Zawartość wolnych przestrzeni</w:t>
            </w:r>
          </w:p>
        </w:tc>
        <w:tc>
          <w:tcPr>
            <w:tcW w:w="8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C.1.2,ubijanie, 2×50 uderzeń</w:t>
            </w:r>
          </w:p>
        </w:tc>
        <w:tc>
          <w:tcPr>
            <w:tcW w:w="159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12697-8 [33], p. 4</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min2,0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max4</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min2,0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V</w:t>
            </w:r>
            <w:r w:rsidRPr="0080184D">
              <w:rPr>
                <w:rFonts w:ascii="Arial" w:eastAsia="HG Mincho Light J" w:hAnsi="Arial" w:cs="Arial"/>
                <w:color w:val="000000"/>
                <w:sz w:val="16"/>
                <w:szCs w:val="16"/>
                <w:vertAlign w:val="subscript"/>
              </w:rPr>
              <w:t>max4</w:t>
            </w:r>
          </w:p>
        </w:tc>
      </w:tr>
      <w:tr w:rsidR="009D7C5B" w:rsidRPr="0080184D" w:rsidTr="009D7C5B">
        <w:tc>
          <w:tcPr>
            <w:tcW w:w="1286" w:type="pct"/>
            <w:vAlign w:val="center"/>
          </w:tcPr>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Odporność na deformacje trwałe </w:t>
            </w:r>
            <w:r w:rsidRPr="0080184D">
              <w:rPr>
                <w:rFonts w:ascii="Arial" w:eastAsia="HG Mincho Light J" w:hAnsi="Arial" w:cs="Arial"/>
                <w:color w:val="000000"/>
                <w:sz w:val="16"/>
                <w:szCs w:val="16"/>
                <w:vertAlign w:val="superscript"/>
              </w:rPr>
              <w:t>a)</w:t>
            </w:r>
          </w:p>
        </w:tc>
        <w:tc>
          <w:tcPr>
            <w:tcW w:w="8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C.1.20, wałowanie,</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98</w:t>
            </w:r>
            <w:r w:rsidRPr="0080184D">
              <w:rPr>
                <w:rFonts w:ascii="Arial" w:eastAsia="HG Mincho Light J" w:hAnsi="Arial" w:cs="Arial"/>
                <w:color w:val="000000"/>
                <w:sz w:val="16"/>
                <w:szCs w:val="16"/>
              </w:rPr>
              <w:t>-P</w:t>
            </w:r>
            <w:r w:rsidRPr="0080184D">
              <w:rPr>
                <w:rFonts w:ascii="Arial" w:eastAsia="HG Mincho Light J" w:hAnsi="Arial" w:cs="Arial"/>
                <w:color w:val="000000"/>
                <w:sz w:val="16"/>
                <w:szCs w:val="16"/>
                <w:vertAlign w:val="subscript"/>
              </w:rPr>
              <w:t>100</w:t>
            </w:r>
          </w:p>
        </w:tc>
        <w:tc>
          <w:tcPr>
            <w:tcW w:w="159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PN-EN 12697-22, metoda B       w powietrzu, PN-EN 13108-20, D.1.6,60°C, 10 000 cykli [38]</w:t>
            </w:r>
          </w:p>
        </w:tc>
        <w:tc>
          <w:tcPr>
            <w:tcW w:w="619" w:type="pct"/>
            <w:vAlign w:val="center"/>
          </w:tcPr>
          <w:p w:rsidR="009D7C5B" w:rsidRPr="0080184D" w:rsidRDefault="009D7C5B" w:rsidP="009D7C5B">
            <w:pPr>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0,30</w:t>
            </w:r>
          </w:p>
          <w:p w:rsidR="009D7C5B" w:rsidRPr="0080184D" w:rsidRDefault="009D7C5B" w:rsidP="009D7C5B">
            <w:pPr>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AIRdeklar</w:t>
            </w:r>
          </w:p>
        </w:tc>
        <w:tc>
          <w:tcPr>
            <w:tcW w:w="619" w:type="pct"/>
            <w:vAlign w:val="center"/>
          </w:tcPr>
          <w:p w:rsidR="009D7C5B" w:rsidRPr="0080184D" w:rsidRDefault="009D7C5B" w:rsidP="009D7C5B">
            <w:pPr>
              <w:jc w:val="center"/>
              <w:rPr>
                <w:rFonts w:ascii="Arial" w:eastAsia="HG Mincho Light J" w:hAnsi="Arial" w:cs="Arial"/>
                <w:color w:val="000000"/>
                <w:sz w:val="16"/>
                <w:szCs w:val="16"/>
                <w:vertAlign w:val="subscript"/>
              </w:rPr>
            </w:pPr>
            <w:r w:rsidRPr="0080184D">
              <w:rPr>
                <w:rFonts w:ascii="Arial" w:eastAsia="HG Mincho Light J" w:hAnsi="Arial" w:cs="Arial"/>
                <w:i/>
                <w:color w:val="000000"/>
                <w:sz w:val="16"/>
                <w:szCs w:val="16"/>
              </w:rPr>
              <w:t>WTS</w:t>
            </w:r>
            <w:r w:rsidRPr="0080184D">
              <w:rPr>
                <w:rFonts w:ascii="Arial" w:eastAsia="HG Mincho Light J" w:hAnsi="Arial" w:cs="Arial"/>
                <w:color w:val="000000"/>
                <w:sz w:val="16"/>
                <w:szCs w:val="16"/>
                <w:vertAlign w:val="subscript"/>
              </w:rPr>
              <w:t>AIR 0,30</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PRD</w:t>
            </w:r>
            <w:r w:rsidRPr="0080184D">
              <w:rPr>
                <w:rFonts w:ascii="Arial" w:eastAsia="HG Mincho Light J" w:hAnsi="Arial" w:cs="Arial"/>
                <w:color w:val="000000"/>
                <w:sz w:val="16"/>
                <w:szCs w:val="16"/>
                <w:vertAlign w:val="subscript"/>
              </w:rPr>
              <w:t>AIRdeklar</w:t>
            </w:r>
          </w:p>
        </w:tc>
      </w:tr>
      <w:tr w:rsidR="009D7C5B" w:rsidRPr="0080184D" w:rsidTr="009D7C5B">
        <w:tc>
          <w:tcPr>
            <w:tcW w:w="1286"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Odporność na działanie wody</w:t>
            </w:r>
          </w:p>
        </w:tc>
        <w:tc>
          <w:tcPr>
            <w:tcW w:w="8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C.1.1,ubijanie, 2×35 uderzeń</w:t>
            </w:r>
          </w:p>
        </w:tc>
        <w:tc>
          <w:tcPr>
            <w:tcW w:w="159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PN-EN 12697-12 [35], przechowywanie w </w:t>
            </w:r>
            <w:smartTag w:uri="urn:schemas-microsoft-com:office:smarttags" w:element="metricconverter">
              <w:smartTagPr>
                <w:attr w:name="ProductID" w:val="40ﾰC"/>
              </w:smartTagPr>
              <w:r w:rsidRPr="0080184D">
                <w:rPr>
                  <w:rFonts w:ascii="Arial" w:eastAsia="HG Mincho Light J" w:hAnsi="Arial" w:cs="Arial"/>
                  <w:color w:val="000000"/>
                  <w:sz w:val="16"/>
                  <w:szCs w:val="16"/>
                </w:rPr>
                <w:t>40°C</w:t>
              </w:r>
            </w:smartTag>
            <w:r w:rsidRPr="0080184D">
              <w:rPr>
                <w:rFonts w:ascii="Arial" w:eastAsia="HG Mincho Light J" w:hAnsi="Arial" w:cs="Arial"/>
                <w:color w:val="000000"/>
                <w:sz w:val="16"/>
                <w:szCs w:val="16"/>
              </w:rPr>
              <w:t xml:space="preserve"> z jednym cyklem zamrażania,</w:t>
            </w:r>
          </w:p>
          <w:p w:rsidR="009D7C5B" w:rsidRPr="0080184D" w:rsidRDefault="009D7C5B" w:rsidP="009D7C5B">
            <w:pPr>
              <w:jc w:val="center"/>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t xml:space="preserve">badanie w </w:t>
            </w:r>
            <w:smartTag w:uri="urn:schemas-microsoft-com:office:smarttags" w:element="metricconverter">
              <w:smartTagPr>
                <w:attr w:name="ProductID" w:val="25ﾰC"/>
              </w:smartTagPr>
              <w:r w:rsidRPr="0080184D">
                <w:rPr>
                  <w:rFonts w:ascii="Arial" w:eastAsia="HG Mincho Light J" w:hAnsi="Arial" w:cs="Arial"/>
                  <w:color w:val="000000"/>
                  <w:sz w:val="16"/>
                  <w:szCs w:val="16"/>
                </w:rPr>
                <w:t>25°C</w:t>
              </w:r>
            </w:smartTag>
            <w:r w:rsidRPr="0080184D">
              <w:rPr>
                <w:rFonts w:ascii="Arial" w:eastAsia="HG Mincho Light J" w:hAnsi="Arial" w:cs="Arial"/>
                <w:color w:val="000000"/>
                <w:sz w:val="16"/>
                <w:szCs w:val="16"/>
              </w:rPr>
              <w:t xml:space="preserve">  </w:t>
            </w:r>
            <w:r w:rsidRPr="0080184D">
              <w:rPr>
                <w:rFonts w:ascii="Arial" w:eastAsia="HG Mincho Light J" w:hAnsi="Arial" w:cs="Arial"/>
                <w:color w:val="000000"/>
                <w:sz w:val="16"/>
                <w:szCs w:val="16"/>
                <w:vertAlign w:val="superscript"/>
              </w:rPr>
              <w:t>b)</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c>
          <w:tcPr>
            <w:tcW w:w="61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i/>
                <w:color w:val="000000"/>
                <w:sz w:val="16"/>
                <w:szCs w:val="16"/>
              </w:rPr>
              <w:t>ITSR</w:t>
            </w:r>
            <w:r w:rsidRPr="0080184D">
              <w:rPr>
                <w:rFonts w:ascii="Arial" w:eastAsia="HG Mincho Light J" w:hAnsi="Arial" w:cs="Arial"/>
                <w:color w:val="000000"/>
                <w:sz w:val="16"/>
                <w:szCs w:val="16"/>
                <w:vertAlign w:val="subscript"/>
              </w:rPr>
              <w:t>90</w:t>
            </w:r>
          </w:p>
        </w:tc>
      </w:tr>
      <w:tr w:rsidR="009D7C5B" w:rsidRPr="0080184D" w:rsidTr="009D7C5B">
        <w:tblPrEx>
          <w:tblCellMar>
            <w:left w:w="70" w:type="dxa"/>
            <w:right w:w="70" w:type="dxa"/>
          </w:tblCellMar>
          <w:tblLook w:val="0000" w:firstRow="0" w:lastRow="0" w:firstColumn="0" w:lastColumn="0" w:noHBand="0" w:noVBand="0"/>
        </w:tblPrEx>
        <w:trPr>
          <w:trHeight w:val="514"/>
        </w:trPr>
        <w:tc>
          <w:tcPr>
            <w:tcW w:w="5000" w:type="pct"/>
            <w:gridSpan w:val="5"/>
            <w:vAlign w:val="center"/>
          </w:tcPr>
          <w:p w:rsidR="009D7C5B" w:rsidRPr="0080184D" w:rsidRDefault="009D7C5B" w:rsidP="009D7C5B">
            <w:pPr>
              <w:tabs>
                <w:tab w:val="left" w:pos="180"/>
              </w:tabs>
              <w:ind w:left="180" w:hanging="142"/>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ab/>
              <w:t>Grubość plyty: AC8, AC11  40mm.</w:t>
            </w:r>
          </w:p>
          <w:p w:rsidR="009D7C5B" w:rsidRPr="0080184D" w:rsidRDefault="009D7C5B" w:rsidP="009D7C5B">
            <w:pPr>
              <w:tabs>
                <w:tab w:val="left" w:pos="180"/>
              </w:tabs>
              <w:ind w:left="180" w:hanging="142"/>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ab/>
              <w:t>Ujednoliconą procedurę badania odporności na działanie wody podano w WT-2 2010 [65] w załączniku 1.</w:t>
            </w:r>
          </w:p>
        </w:tc>
      </w:tr>
    </w:tbl>
    <w:p w:rsidR="009D7C5B" w:rsidRPr="0080184D" w:rsidRDefault="009D7C5B" w:rsidP="009D7C5B">
      <w:pPr>
        <w:ind w:left="142" w:hanging="142"/>
        <w:rPr>
          <w:rFonts w:ascii="Arial" w:hAnsi="Arial" w:cs="Arial"/>
          <w:b/>
          <w:bCs/>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5.3. Wytwarzanie mieszanki mineralno-asfaltowej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należy wytwarzać na gorąco w otaczarce (zespole maszyn i urządzeń dozowania, podgrzewania i mieszania składników oraz przechowywania gotowej mieszanki).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80184D">
          <w:rPr>
            <w:rFonts w:ascii="Arial" w:eastAsia="HG Mincho Light J" w:hAnsi="Arial" w:cs="Arial"/>
            <w:color w:val="000000"/>
            <w:sz w:val="16"/>
            <w:szCs w:val="16"/>
          </w:rPr>
          <w:t>5°C</w:t>
        </w:r>
      </w:smartTag>
      <w:r w:rsidRPr="0080184D">
        <w:rPr>
          <w:rFonts w:ascii="Arial" w:eastAsia="HG Mincho Light J" w:hAnsi="Arial" w:cs="Arial"/>
          <w:color w:val="000000"/>
          <w:sz w:val="16"/>
          <w:szCs w:val="16"/>
        </w:rPr>
        <w:t xml:space="preserve">. Temperatura lepiszcza asfaltowego w zbiorniku magazynowym (roboczym) nie może przekraczać </w:t>
      </w:r>
      <w:smartTag w:uri="urn:schemas-microsoft-com:office:smarttags" w:element="metricconverter">
        <w:smartTagPr>
          <w:attr w:name="ProductID" w:val="180ﾰC"/>
        </w:smartTagPr>
        <w:r w:rsidRPr="0080184D">
          <w:rPr>
            <w:rFonts w:ascii="Arial" w:eastAsia="HG Mincho Light J" w:hAnsi="Arial" w:cs="Arial"/>
            <w:color w:val="000000"/>
            <w:sz w:val="16"/>
            <w:szCs w:val="16"/>
          </w:rPr>
          <w:t>180°C</w:t>
        </w:r>
      </w:smartTag>
      <w:r w:rsidRPr="0080184D">
        <w:rPr>
          <w:rFonts w:ascii="Arial" w:eastAsia="HG Mincho Light J" w:hAnsi="Arial" w:cs="Arial"/>
          <w:color w:val="000000"/>
          <w:sz w:val="16"/>
          <w:szCs w:val="16"/>
        </w:rPr>
        <w:t xml:space="preserve"> dla asfaltu drogowego 50/70 i 70/100 i polimeroasfaltu drogowego 45/80-55 i 45/80-65.</w:t>
      </w:r>
      <w:r w:rsidRPr="0080184D">
        <w:rPr>
          <w:rFonts w:ascii="Arial" w:eastAsia="HG Mincho Light J" w:hAnsi="Arial" w:cs="Arial"/>
          <w:color w:val="000000"/>
          <w:sz w:val="16"/>
          <w:szCs w:val="16"/>
        </w:rPr>
        <w:tab/>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Kruszywo (ewentualnie z wypełniaczem) powinno być wysuszone i podgrzane tak, aby mieszanka mineralna uzyskała temperaturę właściwą do otoczenia lepiszczem asfaltowym. Temperatura mieszanki mineralnej nie powinna być wyższa o więcej niż 30</w:t>
      </w:r>
      <w:r w:rsidRPr="0080184D">
        <w:rPr>
          <w:rFonts w:ascii="Arial" w:eastAsia="HG Mincho Light J" w:hAnsi="Arial" w:cs="Arial"/>
          <w:color w:val="000000"/>
          <w:sz w:val="16"/>
          <w:szCs w:val="16"/>
          <w:vertAlign w:val="superscript"/>
        </w:rPr>
        <w:t>o</w:t>
      </w:r>
      <w:r w:rsidRPr="0080184D">
        <w:rPr>
          <w:rFonts w:ascii="Arial" w:eastAsia="HG Mincho Light J" w:hAnsi="Arial" w:cs="Arial"/>
          <w:color w:val="000000"/>
          <w:sz w:val="16"/>
          <w:szCs w:val="16"/>
        </w:rPr>
        <w:t>C od najwyższej temperatury mieszanki mineralno-asfaltowej podanej w tablicy 11. W tej tablicy najniższa temperatura dotyczy mieszanki mineralno-asfaltowej dostarczonej na miejsce wbudowania, a najwyższa temperatura dotyczy mieszanki mineralno-asfaltowej bezpośrednio po wytworzeniu w wytwórni.</w:t>
      </w:r>
    </w:p>
    <w:p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11. Najwyższa i najniższa temperatura mieszanki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9D7C5B" w:rsidRPr="0080184D" w:rsidTr="009D7C5B">
        <w:tc>
          <w:tcPr>
            <w:tcW w:w="2371" w:type="dxa"/>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Lepiszcze asfaltowe</w:t>
            </w:r>
          </w:p>
        </w:tc>
        <w:tc>
          <w:tcPr>
            <w:tcW w:w="2590" w:type="dxa"/>
          </w:tcPr>
          <w:p w:rsidR="009D7C5B" w:rsidRPr="0080184D" w:rsidRDefault="009D7C5B" w:rsidP="009D7C5B">
            <w:pPr>
              <w:spacing w:before="60" w:after="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mieszanki [°C]</w:t>
            </w:r>
          </w:p>
        </w:tc>
      </w:tr>
      <w:tr w:rsidR="009D7C5B" w:rsidRPr="0080184D" w:rsidTr="009D7C5B">
        <w:tc>
          <w:tcPr>
            <w:tcW w:w="2371" w:type="dxa"/>
          </w:tcPr>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 50/70</w:t>
            </w:r>
          </w:p>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 70/100</w:t>
            </w:r>
          </w:p>
          <w:p w:rsidR="009D7C5B" w:rsidRPr="0080184D" w:rsidRDefault="009D7C5B" w:rsidP="009D7C5B">
            <w:pPr>
              <w:tabs>
                <w:tab w:val="left" w:pos="1500"/>
                <w:tab w:val="left" w:pos="1600"/>
              </w:tabs>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Wielorodzajowy-35/50 Wielorodzajowy-50/70</w:t>
            </w:r>
          </w:p>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PMB 45/80-55</w:t>
            </w:r>
          </w:p>
          <w:p w:rsidR="009D7C5B" w:rsidRPr="0080184D" w:rsidRDefault="009D7C5B" w:rsidP="009D7C5B">
            <w:pPr>
              <w:spacing w:before="60"/>
              <w:jc w:val="both"/>
              <w:rPr>
                <w:rFonts w:ascii="Arial" w:eastAsia="HG Mincho Light J" w:hAnsi="Arial" w:cs="Arial"/>
                <w:color w:val="000000"/>
                <w:sz w:val="16"/>
                <w:szCs w:val="16"/>
                <w:lang w:val="en-US"/>
              </w:rPr>
            </w:pPr>
            <w:r w:rsidRPr="0080184D">
              <w:rPr>
                <w:rFonts w:ascii="Arial" w:eastAsia="HG Mincho Light J" w:hAnsi="Arial" w:cs="Arial"/>
                <w:color w:val="000000"/>
                <w:sz w:val="16"/>
                <w:szCs w:val="16"/>
                <w:lang w:val="en-US"/>
              </w:rPr>
              <w:t>PMB 45/80-65</w:t>
            </w:r>
          </w:p>
        </w:tc>
        <w:tc>
          <w:tcPr>
            <w:tcW w:w="2590" w:type="dxa"/>
          </w:tcPr>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 140 do 180</w:t>
            </w:r>
          </w:p>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 140 do 180</w:t>
            </w:r>
          </w:p>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 155 do 195</w:t>
            </w:r>
          </w:p>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 140 do 180</w:t>
            </w:r>
          </w:p>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 130 do 180</w:t>
            </w:r>
          </w:p>
          <w:p w:rsidR="009D7C5B" w:rsidRPr="0080184D" w:rsidRDefault="009D7C5B" w:rsidP="009D7C5B">
            <w:pPr>
              <w:spacing w:before="6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od 130 do 180</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Sposób i czas mieszania składników mieszanki mineralno-asfaltowej powinny zapewnić równomierne otoczenie kruszywa lepiszczem asfaltowym.</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5.4. Przygotowanie podłoża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Podłoże (warstwa wyrównawcza, warstwa wiążąca lub stara warstwa ścieralna) pod warstwę ścieralną z betonu asfaltowego powinno być na całej powierzchni:</w:t>
      </w:r>
    </w:p>
    <w:p w:rsidR="009D7C5B" w:rsidRPr="0080184D" w:rsidRDefault="009D7C5B" w:rsidP="00CA1188">
      <w:pPr>
        <w:widowControl/>
        <w:numPr>
          <w:ilvl w:val="0"/>
          <w:numId w:val="156"/>
        </w:numPr>
        <w:tabs>
          <w:tab w:val="clear" w:pos="397"/>
          <w:tab w:val="num" w:pos="0"/>
        </w:tabs>
        <w:suppressAutoHyphens w:val="0"/>
        <w:overflowPunct w:val="0"/>
        <w:autoSpaceDE w:val="0"/>
        <w:autoSpaceDN w:val="0"/>
        <w:adjustRightInd w:val="0"/>
        <w:ind w:left="709" w:hanging="283"/>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ustabilizowane i nośne,</w:t>
      </w:r>
    </w:p>
    <w:p w:rsidR="009D7C5B" w:rsidRPr="0080184D" w:rsidRDefault="009D7C5B" w:rsidP="00CA1188">
      <w:pPr>
        <w:widowControl/>
        <w:numPr>
          <w:ilvl w:val="0"/>
          <w:numId w:val="156"/>
        </w:numPr>
        <w:tabs>
          <w:tab w:val="clear" w:pos="397"/>
          <w:tab w:val="num" w:pos="0"/>
        </w:tabs>
        <w:suppressAutoHyphens w:val="0"/>
        <w:overflowPunct w:val="0"/>
        <w:autoSpaceDE w:val="0"/>
        <w:autoSpaceDN w:val="0"/>
        <w:adjustRightInd w:val="0"/>
        <w:ind w:left="709" w:hanging="283"/>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czyste, bez zanieczyszczenia lub pozostałości luźnego kruszywa,</w:t>
      </w:r>
    </w:p>
    <w:p w:rsidR="009D7C5B" w:rsidRPr="0080184D" w:rsidRDefault="009D7C5B" w:rsidP="00CA1188">
      <w:pPr>
        <w:widowControl/>
        <w:numPr>
          <w:ilvl w:val="0"/>
          <w:numId w:val="156"/>
        </w:numPr>
        <w:tabs>
          <w:tab w:val="clear" w:pos="397"/>
          <w:tab w:val="num" w:pos="0"/>
        </w:tabs>
        <w:suppressAutoHyphens w:val="0"/>
        <w:overflowPunct w:val="0"/>
        <w:autoSpaceDE w:val="0"/>
        <w:autoSpaceDN w:val="0"/>
        <w:adjustRightInd w:val="0"/>
        <w:ind w:left="709" w:hanging="283"/>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wyprofilowane, równe i bez kolein,</w:t>
      </w:r>
    </w:p>
    <w:p w:rsidR="009D7C5B" w:rsidRPr="0080184D" w:rsidRDefault="009D7C5B" w:rsidP="00CA1188">
      <w:pPr>
        <w:widowControl/>
        <w:numPr>
          <w:ilvl w:val="0"/>
          <w:numId w:val="156"/>
        </w:numPr>
        <w:tabs>
          <w:tab w:val="clear" w:pos="397"/>
          <w:tab w:val="num" w:pos="0"/>
        </w:tabs>
        <w:suppressAutoHyphens w:val="0"/>
        <w:overflowPunct w:val="0"/>
        <w:autoSpaceDE w:val="0"/>
        <w:autoSpaceDN w:val="0"/>
        <w:adjustRightInd w:val="0"/>
        <w:ind w:left="709" w:hanging="283"/>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suche.</w:t>
      </w:r>
    </w:p>
    <w:p w:rsidR="009D7C5B" w:rsidRPr="0080184D" w:rsidRDefault="009D7C5B" w:rsidP="009D7C5B">
      <w:pPr>
        <w:widowControl/>
        <w:suppressAutoHyphens w:val="0"/>
        <w:overflowPunct w:val="0"/>
        <w:autoSpaceDE w:val="0"/>
        <w:autoSpaceDN w:val="0"/>
        <w:adjustRightInd w:val="0"/>
        <w:ind w:left="709"/>
        <w:jc w:val="both"/>
        <w:textAlignment w:val="baseline"/>
        <w:rPr>
          <w:rFonts w:ascii="Arial" w:eastAsia="HG Mincho Light J" w:hAnsi="Arial" w:cs="Arial"/>
          <w:color w:val="000000"/>
          <w:sz w:val="16"/>
          <w:szCs w:val="16"/>
        </w:rPr>
      </w:pP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Wymagana równość podłużna jest określona w rozporządzeniu dotyczącym warunków technicznych, jakim powinny odpowiadać drogi publiczne [67]. W wypadku podłoża z warstwy starej nawierzchni, nierówności nie powinny przekraczać wartości podanych w tablicy 12.</w:t>
      </w:r>
    </w:p>
    <w:p w:rsidR="009D7C5B" w:rsidRPr="0080184D" w:rsidRDefault="009D7C5B" w:rsidP="009D7C5B">
      <w:pPr>
        <w:ind w:left="993" w:hanging="993"/>
        <w:jc w:val="both"/>
        <w:rPr>
          <w:rFonts w:ascii="Arial" w:eastAsia="HG Mincho Light J" w:hAnsi="Arial" w:cs="Arial"/>
          <w:color w:val="000000"/>
          <w:sz w:val="16"/>
          <w:szCs w:val="16"/>
        </w:rPr>
      </w:pPr>
    </w:p>
    <w:p w:rsidR="009D7C5B" w:rsidRPr="0080184D" w:rsidRDefault="009D7C5B" w:rsidP="009D7C5B">
      <w:pPr>
        <w:spacing w:before="120" w:after="120"/>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12. Maksymalne nierówności podłoża z warstwy starej nawierzchni pod warstwy asfaltowe (pomiar łatą 4-metrową lub równoważną metodą)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9"/>
        <w:gridCol w:w="4787"/>
        <w:gridCol w:w="2774"/>
      </w:tblGrid>
      <w:tr w:rsidR="009D7C5B" w:rsidRPr="0080184D" w:rsidTr="009D7C5B">
        <w:tc>
          <w:tcPr>
            <w:tcW w:w="827"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 drogi</w:t>
            </w:r>
          </w:p>
        </w:tc>
        <w:tc>
          <w:tcPr>
            <w:tcW w:w="2642"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Element nawierzchni</w:t>
            </w:r>
          </w:p>
        </w:tc>
        <w:tc>
          <w:tcPr>
            <w:tcW w:w="1531"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Maksymalna nierówność podłoża pod warstwę ścieralną [mm]</w:t>
            </w:r>
          </w:p>
        </w:tc>
      </w:tr>
      <w:tr w:rsidR="009D7C5B" w:rsidRPr="0080184D" w:rsidTr="009D7C5B">
        <w:tc>
          <w:tcPr>
            <w:tcW w:w="827" w:type="pct"/>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S,</w:t>
            </w:r>
          </w:p>
        </w:tc>
        <w:tc>
          <w:tcPr>
            <w:tcW w:w="2642"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awaryjne, dodatkowe, włączania i wyłączania</w:t>
            </w:r>
          </w:p>
        </w:tc>
        <w:tc>
          <w:tcPr>
            <w:tcW w:w="153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r>
      <w:tr w:rsidR="009D7C5B" w:rsidRPr="0080184D" w:rsidTr="009D7C5B">
        <w:tc>
          <w:tcPr>
            <w:tcW w:w="827"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GP</w:t>
            </w:r>
          </w:p>
        </w:tc>
        <w:tc>
          <w:tcPr>
            <w:tcW w:w="2642"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Jezdnie łącznic, jezdnie MOP, utwardzone pobocza</w:t>
            </w:r>
          </w:p>
        </w:tc>
        <w:tc>
          <w:tcPr>
            <w:tcW w:w="1531"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r>
      <w:tr w:rsidR="009D7C5B" w:rsidRPr="0080184D" w:rsidTr="009D7C5B">
        <w:tc>
          <w:tcPr>
            <w:tcW w:w="827"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w:t>
            </w:r>
          </w:p>
        </w:tc>
        <w:tc>
          <w:tcPr>
            <w:tcW w:w="2642"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dodatkowe, włączania i wyłączania, postojowe, jezdnie łącznic, utwardzone pobocza</w:t>
            </w:r>
          </w:p>
        </w:tc>
        <w:tc>
          <w:tcPr>
            <w:tcW w:w="1531"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r>
      <w:tr w:rsidR="009D7C5B" w:rsidRPr="0080184D" w:rsidTr="009D7C5B">
        <w:tc>
          <w:tcPr>
            <w:tcW w:w="827"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 L, D</w:t>
            </w:r>
          </w:p>
        </w:tc>
        <w:tc>
          <w:tcPr>
            <w:tcW w:w="2642"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w:t>
            </w:r>
          </w:p>
        </w:tc>
        <w:tc>
          <w:tcPr>
            <w:tcW w:w="1531"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9</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Jeżeli nierówności są większe niż dopuszczalne, to należy wyrównać podłoże.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Rzędne wysokościowe podłoża oraz urządzeń usytuowanych w nawierzchni lub ją ograniczających powinny być zgodne z dokumentacją projektową. Z podłoża powinien być zapewniony odpływ wody.</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Oznakowanie poziome na warstwie podłoża należy usunąć.</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Nierówności podłoża (w tym powierzchnię istniejącej warstwy ścieralnej) należy wyrównać poprzez frezowanie lub wykonanie </w:t>
      </w:r>
      <w:r w:rsidRPr="0080184D">
        <w:rPr>
          <w:rFonts w:ascii="Arial" w:eastAsia="HG Mincho Light J" w:hAnsi="Arial" w:cs="Arial"/>
          <w:color w:val="000000"/>
          <w:sz w:val="16"/>
          <w:szCs w:val="16"/>
        </w:rPr>
        <w:lastRenderedPageBreak/>
        <w:t>warstwy wyrównawczej.</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celu polepszenia połączenia między warstwami technologicznymi nawierzchni powierzchnia podłoża powinna być w ocenie wizualnej chropowata.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Szerokie szczeliny w podłożu należy wypełnić odpowiednim materiałem, np. zalewami drogowymi według PN-EN 14188-1 [60] lub PN-EN 14188-2 [61] albo innymi materiałami według norm lub aprobat technicznych.</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Na podłożu wykazującym zniszczenia w postaci siatki spękań zmęczeniowych lub spękań poprzecznych zaleca się stosowanie membrany przeciwspękaniowej, np. mieszanki mineralno-asfaltowej, warstwy SAMI lub z geosyntetyków według norm lub aprobat technicznych.</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5.5. Próba technologiczna</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Nie dopuszcza się oceniania dokładności pracy otaczarki oraz prawidłowości składu mieszanki mineralnej na podstawie tzw. suchego zarobu, z uwagi na możliwą segregację kruszywa.</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wyprodukowaną po ustabilizowaniu się pracy otaczarki należy zgromadzić w silosie lub załadować na samochód. Próbki do badań należy pobierać ze skrzyni samochodu zgodnie z metodą określoną w PN-EN 12697-27 [39].</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Na podstawie uzyskanych wyników Inżynier podejmuje decyzję o wykonaniu odcinka próbnego.</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5.6. Odcinek próbny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Przed przystąpieniem do wykonania warstwy ścieralnej z betonu asfaltowego Wykonawca wykona odcinek próbny celem uściślenia organizacji wytwarzania i układania oraz ustalenia warunków zagęszczania. </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80184D">
          <w:rPr>
            <w:rFonts w:ascii="Arial" w:eastAsia="HG Mincho Light J" w:hAnsi="Arial" w:cs="Arial"/>
            <w:color w:val="000000"/>
            <w:sz w:val="16"/>
            <w:szCs w:val="16"/>
          </w:rPr>
          <w:t>500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a długość co najmniej </w:t>
      </w:r>
      <w:smartTag w:uri="urn:schemas-microsoft-com:office:smarttags" w:element="metricconverter">
        <w:smartTagPr>
          <w:attr w:name="ProductID" w:val="50 m"/>
        </w:smartTagPr>
        <w:r w:rsidRPr="0080184D">
          <w:rPr>
            <w:rFonts w:ascii="Arial" w:eastAsia="HG Mincho Light J" w:hAnsi="Arial" w:cs="Arial"/>
            <w:color w:val="000000"/>
            <w:sz w:val="16"/>
            <w:szCs w:val="16"/>
          </w:rPr>
          <w:t>50 m</w:t>
        </w:r>
      </w:smartTag>
      <w:r w:rsidRPr="0080184D">
        <w:rPr>
          <w:rFonts w:ascii="Arial" w:eastAsia="HG Mincho Light J" w:hAnsi="Arial" w:cs="Arial"/>
          <w:color w:val="000000"/>
          <w:sz w:val="16"/>
          <w:szCs w:val="16"/>
        </w:rPr>
        <w:t>. Na odcinku próbnym Wykonawca powinien użyć takich materiałów oraz sprzętu jakie zamierza stosować do wykonania warstwy ścieralnej.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może przystąpić do realizacji robót po zaakceptowaniu przez Inżyniera technologii wbudowania i zagęszczania oraz wyników z odcinka próbnego.</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5.7. Połączenie międzywarstwowe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Uzyskanie wymaganej trwałości nawierzchni jest uzależnione od zapewnienia połączenia między warstwami i ich współpracy w przenoszeniu obciążenia nawierzchni ruchem.</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Podłoże powinno być skropione lepiszczem. Ma to na celu zwiększenie połączenia między warstwami konstrukcyjnymi oraz zabezpieczenie przed wnikaniem i zaleganiem wody między warstwami.</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Skropienie lepiszczem podłoża (np. z warstwy wiążącej asfaltowej), przed ułożeniem warstwy ścieralnej z betonu asfaltowego powinno być wykonane w ilości podanej w przeliczeniu na pozostałe lepiszcze, tj. 0,1 ÷ 0,3 kg/m</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przy czym:</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zaleca się stosować emulsję modyfikowaną polimerem,</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stosowania emulsji asfaltowej podłoże powinno być skropione 0,5 h przed układaniem warstwy asfaltowej w celu odparowania wody.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Czas ten nie dotyczy skrapiania rampą zamontowaną na rozkładarce.</w:t>
      </w:r>
    </w:p>
    <w:p w:rsidR="009D7C5B" w:rsidRPr="0080184D" w:rsidRDefault="009D7C5B" w:rsidP="009D7C5B">
      <w:pPr>
        <w:ind w:firstLine="709"/>
        <w:jc w:val="both"/>
        <w:rPr>
          <w:rFonts w:ascii="Arial" w:eastAsia="HG Mincho Light J" w:hAnsi="Arial" w:cs="Arial"/>
          <w:color w:val="000000"/>
          <w:sz w:val="16"/>
          <w:szCs w:val="16"/>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5.8. Wbudowanie mieszanki mineralno-asfaltowej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można wbudowywać na podłożu przygotowanym zgodnie z zapisami w punktach 5.4 i 5.7.</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podłoża pod rozkładaną warstwę nie może być niższa niż +5°C.</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Transport mieszanki mineralno-asfaltowej asfaltowej powinien być zgodny z zaleceniami podanymi w punkcie 4.2.</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Mieszankę mineralno-asfaltową asfaltową należy wbudowywać w odpowiednich warunkach atmosferycznych.</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otoczenia w ciągu doby nie powinna być niższa od temperatury podanej w tablicy 13. Temperatura otoczenia może być niższa w wypadku stosowania ogrzewania podłoża. Nie dopuszcza się układania mieszanki mineralno-asfaltowej asfaltowej podczas silnego wiatru (V &gt; 16 m/s)</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stosowania mieszanek mineralno-asfaltowych z dodatkiem obniżającym temperaturę mieszania i wbudowania należy indywidualnie określić wymagane warunki otoczenia.</w:t>
      </w:r>
    </w:p>
    <w:p w:rsidR="009D7C5B" w:rsidRPr="0080184D" w:rsidRDefault="009D7C5B" w:rsidP="009D7C5B">
      <w:pPr>
        <w:tabs>
          <w:tab w:val="left" w:pos="0"/>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13.</w:t>
      </w:r>
      <w:r w:rsidRPr="0080184D">
        <w:rPr>
          <w:rFonts w:ascii="Arial" w:eastAsia="HG Mincho Light J" w:hAnsi="Arial" w:cs="Arial"/>
          <w:b/>
          <w:bCs/>
          <w:i/>
          <w:iCs/>
          <w:color w:val="000000"/>
          <w:sz w:val="16"/>
          <w:szCs w:val="16"/>
        </w:rPr>
        <w:tab/>
        <w:t>Minimalna temperatura otoczenia na wysokości 2m podczas wykonywania warstw asfaltowych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2"/>
        <w:gridCol w:w="3249"/>
        <w:gridCol w:w="1919"/>
      </w:tblGrid>
      <w:tr w:rsidR="009D7C5B" w:rsidRPr="0080184D" w:rsidTr="009D7C5B">
        <w:tc>
          <w:tcPr>
            <w:tcW w:w="2148" w:type="pct"/>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Rodzaj robót</w:t>
            </w:r>
          </w:p>
        </w:tc>
        <w:tc>
          <w:tcPr>
            <w:tcW w:w="2852"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Minimalna temperatura otoczenia [°C]</w:t>
            </w:r>
          </w:p>
        </w:tc>
      </w:tr>
      <w:tr w:rsidR="009D7C5B" w:rsidRPr="0080184D" w:rsidTr="009D7C5B">
        <w:tc>
          <w:tcPr>
            <w:tcW w:w="2148"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p>
        </w:tc>
        <w:tc>
          <w:tcPr>
            <w:tcW w:w="1793"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przed przystąpieniem do robót</w:t>
            </w:r>
          </w:p>
        </w:tc>
        <w:tc>
          <w:tcPr>
            <w:tcW w:w="105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 czasie robót</w:t>
            </w:r>
          </w:p>
        </w:tc>
      </w:tr>
      <w:tr w:rsidR="009D7C5B" w:rsidRPr="0080184D" w:rsidTr="009D7C5B">
        <w:tc>
          <w:tcPr>
            <w:tcW w:w="2148"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Warstwa ścieralna o grubości ≥ </w:t>
            </w:r>
            <w:smartTag w:uri="urn:schemas-microsoft-com:office:smarttags" w:element="metricconverter">
              <w:smartTagPr>
                <w:attr w:name="ProductID" w:val="3 cm"/>
              </w:smartTagPr>
              <w:r w:rsidRPr="0080184D">
                <w:rPr>
                  <w:rFonts w:ascii="Arial" w:eastAsia="HG Mincho Light J" w:hAnsi="Arial" w:cs="Arial"/>
                  <w:color w:val="000000"/>
                  <w:sz w:val="16"/>
                  <w:szCs w:val="16"/>
                </w:rPr>
                <w:t>3 cm</w:t>
              </w:r>
            </w:smartTag>
          </w:p>
        </w:tc>
        <w:tc>
          <w:tcPr>
            <w:tcW w:w="1793"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0</w:t>
            </w:r>
          </w:p>
        </w:tc>
        <w:tc>
          <w:tcPr>
            <w:tcW w:w="1059"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r>
      <w:tr w:rsidR="009D7C5B" w:rsidRPr="0080184D" w:rsidTr="009D7C5B">
        <w:tc>
          <w:tcPr>
            <w:tcW w:w="2148"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Warstwa ścieralna o grubości &lt; </w:t>
            </w:r>
            <w:smartTag w:uri="urn:schemas-microsoft-com:office:smarttags" w:element="metricconverter">
              <w:smartTagPr>
                <w:attr w:name="ProductID" w:val="3 cm"/>
              </w:smartTagPr>
              <w:r w:rsidRPr="0080184D">
                <w:rPr>
                  <w:rFonts w:ascii="Arial" w:eastAsia="HG Mincho Light J" w:hAnsi="Arial" w:cs="Arial"/>
                  <w:color w:val="000000"/>
                  <w:sz w:val="16"/>
                  <w:szCs w:val="16"/>
                </w:rPr>
                <w:t>3 cm</w:t>
              </w:r>
            </w:smartTag>
          </w:p>
        </w:tc>
        <w:tc>
          <w:tcPr>
            <w:tcW w:w="1793"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1059"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r>
    </w:tbl>
    <w:p w:rsidR="009D7C5B" w:rsidRPr="0080184D" w:rsidRDefault="009D7C5B" w:rsidP="009D7C5B">
      <w:pPr>
        <w:spacing w:before="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b/>
        <w:t>Właściwości wykonanej warstwy powinny spełniać warunki podane w tablicy 14.</w:t>
      </w:r>
    </w:p>
    <w:p w:rsidR="009D7C5B" w:rsidRPr="0080184D" w:rsidRDefault="009D7C5B" w:rsidP="009D7C5B">
      <w:pPr>
        <w:tabs>
          <w:tab w:val="left" w:pos="0"/>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14. Właściwości warstwy AC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3"/>
        <w:gridCol w:w="3178"/>
        <w:gridCol w:w="1689"/>
        <w:gridCol w:w="2600"/>
      </w:tblGrid>
      <w:tr w:rsidR="009D7C5B" w:rsidRPr="0080184D" w:rsidTr="009D7C5B">
        <w:tc>
          <w:tcPr>
            <w:tcW w:w="879"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Typ i wymiar mieszanki</w:t>
            </w:r>
          </w:p>
        </w:tc>
        <w:tc>
          <w:tcPr>
            <w:tcW w:w="175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Projektowana grubość warstwy technologicznej [cm]</w:t>
            </w:r>
          </w:p>
        </w:tc>
        <w:tc>
          <w:tcPr>
            <w:tcW w:w="932"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Wskaźnik zagęszczenia</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143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 w warstwie</w:t>
            </w: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[%(v/v)]</w:t>
            </w:r>
          </w:p>
        </w:tc>
      </w:tr>
      <w:tr w:rsidR="009D7C5B" w:rsidRPr="0080184D" w:rsidTr="009D7C5B">
        <w:tc>
          <w:tcPr>
            <w:tcW w:w="879"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AC5S,     KR1-KR2</w:t>
            </w:r>
          </w:p>
        </w:tc>
        <w:tc>
          <w:tcPr>
            <w:tcW w:w="1754"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2,0 ÷ 4,0</w:t>
            </w:r>
          </w:p>
        </w:tc>
        <w:tc>
          <w:tcPr>
            <w:tcW w:w="932"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1435"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1,5 ÷ 4,0</w:t>
            </w:r>
          </w:p>
        </w:tc>
      </w:tr>
      <w:tr w:rsidR="009D7C5B" w:rsidRPr="0080184D" w:rsidTr="009D7C5B">
        <w:tc>
          <w:tcPr>
            <w:tcW w:w="879"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AC8S,     KR1-KR2</w:t>
            </w:r>
          </w:p>
        </w:tc>
        <w:tc>
          <w:tcPr>
            <w:tcW w:w="1754"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2,5 ÷ 4,5</w:t>
            </w:r>
          </w:p>
        </w:tc>
        <w:tc>
          <w:tcPr>
            <w:tcW w:w="932"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1435"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1,5 ÷ 4,0</w:t>
            </w:r>
          </w:p>
        </w:tc>
      </w:tr>
      <w:tr w:rsidR="009D7C5B" w:rsidRPr="0080184D" w:rsidTr="009D7C5B">
        <w:tc>
          <w:tcPr>
            <w:tcW w:w="879"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   KR1-KR2</w:t>
            </w:r>
          </w:p>
        </w:tc>
        <w:tc>
          <w:tcPr>
            <w:tcW w:w="1754"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 ÷ 5,0</w:t>
            </w:r>
          </w:p>
        </w:tc>
        <w:tc>
          <w:tcPr>
            <w:tcW w:w="932"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1435"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1,5 ÷ 4,0</w:t>
            </w:r>
          </w:p>
        </w:tc>
      </w:tr>
      <w:tr w:rsidR="009D7C5B" w:rsidRPr="0080184D" w:rsidTr="009D7C5B">
        <w:tc>
          <w:tcPr>
            <w:tcW w:w="879"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AC8S,     KR3-KR6</w:t>
            </w:r>
          </w:p>
        </w:tc>
        <w:tc>
          <w:tcPr>
            <w:tcW w:w="1754"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2,5÷4,5</w:t>
            </w:r>
          </w:p>
        </w:tc>
        <w:tc>
          <w:tcPr>
            <w:tcW w:w="932"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1435"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3,0÷5,0</w:t>
            </w:r>
          </w:p>
        </w:tc>
      </w:tr>
      <w:tr w:rsidR="009D7C5B" w:rsidRPr="0080184D" w:rsidTr="009D7C5B">
        <w:tc>
          <w:tcPr>
            <w:tcW w:w="879"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AC11S,   KR3-KR6</w:t>
            </w:r>
          </w:p>
        </w:tc>
        <w:tc>
          <w:tcPr>
            <w:tcW w:w="1754"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 ÷ 5,0</w:t>
            </w:r>
          </w:p>
        </w:tc>
        <w:tc>
          <w:tcPr>
            <w:tcW w:w="932"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98</w:t>
            </w:r>
          </w:p>
        </w:tc>
        <w:tc>
          <w:tcPr>
            <w:tcW w:w="1435" w:type="pct"/>
            <w:vAlign w:val="center"/>
          </w:tcPr>
          <w:p w:rsidR="009D7C5B" w:rsidRPr="0080184D" w:rsidRDefault="009D7C5B" w:rsidP="009D7C5B">
            <w:pPr>
              <w:spacing w:before="40" w:after="4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3,0÷5,0</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Grubość wykonywanej warstwy powinna być sprawdzana co </w:t>
      </w:r>
      <w:smartTag w:uri="urn:schemas-microsoft-com:office:smarttags" w:element="metricconverter">
        <w:smartTagPr>
          <w:attr w:name="ProductID" w:val="25 m"/>
        </w:smartTagPr>
        <w:r w:rsidRPr="0080184D">
          <w:rPr>
            <w:rFonts w:ascii="Arial" w:eastAsia="HG Mincho Light J" w:hAnsi="Arial" w:cs="Arial"/>
            <w:color w:val="000000"/>
            <w:sz w:val="16"/>
            <w:szCs w:val="16"/>
          </w:rPr>
          <w:t>25 m</w:t>
        </w:r>
      </w:smartTag>
      <w:r w:rsidRPr="0080184D">
        <w:rPr>
          <w:rFonts w:ascii="Arial" w:eastAsia="HG Mincho Light J" w:hAnsi="Arial" w:cs="Arial"/>
          <w:color w:val="000000"/>
          <w:sz w:val="16"/>
          <w:szCs w:val="16"/>
        </w:rPr>
        <w:t>, w co najmniej trzech miejscach (w osi i przy brzegach warstwy).</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Warstwy wałowane powinny być równomiernie zagęszczone ciężkimi walcami drogowymi. Do warstw z betonu asfaltowego należy stosować walce drogowe stalowe gładkie z możliwością wibracji, oscylacji lub walce ogumione. </w:t>
      </w:r>
    </w:p>
    <w:p w:rsidR="009D7C5B" w:rsidRPr="0080184D" w:rsidRDefault="009D7C5B" w:rsidP="009D7C5B">
      <w:pPr>
        <w:pStyle w:val="Bezodstpw"/>
        <w:rPr>
          <w:rFonts w:eastAsia="HG Mincho Light J" w:cs="Arial"/>
        </w:rPr>
      </w:pPr>
    </w:p>
    <w:p w:rsidR="009D7C5B" w:rsidRPr="0080184D" w:rsidRDefault="009D7C5B" w:rsidP="009D7C5B">
      <w:pPr>
        <w:pStyle w:val="FORM"/>
        <w:rPr>
          <w:rFonts w:ascii="Arial" w:eastAsia="HG Mincho Light J" w:hAnsi="Arial" w:cs="Arial"/>
          <w:b w:val="0"/>
          <w:color w:val="000000"/>
          <w:sz w:val="16"/>
          <w:szCs w:val="16"/>
        </w:rPr>
      </w:pPr>
      <w:r w:rsidRPr="0080184D">
        <w:rPr>
          <w:rFonts w:ascii="Arial" w:hAnsi="Arial" w:cs="Arial"/>
          <w:bCs/>
          <w:sz w:val="16"/>
          <w:szCs w:val="16"/>
        </w:rPr>
        <w:t>6. KONTROLA JAKOŚCI ROBÓT</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6.1. Ogólne zasady kontroli jakości robót</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kontroli jakości robót podano w ST   D-M-00.00.00 „Wymagania ogólne” [1] pkt 6.</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hAnsi="Arial" w:cs="Arial"/>
          <w:b/>
          <w:bCs/>
          <w:sz w:val="16"/>
          <w:szCs w:val="16"/>
        </w:rPr>
        <w:t>6.2. Badania przed przystąpieniem do robót</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przystąpieniem do robót Wykonawca powinien:</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ew. wykonać własne badania właściwości materiałów przeznaczonych do wykonania robót, określone przez Inżyniera.</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Wszystkie dokumenty oraz wyniki badań Wykonawca przedstawia Inżynierowi do akceptacji.</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6.3. Badania w czasie robót</w:t>
      </w:r>
    </w:p>
    <w:p w:rsidR="009D7C5B" w:rsidRPr="0080184D" w:rsidRDefault="009D7C5B" w:rsidP="009D7C5B">
      <w:pPr>
        <w:spacing w:after="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6.3.1. Uwagi ogólne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dzielą się na:</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badania wykonawcy (w ramach własnego nadzoru),</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badania kontrolne (w ramach nadzoru zleceniodawcy – Inżyniera).</w:t>
      </w:r>
    </w:p>
    <w:p w:rsidR="009D7C5B" w:rsidRPr="0080184D" w:rsidRDefault="009D7C5B" w:rsidP="009D7C5B">
      <w:pPr>
        <w:spacing w:before="120" w:after="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6.3.2. Badania Wykonawcy</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Wyniki badań Wykonawcy należy przekazywać zleceniodawcy na jego żądanie. Inżynier może zdecydować o dokonaniu odbioru na podstawie badań Wykonawcy. W razie zastrzeżeń Inżynier może przeprowadzić badania kontrolne według pktu 6.3.3.</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Zakres badań Wykonawcy związany z wykonywaniem nawierzchni:</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pomiar temperatury powietrza,</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pomiar temperatury mieszanki mineralno-asfaltowej podczas wykonywania nawierzchni (wg PN-EN 12697-13 [36]),</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ocena wizualna mieszanki mineralno-asfaltowej,</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wykaz ilości materiałów lub grubości wykonanej warstwy,</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pomiar spadku poprzecznego warstwy asfaltowej,</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pomiar równości warstwy asfaltowej (wg pktu 6.4.2.5),</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pomiar parametrów geometrycznych poboczy,</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ocena wizualna jednorodności powierzchni warstwy,</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ocena wizualna jakości wykonania połączeń technologicznych.</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b/>
          <w:color w:val="000000"/>
          <w:sz w:val="16"/>
          <w:szCs w:val="16"/>
        </w:rPr>
        <w:t xml:space="preserve">6.3.3. </w:t>
      </w:r>
      <w:r w:rsidRPr="0080184D">
        <w:rPr>
          <w:rFonts w:ascii="Arial" w:eastAsia="HG Mincho Light J" w:hAnsi="Arial" w:cs="Arial"/>
          <w:color w:val="000000"/>
          <w:sz w:val="16"/>
          <w:szCs w:val="16"/>
        </w:rPr>
        <w:t xml:space="preserve">Badania kontrolne </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 Rodzaj badań kontrolnych mieszanki mineralno-asfaltowej i wykonanej z niej warstwy podano w tablicy 15.</w:t>
      </w:r>
    </w:p>
    <w:p w:rsidR="009D7C5B" w:rsidRPr="0080184D" w:rsidRDefault="009D7C5B" w:rsidP="009D7C5B">
      <w:pPr>
        <w:tabs>
          <w:tab w:val="left" w:pos="0"/>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15. Rodzaj badań kontrolnych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6237"/>
      </w:tblGrid>
      <w:tr w:rsidR="009D7C5B" w:rsidRPr="0080184D" w:rsidTr="009D7C5B">
        <w:tc>
          <w:tcPr>
            <w:tcW w:w="1134" w:type="dxa"/>
          </w:tcPr>
          <w:p w:rsidR="009D7C5B" w:rsidRPr="0080184D" w:rsidRDefault="009D7C5B" w:rsidP="009D7C5B">
            <w:pPr>
              <w:spacing w:before="40" w:after="4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Lp.</w:t>
            </w:r>
          </w:p>
        </w:tc>
        <w:tc>
          <w:tcPr>
            <w:tcW w:w="6237" w:type="dxa"/>
          </w:tcPr>
          <w:p w:rsidR="009D7C5B" w:rsidRPr="0080184D" w:rsidRDefault="009D7C5B" w:rsidP="009D7C5B">
            <w:pPr>
              <w:spacing w:before="40" w:after="4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Rodzaj badań</w:t>
            </w:r>
          </w:p>
        </w:tc>
      </w:tr>
      <w:tr w:rsidR="009D7C5B" w:rsidRPr="0080184D" w:rsidTr="009D7C5B">
        <w:tc>
          <w:tcPr>
            <w:tcW w:w="1134"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1.1</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1.2</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1.3</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1.4</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2.1</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2.2</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2.3</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2.4</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2.5</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2.6</w:t>
            </w:r>
          </w:p>
        </w:tc>
        <w:tc>
          <w:tcPr>
            <w:tcW w:w="6237" w:type="dxa"/>
          </w:tcPr>
          <w:p w:rsidR="009D7C5B" w:rsidRPr="0080184D" w:rsidRDefault="009D7C5B" w:rsidP="009D7C5B">
            <w:pPr>
              <w:jc w:val="both"/>
              <w:rPr>
                <w:rFonts w:ascii="Arial" w:eastAsia="HG Mincho Light J" w:hAnsi="Arial" w:cs="Arial"/>
                <w:color w:val="000000"/>
                <w:sz w:val="16"/>
                <w:szCs w:val="16"/>
                <w:vertAlign w:val="superscript"/>
              </w:rPr>
            </w:pPr>
            <w:r w:rsidRPr="0080184D">
              <w:rPr>
                <w:rFonts w:ascii="Arial" w:eastAsia="HG Mincho Light J" w:hAnsi="Arial" w:cs="Arial"/>
                <w:color w:val="000000"/>
                <w:sz w:val="16"/>
                <w:szCs w:val="16"/>
              </w:rPr>
              <w:lastRenderedPageBreak/>
              <w:t xml:space="preserve">Mieszanka mineralno-asfaltowa </w:t>
            </w:r>
            <w:r w:rsidRPr="0080184D">
              <w:rPr>
                <w:rFonts w:ascii="Arial" w:eastAsia="HG Mincho Light J" w:hAnsi="Arial" w:cs="Arial"/>
                <w:color w:val="000000"/>
                <w:sz w:val="16"/>
                <w:szCs w:val="16"/>
                <w:vertAlign w:val="superscript"/>
              </w:rPr>
              <w:t>a), b)</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Uziarnienie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lepiszcza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Temperatura mięknienia lepiszcza odzyskanego</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Gęstość i zawartość wolnych przestrzeni próbki</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Warstwa asfaltowa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Wskaźnik zagęszczenia </w:t>
            </w:r>
            <w:r w:rsidRPr="0080184D">
              <w:rPr>
                <w:rFonts w:ascii="Arial" w:eastAsia="HG Mincho Light J" w:hAnsi="Arial" w:cs="Arial"/>
                <w:color w:val="000000"/>
                <w:sz w:val="16"/>
                <w:szCs w:val="16"/>
                <w:vertAlign w:val="superscript"/>
              </w:rPr>
              <w:t>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Spadki poprzeczne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Równość</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Grubość lub ilość materiału</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Zawartość wolnych przestrzeni </w:t>
            </w:r>
            <w:r w:rsidRPr="0080184D">
              <w:rPr>
                <w:rFonts w:ascii="Arial" w:eastAsia="HG Mincho Light J" w:hAnsi="Arial" w:cs="Arial"/>
                <w:color w:val="000000"/>
                <w:sz w:val="16"/>
                <w:szCs w:val="16"/>
                <w:vertAlign w:val="superscript"/>
              </w:rPr>
              <w:t>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Właściwości przeciwpoślizgowe</w:t>
            </w:r>
          </w:p>
        </w:tc>
      </w:tr>
      <w:tr w:rsidR="009D7C5B" w:rsidRPr="0080184D" w:rsidTr="009D7C5B">
        <w:tc>
          <w:tcPr>
            <w:tcW w:w="7371" w:type="dxa"/>
            <w:gridSpan w:val="2"/>
          </w:tcPr>
          <w:p w:rsidR="009D7C5B" w:rsidRPr="0080184D" w:rsidRDefault="009D7C5B" w:rsidP="009D7C5B">
            <w:pPr>
              <w:ind w:left="284" w:hanging="284"/>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lastRenderedPageBreak/>
              <w:t>a)</w:t>
            </w:r>
            <w:r w:rsidRPr="0080184D">
              <w:rPr>
                <w:rFonts w:ascii="Arial" w:eastAsia="HG Mincho Light J" w:hAnsi="Arial" w:cs="Arial"/>
                <w:color w:val="000000"/>
                <w:sz w:val="16"/>
                <w:szCs w:val="16"/>
              </w:rPr>
              <w:t xml:space="preserve">  do każdej warstwy i na każde rozpoczęte </w:t>
            </w:r>
            <w:smartTag w:uri="urn:schemas-microsoft-com:office:smarttags" w:element="metricconverter">
              <w:smartTagPr>
                <w:attr w:name="ProductID" w:val="6ﾠ000 m2"/>
              </w:smartTagPr>
              <w:r w:rsidRPr="0080184D">
                <w:rPr>
                  <w:rFonts w:ascii="Arial" w:eastAsia="HG Mincho Light J" w:hAnsi="Arial" w:cs="Arial"/>
                  <w:color w:val="000000"/>
                  <w:sz w:val="16"/>
                  <w:szCs w:val="16"/>
                </w:rPr>
                <w:t>6 000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nawierzchni jedna próbka; w razie potrzeby liczba próbek może zostać zwiększona (np. nawierzchnie dróg w terenie zabudowy)</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b)</w:t>
            </w:r>
            <w:r w:rsidRPr="0080184D">
              <w:rPr>
                <w:rFonts w:ascii="Arial" w:eastAsia="HG Mincho Light J" w:hAnsi="Arial" w:cs="Arial"/>
                <w:color w:val="000000"/>
                <w:sz w:val="16"/>
                <w:szCs w:val="16"/>
              </w:rPr>
              <w:t xml:space="preserve">  w razie potrzeby specjalne kruszywa i dodatki</w:t>
            </w:r>
          </w:p>
        </w:tc>
      </w:tr>
    </w:tbl>
    <w:p w:rsidR="009D7C5B" w:rsidRPr="0080184D" w:rsidRDefault="009D7C5B" w:rsidP="009D7C5B">
      <w:pPr>
        <w:spacing w:before="240" w:after="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6.3.4. Badania kontrolne dodatkowe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uznania, że jeden z wyników badań kontrolnych nie jest reprezentatywny dla ocenianego odcinka budowy, Wykonawca ma prawo żądać przeprowadzenia badań kontrolnych dodatkowych.</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 odbioru uwzględniane są wyniki badań kontrolnych i badań kontrolnych dodatkowych do wyznaczonych odcinków częściowych.</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Koszty badań kontrolnych dodatkowych zażądanych przez Wykonawcę ponosi Wykonawca.</w:t>
      </w:r>
    </w:p>
    <w:p w:rsidR="009D7C5B" w:rsidRPr="0080184D" w:rsidRDefault="009D7C5B" w:rsidP="009D7C5B">
      <w:pPr>
        <w:spacing w:before="120" w:after="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6.3.5. Badania arbitrażowe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arbitrażowe są powtórzeniem badań kontrolnych, co do których istnieją uzasadnione wątpliwości ze strony Inżyniera lub Wykonawcy (np. na podstawie własnych badań).</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arbitrażowe wykonuje na wniosek strony kontraktu niezależne laboratorium, które nie wykonywało badań kontrolnych.</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Koszty badań arbitrażowych wraz ze wszystkimi kosztami ubocznymi ponosi strona, na której niekorzyść przemawia wynik badania.</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6.4. Właściwości warstwy i nawierzchni oraz dopuszczalne odchyłki</w:t>
      </w:r>
    </w:p>
    <w:p w:rsidR="009D7C5B" w:rsidRPr="0080184D" w:rsidRDefault="009D7C5B" w:rsidP="009D7C5B">
      <w:pPr>
        <w:pStyle w:val="Bezodstpw"/>
        <w:rPr>
          <w:rFonts w:eastAsia="HG Mincho Light J" w:cs="Arial"/>
        </w:rPr>
      </w:pPr>
    </w:p>
    <w:p w:rsidR="009D7C5B" w:rsidRPr="0080184D" w:rsidRDefault="009D7C5B" w:rsidP="009D7C5B">
      <w:pPr>
        <w:spacing w:after="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6.4.1. Mieszanka mineralno-asfaltowa</w:t>
      </w:r>
    </w:p>
    <w:p w:rsidR="009D7C5B" w:rsidRPr="0080184D" w:rsidRDefault="009D7C5B" w:rsidP="009D7C5B">
      <w:pPr>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9D7C5B" w:rsidRPr="0080184D" w:rsidRDefault="009D7C5B" w:rsidP="009D7C5B">
      <w:pPr>
        <w:keepNext/>
        <w:spacing w:before="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6.4.2. Warstwa asfaltowa</w:t>
      </w:r>
    </w:p>
    <w:p w:rsidR="009D7C5B" w:rsidRPr="0080184D" w:rsidRDefault="009D7C5B" w:rsidP="009D7C5B">
      <w:pPr>
        <w:keepNext/>
        <w:spacing w:before="120" w:after="120"/>
        <w:jc w:val="both"/>
        <w:rPr>
          <w:rFonts w:ascii="Arial" w:eastAsia="HG Mincho Light J" w:hAnsi="Arial" w:cs="Arial"/>
          <w:bCs/>
          <w:color w:val="000000"/>
          <w:sz w:val="16"/>
          <w:szCs w:val="16"/>
        </w:rPr>
      </w:pPr>
      <w:r w:rsidRPr="0080184D">
        <w:rPr>
          <w:rFonts w:ascii="Arial" w:eastAsia="HG Mincho Light J" w:hAnsi="Arial" w:cs="Arial"/>
          <w:bCs/>
          <w:color w:val="000000"/>
          <w:sz w:val="16"/>
          <w:szCs w:val="16"/>
        </w:rPr>
        <w:t>6.4.2.1. Grubość warstwy oraz ilość materiału</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Grubość wykonanej warstwy oznaczana według PN-EN 12697-36 [40] oraz ilość wbudowanego materiału na określoną powierzchnię (dotyczy przede wszystkim cienkich warstw) mogą odbiegać od projektu o wartości podane w tablicy 16.</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 grubość warstwy lub warstw przyjmuje się średnią arytmetyczną wszystkich pojedynczych oznaczeń grubości warstwy na całym odcinku budowy lub odcinku częściowym.</w:t>
      </w:r>
    </w:p>
    <w:p w:rsidR="009D7C5B" w:rsidRPr="0080184D" w:rsidRDefault="009D7C5B" w:rsidP="009D7C5B">
      <w:pPr>
        <w:tabs>
          <w:tab w:val="left" w:pos="0"/>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 xml:space="preserve">Tablica 16. Dopuszczalne odchyłki grubości warstwy oraz ilości materiału na określonej powierzchni, [%]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3"/>
        <w:gridCol w:w="3287"/>
      </w:tblGrid>
      <w:tr w:rsidR="009D7C5B" w:rsidRPr="0080184D" w:rsidTr="009D7C5B">
        <w:tc>
          <w:tcPr>
            <w:tcW w:w="3186"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Warunki oceny</w:t>
            </w:r>
          </w:p>
        </w:tc>
        <w:tc>
          <w:tcPr>
            <w:tcW w:w="1814"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Warstwa asfaltowa AC</w:t>
            </w:r>
            <w:r w:rsidRPr="0080184D">
              <w:rPr>
                <w:rFonts w:ascii="Arial" w:eastAsia="HG Mincho Light J" w:hAnsi="Arial" w:cs="Arial"/>
                <w:color w:val="000000"/>
                <w:sz w:val="16"/>
                <w:szCs w:val="16"/>
                <w:vertAlign w:val="superscript"/>
              </w:rPr>
              <w:t>a)</w:t>
            </w:r>
          </w:p>
        </w:tc>
      </w:tr>
      <w:tr w:rsidR="009D7C5B" w:rsidRPr="0080184D" w:rsidTr="009D7C5B">
        <w:trPr>
          <w:trHeight w:val="1330"/>
        </w:trPr>
        <w:tc>
          <w:tcPr>
            <w:tcW w:w="3186" w:type="pct"/>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 Średnia z wielu oznaczeń grubości oraz ilości</w:t>
            </w:r>
          </w:p>
          <w:p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1. – duży odcinek budowy, powierzchnia większa niż </w:t>
            </w:r>
            <w:smartTag w:uri="urn:schemas-microsoft-com:office:smarttags" w:element="metricconverter">
              <w:smartTagPr>
                <w:attr w:name="ProductID" w:val="6000 m2"/>
              </w:smartTagPr>
              <w:r w:rsidRPr="0080184D">
                <w:rPr>
                  <w:rFonts w:ascii="Arial" w:eastAsia="HG Mincho Light J" w:hAnsi="Arial" w:cs="Arial"/>
                  <w:color w:val="000000"/>
                  <w:sz w:val="16"/>
                  <w:szCs w:val="16"/>
                </w:rPr>
                <w:t>6000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lub</w:t>
            </w:r>
          </w:p>
          <w:p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 droga ograniczona krawężnikami, powierzchnia większa niż </w:t>
            </w:r>
            <w:smartTag w:uri="urn:schemas-microsoft-com:office:smarttags" w:element="metricconverter">
              <w:smartTagPr>
                <w:attr w:name="ProductID" w:val="1000 m2"/>
              </w:smartTagPr>
              <w:r w:rsidRPr="0080184D">
                <w:rPr>
                  <w:rFonts w:ascii="Arial" w:eastAsia="HG Mincho Light J" w:hAnsi="Arial" w:cs="Arial"/>
                  <w:color w:val="000000"/>
                  <w:sz w:val="16"/>
                  <w:szCs w:val="16"/>
                </w:rPr>
                <w:t>1000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lub</w:t>
            </w:r>
          </w:p>
          <w:p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warstwa ścieralna, ilość większa niż 50 kg/m</w:t>
            </w:r>
            <w:r w:rsidRPr="0080184D">
              <w:rPr>
                <w:rFonts w:ascii="Arial" w:eastAsia="HG Mincho Light J" w:hAnsi="Arial" w:cs="Arial"/>
                <w:color w:val="000000"/>
                <w:sz w:val="16"/>
                <w:szCs w:val="16"/>
                <w:vertAlign w:val="superscript"/>
              </w:rPr>
              <w:t>2</w:t>
            </w:r>
          </w:p>
        </w:tc>
        <w:tc>
          <w:tcPr>
            <w:tcW w:w="1814" w:type="pct"/>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10</w:t>
            </w:r>
          </w:p>
        </w:tc>
      </w:tr>
      <w:tr w:rsidR="009D7C5B" w:rsidRPr="0080184D" w:rsidTr="009D7C5B">
        <w:trPr>
          <w:trHeight w:val="510"/>
        </w:trPr>
        <w:tc>
          <w:tcPr>
            <w:tcW w:w="3186" w:type="pct"/>
            <w:tcBorders>
              <w:top w:val="nil"/>
            </w:tcBorders>
            <w:vAlign w:val="center"/>
          </w:tcPr>
          <w:p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2.  – mały odcinek budowy lub</w:t>
            </w:r>
          </w:p>
          <w:p w:rsidR="009D7C5B" w:rsidRPr="0080184D" w:rsidRDefault="009D7C5B" w:rsidP="009D7C5B">
            <w:pPr>
              <w:ind w:left="426" w:hanging="426"/>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warstwa ścieralna, ilość większa niż 50 kg/m</w:t>
            </w:r>
            <w:r w:rsidRPr="0080184D">
              <w:rPr>
                <w:rFonts w:ascii="Arial" w:eastAsia="HG Mincho Light J" w:hAnsi="Arial" w:cs="Arial"/>
                <w:color w:val="000000"/>
                <w:sz w:val="16"/>
                <w:szCs w:val="16"/>
                <w:vertAlign w:val="superscript"/>
              </w:rPr>
              <w:t>2</w:t>
            </w:r>
          </w:p>
        </w:tc>
        <w:tc>
          <w:tcPr>
            <w:tcW w:w="1814" w:type="pct"/>
            <w:tcBorders>
              <w:top w:val="nil"/>
            </w:tcBorders>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15</w:t>
            </w:r>
          </w:p>
        </w:tc>
      </w:tr>
      <w:tr w:rsidR="009D7C5B" w:rsidRPr="0080184D" w:rsidTr="009D7C5B">
        <w:tc>
          <w:tcPr>
            <w:tcW w:w="3186"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B – Pojedyncze oznaczenie grubości</w:t>
            </w:r>
          </w:p>
        </w:tc>
        <w:tc>
          <w:tcPr>
            <w:tcW w:w="1814"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25</w:t>
            </w:r>
          </w:p>
        </w:tc>
      </w:tr>
      <w:tr w:rsidR="009D7C5B" w:rsidRPr="0080184D" w:rsidTr="009D7C5B">
        <w:tc>
          <w:tcPr>
            <w:tcW w:w="5000" w:type="pct"/>
            <w:gridSpan w:val="2"/>
            <w:vAlign w:val="center"/>
          </w:tcPr>
          <w:p w:rsidR="009D7C5B" w:rsidRPr="0080184D" w:rsidRDefault="009D7C5B" w:rsidP="009D7C5B">
            <w:pPr>
              <w:ind w:left="284" w:hanging="284"/>
              <w:jc w:val="center"/>
              <w:rPr>
                <w:rFonts w:ascii="Arial" w:eastAsia="HG Mincho Light J" w:hAnsi="Arial" w:cs="Arial"/>
                <w:color w:val="000000"/>
                <w:sz w:val="16"/>
                <w:szCs w:val="16"/>
              </w:rPr>
            </w:pPr>
            <w:r w:rsidRPr="0080184D">
              <w:rPr>
                <w:rFonts w:ascii="Arial" w:eastAsia="HG Mincho Light J" w:hAnsi="Arial" w:cs="Arial"/>
                <w:color w:val="000000"/>
                <w:sz w:val="16"/>
                <w:szCs w:val="16"/>
                <w:vertAlign w:val="superscript"/>
              </w:rPr>
              <w:t>a)</w:t>
            </w:r>
            <w:r w:rsidRPr="0080184D">
              <w:rPr>
                <w:rFonts w:ascii="Arial" w:eastAsia="HG Mincho Light J" w:hAnsi="Arial" w:cs="Arial"/>
                <w:color w:val="000000"/>
                <w:sz w:val="16"/>
                <w:szCs w:val="16"/>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9D7C5B" w:rsidRPr="0080184D" w:rsidRDefault="009D7C5B" w:rsidP="009D7C5B">
      <w:pPr>
        <w:spacing w:after="120"/>
        <w:jc w:val="both"/>
        <w:rPr>
          <w:rFonts w:ascii="Arial" w:eastAsia="HG Mincho Light J" w:hAnsi="Arial" w:cs="Arial"/>
          <w:color w:val="000000"/>
          <w:sz w:val="16"/>
          <w:szCs w:val="16"/>
        </w:rPr>
      </w:pPr>
    </w:p>
    <w:p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6.4.2.2. Wskaźnik zagęszczenia warstwy</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Zagęszczenie wykonanej warstwy, wyrażone wskaźnikiem zagęszczenia oraz zawartością wolnych przestrzeni, nie może przekroczyć wartości dopuszczalnych podanych w tablicy 14. Dotyczy to każdego pojedynczego oznaczenia danej właściwości.</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Określenie gęstości objętościowej należy wykonywać według PN-EN 12697-6 [32].</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6.4.2.3. Zawartość wolnych przestrzeni w nawierzchni</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Zawartość wolnych przestrzeni w warstwie nawierzchni, nie może wykroczyć poza wartości dopuszczalne kreślone w tablicy 14.</w:t>
      </w:r>
    </w:p>
    <w:p w:rsidR="009D7C5B" w:rsidRPr="0080184D" w:rsidRDefault="009D7C5B" w:rsidP="009D7C5B">
      <w:pPr>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6.4.2.4. Spadki poprzeczne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Spadki poprzeczne nawierzchni należy badać nie rzadziej niż co </w:t>
      </w:r>
      <w:smartTag w:uri="urn:schemas-microsoft-com:office:smarttags" w:element="metricconverter">
        <w:smartTagPr>
          <w:attr w:name="ProductID" w:val="20 m"/>
        </w:smartTagPr>
        <w:r w:rsidRPr="0080184D">
          <w:rPr>
            <w:rFonts w:ascii="Arial" w:eastAsia="HG Mincho Light J" w:hAnsi="Arial" w:cs="Arial"/>
            <w:color w:val="000000"/>
            <w:sz w:val="16"/>
            <w:szCs w:val="16"/>
          </w:rPr>
          <w:t>20 m</w:t>
        </w:r>
      </w:smartTag>
      <w:r w:rsidRPr="0080184D">
        <w:rPr>
          <w:rFonts w:ascii="Arial" w:eastAsia="HG Mincho Light J" w:hAnsi="Arial" w:cs="Arial"/>
          <w:color w:val="000000"/>
          <w:sz w:val="16"/>
          <w:szCs w:val="16"/>
        </w:rPr>
        <w:t xml:space="preserve"> oraz w punktach głównych łuków poziomych.</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Spadki poprzeczne powinny być zgodne z dokumentacją projektową, z tolerancją ± 0,5%.</w:t>
      </w:r>
    </w:p>
    <w:p w:rsidR="009D7C5B" w:rsidRPr="0080184D" w:rsidRDefault="009D7C5B" w:rsidP="009D7C5B">
      <w:pPr>
        <w:keepNext/>
        <w:spacing w:before="120"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6.4.2.5. Równość podłużna i poprzeczna</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Pomiary równości podłużnej należy wykonywać w środku każdego ocenianego pasa ruchu.</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Do oceny równości podłużnej warstwy ścieralnej nawierzchni drogi klasy G i dróg wyższych klas należy stosować metodę pomiaru </w:t>
      </w:r>
      <w:r w:rsidRPr="0080184D">
        <w:rPr>
          <w:rFonts w:ascii="Arial" w:eastAsia="HG Mincho Light J" w:hAnsi="Arial" w:cs="Arial"/>
          <w:color w:val="000000"/>
          <w:sz w:val="16"/>
          <w:szCs w:val="16"/>
        </w:rPr>
        <w:lastRenderedPageBreak/>
        <w:t xml:space="preserve">umożliwiającą obliczanie wskaźnika równości IRI. Wartość IRI oblicza się dla odcinków o długości </w:t>
      </w:r>
      <w:smartTag w:uri="urn:schemas-microsoft-com:office:smarttags" w:element="metricconverter">
        <w:smartTagPr>
          <w:attr w:name="ProductID" w:val="50 m"/>
        </w:smartTagPr>
        <w:r w:rsidRPr="0080184D">
          <w:rPr>
            <w:rFonts w:ascii="Arial" w:eastAsia="HG Mincho Light J" w:hAnsi="Arial" w:cs="Arial"/>
            <w:color w:val="000000"/>
            <w:sz w:val="16"/>
            <w:szCs w:val="16"/>
          </w:rPr>
          <w:t>50 m</w:t>
        </w:r>
      </w:smartTag>
      <w:r w:rsidRPr="0080184D">
        <w:rPr>
          <w:rFonts w:ascii="Arial" w:eastAsia="HG Mincho Light J" w:hAnsi="Arial" w:cs="Arial"/>
          <w:color w:val="000000"/>
          <w:sz w:val="16"/>
          <w:szCs w:val="16"/>
        </w:rPr>
        <w:t>. Dopuszczalne wartości wskaźnika IRI wymagane przy odbiorze nawierzchni określono w rozporządzeniu dotyczącym warunków technicznych, jakim powinny odpowiadać drogi publiczne [67].</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Do oceny równości podłużnej warstwy ścieralnej nawierzchni drogi klasy Z, L i D oraz placów i parkingów należy stosować metodę z wykorzystaniem łaty 4-metrowej i klina lub metody równoważnej, mierząc wysokość prześwitu w połowie długości łaty. Pomiar wykonuje się nie rzadziej niż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xml:space="preserve">. Wymagana równość podłużna jest określona przez wartość odchylenia równości (prześwitu), które nie mogą przekroczyć </w:t>
      </w:r>
      <w:smartTag w:uri="urn:schemas-microsoft-com:office:smarttags" w:element="metricconverter">
        <w:smartTagPr>
          <w:attr w:name="ProductID" w:val="6 mm"/>
        </w:smartTagPr>
        <w:r w:rsidRPr="0080184D">
          <w:rPr>
            <w:rFonts w:ascii="Arial" w:eastAsia="HG Mincho Light J" w:hAnsi="Arial" w:cs="Arial"/>
            <w:color w:val="000000"/>
            <w:sz w:val="16"/>
            <w:szCs w:val="16"/>
          </w:rPr>
          <w:t>6 mm</w:t>
        </w:r>
      </w:smartTag>
      <w:r w:rsidRPr="0080184D">
        <w:rPr>
          <w:rFonts w:ascii="Arial" w:eastAsia="HG Mincho Light J" w:hAnsi="Arial" w:cs="Arial"/>
          <w:color w:val="000000"/>
          <w:sz w:val="16"/>
          <w:szCs w:val="16"/>
        </w:rPr>
        <w:t>. Przez odchylenie równości rozumie się największą odległość między łatą a mierzoną powierzchnią.</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upływem okresu gwarancyjnego wartości wskaźnika równości IRI warstwy ścieralnej nawierzchni drogi klasy G i dróg wyższych klas nie powinny być większe niż podane w tablicy 17. Badanie wykonuje się według procedury jak podczas odbioru nawierzchni, w prawym śladzie koła.</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tabs>
          <w:tab w:val="left" w:pos="851"/>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17.</w:t>
      </w:r>
      <w:r w:rsidRPr="0080184D">
        <w:rPr>
          <w:rFonts w:ascii="Arial" w:eastAsia="HG Mincho Light J" w:hAnsi="Arial" w:cs="Arial"/>
          <w:b/>
          <w:bCs/>
          <w:i/>
          <w:iCs/>
          <w:color w:val="000000"/>
          <w:sz w:val="16"/>
          <w:szCs w:val="16"/>
        </w:rPr>
        <w:tab/>
        <w:t xml:space="preserve">Dopuszczalne wartości wskaźnika równości podłużnej IRI warstwy ścieralnej wymagane przed upływem okresu gwarancyjnego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
        <w:gridCol w:w="5880"/>
        <w:gridCol w:w="2138"/>
      </w:tblGrid>
      <w:tr w:rsidR="009D7C5B" w:rsidRPr="0080184D" w:rsidTr="009D7C5B">
        <w:tc>
          <w:tcPr>
            <w:tcW w:w="0" w:type="auto"/>
            <w:tcBorders>
              <w:bottom w:val="single" w:sz="4" w:space="0" w:color="auto"/>
            </w:tcBorders>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 drogi</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Element nawierzchni</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Wartości wskaźnika IRI [mm/m]</w:t>
            </w:r>
          </w:p>
        </w:tc>
      </w:tr>
      <w:tr w:rsidR="009D7C5B" w:rsidRPr="0080184D" w:rsidTr="009D7C5B">
        <w:tc>
          <w:tcPr>
            <w:tcW w:w="0" w:type="auto"/>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S</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awaryjne, dodatkowe, włączania i wyłączania</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2,9</w:t>
            </w:r>
          </w:p>
        </w:tc>
      </w:tr>
      <w:tr w:rsidR="009D7C5B" w:rsidRPr="0080184D" w:rsidTr="009D7C5B">
        <w:tc>
          <w:tcPr>
            <w:tcW w:w="0" w:type="auto"/>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GP</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Jezdnie łącznic, jezdnie MOP, utwardzone pobocza</w:t>
            </w:r>
          </w:p>
        </w:tc>
        <w:tc>
          <w:tcPr>
            <w:tcW w:w="0" w:type="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3,7</w:t>
            </w:r>
          </w:p>
        </w:tc>
      </w:tr>
      <w:tr w:rsidR="009D7C5B" w:rsidRPr="0080184D" w:rsidTr="009D7C5B">
        <w:tc>
          <w:tcPr>
            <w:tcW w:w="0" w:type="auto"/>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dodatkowe, włączania i wyłączania, postojowe, jezdnie łącznic, utwardzone pobocza</w:t>
            </w:r>
          </w:p>
        </w:tc>
        <w:tc>
          <w:tcPr>
            <w:tcW w:w="0" w:type="auto"/>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4,6</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Przed upływem okresu gwarancyjnego wartość odchylenia równości podłużnej warstwy ścieralnej nawierzchni dróg klasy Z i L nie powinna być większa niż </w:t>
      </w:r>
      <w:smartTag w:uri="urn:schemas-microsoft-com:office:smarttags" w:element="metricconverter">
        <w:smartTagPr>
          <w:attr w:name="ProductID" w:val="8 mm"/>
        </w:smartTagPr>
        <w:r w:rsidRPr="0080184D">
          <w:rPr>
            <w:rFonts w:ascii="Arial" w:eastAsia="HG Mincho Light J" w:hAnsi="Arial" w:cs="Arial"/>
            <w:color w:val="000000"/>
            <w:sz w:val="16"/>
            <w:szCs w:val="16"/>
          </w:rPr>
          <w:t>8 mm</w:t>
        </w:r>
      </w:smartTag>
      <w:r w:rsidRPr="0080184D">
        <w:rPr>
          <w:rFonts w:ascii="Arial" w:eastAsia="HG Mincho Light J" w:hAnsi="Arial" w:cs="Arial"/>
          <w:color w:val="000000"/>
          <w:sz w:val="16"/>
          <w:szCs w:val="16"/>
        </w:rPr>
        <w:t>. Badanie wykonuje się według procedury jak podczas odbioru nawierzchni.</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Do oceny równości poprzecznej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Wymagana równość poprzeczna jest określona w rozporządzeniu dotyczącym warunków technicznych, jakim powinny odpowiadać drogi publiczne [67].</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Przed upływem okresu gwarancyjnego wartość odchylenia równości poprzecznej warstwy ścieralnej nawierzchni dróg wszystkich klas technicznych nie powinna być większa niż podana w tablicy 18. Badanie wykonuje się według procedury jak podczas odbioru nawierzchni.</w:t>
      </w:r>
    </w:p>
    <w:p w:rsidR="009D7C5B" w:rsidRPr="0080184D" w:rsidRDefault="009D7C5B" w:rsidP="009D7C5B">
      <w:pPr>
        <w:tabs>
          <w:tab w:val="left" w:pos="851"/>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18.</w:t>
      </w:r>
      <w:r w:rsidRPr="0080184D">
        <w:rPr>
          <w:rFonts w:ascii="Arial" w:eastAsia="HG Mincho Light J" w:hAnsi="Arial" w:cs="Arial"/>
          <w:b/>
          <w:bCs/>
          <w:i/>
          <w:iCs/>
          <w:color w:val="000000"/>
          <w:sz w:val="16"/>
          <w:szCs w:val="16"/>
        </w:rPr>
        <w:tab/>
        <w:t xml:space="preserve">Dopuszczalne wartości odchyleń równości poprzecznej warstwy ścieralnej wymagane przed upływem okresu gwarancyjnego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0"/>
        <w:gridCol w:w="4510"/>
        <w:gridCol w:w="2640"/>
      </w:tblGrid>
      <w:tr w:rsidR="009D7C5B" w:rsidRPr="0080184D" w:rsidTr="009D7C5B">
        <w:tc>
          <w:tcPr>
            <w:tcW w:w="1054" w:type="pct"/>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 drogi</w:t>
            </w:r>
          </w:p>
        </w:tc>
        <w:tc>
          <w:tcPr>
            <w:tcW w:w="248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Element nawierzchni</w:t>
            </w:r>
          </w:p>
        </w:tc>
        <w:tc>
          <w:tcPr>
            <w:tcW w:w="1458"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Wartości odchyleń równości poprzecznej [mm]</w:t>
            </w:r>
          </w:p>
        </w:tc>
      </w:tr>
      <w:tr w:rsidR="009D7C5B" w:rsidRPr="0080184D" w:rsidTr="009D7C5B">
        <w:tc>
          <w:tcPr>
            <w:tcW w:w="1054" w:type="pct"/>
            <w:tcBorders>
              <w:bottom w:val="nil"/>
            </w:tcBorders>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S</w:t>
            </w:r>
          </w:p>
        </w:tc>
        <w:tc>
          <w:tcPr>
            <w:tcW w:w="248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awaryjne, dodatkowe, włączania i wyłączania</w:t>
            </w:r>
          </w:p>
        </w:tc>
        <w:tc>
          <w:tcPr>
            <w:tcW w:w="145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6</w:t>
            </w:r>
          </w:p>
        </w:tc>
      </w:tr>
      <w:tr w:rsidR="009D7C5B" w:rsidRPr="0080184D" w:rsidTr="009D7C5B">
        <w:tc>
          <w:tcPr>
            <w:tcW w:w="1054" w:type="pct"/>
            <w:tcBorders>
              <w:top w:val="nil"/>
            </w:tcBorders>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GP</w:t>
            </w:r>
          </w:p>
        </w:tc>
        <w:tc>
          <w:tcPr>
            <w:tcW w:w="248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Jezdnie łącznic, jezdnie MOP, utwardzone pobocza</w:t>
            </w:r>
          </w:p>
        </w:tc>
        <w:tc>
          <w:tcPr>
            <w:tcW w:w="1458" w:type="pct"/>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8</w:t>
            </w:r>
          </w:p>
        </w:tc>
      </w:tr>
      <w:tr w:rsidR="009D7C5B" w:rsidRPr="0080184D" w:rsidTr="009D7C5B">
        <w:tc>
          <w:tcPr>
            <w:tcW w:w="1054"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w:t>
            </w:r>
          </w:p>
        </w:tc>
        <w:tc>
          <w:tcPr>
            <w:tcW w:w="248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 dodatkowe, włączania i wyłączania, postojowe, jezdnie łącznic, utwardzone pobocza</w:t>
            </w:r>
          </w:p>
        </w:tc>
        <w:tc>
          <w:tcPr>
            <w:tcW w:w="1458" w:type="pct"/>
            <w:vAlign w:val="center"/>
          </w:tcPr>
          <w:p w:rsidR="009D7C5B" w:rsidRPr="0080184D" w:rsidRDefault="009D7C5B" w:rsidP="009D7C5B">
            <w:pPr>
              <w:jc w:val="center"/>
              <w:rPr>
                <w:rFonts w:ascii="Arial" w:eastAsia="HG Mincho Light J" w:hAnsi="Arial" w:cs="Arial"/>
                <w:color w:val="000000"/>
                <w:sz w:val="16"/>
                <w:szCs w:val="16"/>
              </w:rPr>
            </w:pPr>
          </w:p>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8</w:t>
            </w:r>
          </w:p>
        </w:tc>
      </w:tr>
      <w:tr w:rsidR="009D7C5B" w:rsidRPr="0080184D" w:rsidTr="009D7C5B">
        <w:tc>
          <w:tcPr>
            <w:tcW w:w="1054"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Z, L, D</w:t>
            </w:r>
          </w:p>
        </w:tc>
        <w:tc>
          <w:tcPr>
            <w:tcW w:w="2489"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w:t>
            </w:r>
          </w:p>
        </w:tc>
        <w:tc>
          <w:tcPr>
            <w:tcW w:w="1458"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9</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keepNext/>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6.4.2.6. Właściwości przeciwpoślizgowe</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Przy ocenie właściwości przeciwpoślizgowych nawierzchni drogi klasy Z i dróg wyższych klas powinien być określony współczynnik tarcia na mokrej nawierzchni przy całkowitym poślizgu opony testowej.</w:t>
      </w:r>
    </w:p>
    <w:p w:rsidR="009D7C5B" w:rsidRPr="0080184D" w:rsidRDefault="009D7C5B" w:rsidP="009D7C5B">
      <w:pPr>
        <w:ind w:firstLine="709"/>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Pomiar wykonuje się przy temperaturze otoczenia od 5 do </w:t>
      </w:r>
      <w:smartTag w:uri="urn:schemas-microsoft-com:office:smarttags" w:element="metricconverter">
        <w:smartTagPr>
          <w:attr w:name="ProductID" w:val="30ﾰC"/>
        </w:smartTagPr>
        <w:r w:rsidRPr="0080184D">
          <w:rPr>
            <w:rFonts w:ascii="Arial" w:eastAsia="HG Mincho Light J" w:hAnsi="Arial" w:cs="Arial"/>
            <w:color w:val="000000"/>
            <w:sz w:val="16"/>
            <w:szCs w:val="16"/>
          </w:rPr>
          <w:t>30°C</w:t>
        </w:r>
      </w:smartTag>
      <w:r w:rsidRPr="0080184D">
        <w:rPr>
          <w:rFonts w:ascii="Arial" w:eastAsia="HG Mincho Light J" w:hAnsi="Arial" w:cs="Arial"/>
          <w:color w:val="000000"/>
          <w:sz w:val="16"/>
          <w:szCs w:val="16"/>
        </w:rPr>
        <w:t xml:space="preserve">, nie rzadziej niż co </w:t>
      </w:r>
      <w:smartTag w:uri="urn:schemas-microsoft-com:office:smarttags" w:element="metricconverter">
        <w:smartTagPr>
          <w:attr w:name="ProductID" w:val="50 m"/>
        </w:smartTagPr>
        <w:r w:rsidRPr="0080184D">
          <w:rPr>
            <w:rFonts w:ascii="Arial" w:eastAsia="HG Mincho Light J" w:hAnsi="Arial" w:cs="Arial"/>
            <w:color w:val="000000"/>
            <w:sz w:val="16"/>
            <w:szCs w:val="16"/>
          </w:rPr>
          <w:t>50 m</w:t>
        </w:r>
      </w:smartTag>
      <w:r w:rsidRPr="0080184D">
        <w:rPr>
          <w:rFonts w:ascii="Arial" w:eastAsia="HG Mincho Light J" w:hAnsi="Arial" w:cs="Arial"/>
          <w:color w:val="000000"/>
          <w:sz w:val="16"/>
          <w:szCs w:val="16"/>
        </w:rPr>
        <w:t xml:space="preserve"> na nawierzchni zwilżanej wodą w ilości 0,5 l/m</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xml:space="preserve">, a wynik pomiaru powinien być przeliczany na wartość przy 100% poślizgu opony testowej o rozmiarze 185/70 R14. Miarą właściwości przeciwpoślizgowych jest miarodajny współczynnik tarcia. Za miarodajny współczynnik tarcia przyjmuje się różnicę wartości średniej E(μ) i odchylenia standardowego D: E(μ) – D. Długość odcinka podlegającego odbiorowi nie powinna być większa niż </w:t>
      </w:r>
      <w:smartTag w:uri="urn:schemas-microsoft-com:office:smarttags" w:element="metricconverter">
        <w:smartTagPr>
          <w:attr w:name="ProductID" w:val="1000 m"/>
        </w:smartTagPr>
        <w:r w:rsidRPr="0080184D">
          <w:rPr>
            <w:rFonts w:ascii="Arial" w:eastAsia="HG Mincho Light J" w:hAnsi="Arial" w:cs="Arial"/>
            <w:color w:val="000000"/>
            <w:sz w:val="16"/>
            <w:szCs w:val="16"/>
          </w:rPr>
          <w:t>1000 m</w:t>
        </w:r>
      </w:smartTag>
      <w:r w:rsidRPr="0080184D">
        <w:rPr>
          <w:rFonts w:ascii="Arial" w:eastAsia="HG Mincho Light J" w:hAnsi="Arial" w:cs="Arial"/>
          <w:color w:val="000000"/>
          <w:sz w:val="16"/>
          <w:szCs w:val="16"/>
        </w:rPr>
        <w:t xml:space="preserve">. Liczba pomiarów na ocenianym odcinku nie powinna być mniejsza niż 10. W wypadku odbioru krótkich odcinków nawierzchni, na których nie można wykonać pomiarów z prędkością 60 lub </w:t>
      </w:r>
      <w:smartTag w:uri="urn:schemas-microsoft-com:office:smarttags" w:element="metricconverter">
        <w:smartTagPr>
          <w:attr w:name="ProductID" w:val="90 km/h"/>
        </w:smartTagPr>
        <w:r w:rsidRPr="0080184D">
          <w:rPr>
            <w:rFonts w:ascii="Arial" w:eastAsia="HG Mincho Light J" w:hAnsi="Arial" w:cs="Arial"/>
            <w:color w:val="000000"/>
            <w:sz w:val="16"/>
            <w:szCs w:val="16"/>
          </w:rPr>
          <w:t>90 km/h</w:t>
        </w:r>
      </w:smartTag>
      <w:r w:rsidRPr="0080184D">
        <w:rPr>
          <w:rFonts w:ascii="Arial" w:eastAsia="HG Mincho Light J" w:hAnsi="Arial" w:cs="Arial"/>
          <w:color w:val="000000"/>
          <w:sz w:val="16"/>
          <w:szCs w:val="16"/>
        </w:rPr>
        <w:t xml:space="preserve"> (np. rondo, dojazd do skrzyżowania, niektóre łącznice), poszczególne wyniki pomiarów współczynnika tarcia nie powinny być niższe niż 0,44, przy prędkości pomiarowej </w:t>
      </w:r>
      <w:smartTag w:uri="urn:schemas-microsoft-com:office:smarttags" w:element="metricconverter">
        <w:smartTagPr>
          <w:attr w:name="ProductID" w:val="30 km/h"/>
        </w:smartTagPr>
        <w:r w:rsidRPr="0080184D">
          <w:rPr>
            <w:rFonts w:ascii="Arial" w:eastAsia="HG Mincho Light J" w:hAnsi="Arial" w:cs="Arial"/>
            <w:color w:val="000000"/>
            <w:sz w:val="16"/>
            <w:szCs w:val="16"/>
          </w:rPr>
          <w:t>30 km/h</w:t>
        </w:r>
      </w:smartTag>
      <w:r w:rsidRPr="0080184D">
        <w:rPr>
          <w:rFonts w:ascii="Arial" w:eastAsia="HG Mincho Light J" w:hAnsi="Arial" w:cs="Arial"/>
          <w:color w:val="000000"/>
          <w:sz w:val="16"/>
          <w:szCs w:val="16"/>
        </w:rPr>
        <w:t>.</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Dopuszczalne wartości miarodajnego współczynnika tarcia nawierzchni wymagane w okresie od 4 do 8 tygodni po oddaniu warstwy do eksploatacji są określone w rozporządzeniu dotyczącym warunków technicznych, jakim powinny odpowiadać drogi publiczne [67].</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Jeżeli warunki atmosferyczne uniemożliwiają wykonanie pomiaru w wymienionym terminie, powinien być on zrealizowany z najmniejszym możliwym opóźnieniem.</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Przed upływem okresu gwarancyjnego wartości miarodajnego współczynnika tarcia nie powinny być mniejsze niż podane w tablicy 19. W wypadku badań na krótkich odcinkach nawierzchni, rondach lub na dojazdach do skrzyżowań poszczególne wyniki pomiarów współczynnika tarcia nie powinny być niższe niż 0,44, przy prędkości pomiarowej </w:t>
      </w:r>
      <w:smartTag w:uri="urn:schemas-microsoft-com:office:smarttags" w:element="metricconverter">
        <w:smartTagPr>
          <w:attr w:name="ProductID" w:val="30 km/h"/>
        </w:smartTagPr>
        <w:r w:rsidRPr="0080184D">
          <w:rPr>
            <w:rFonts w:ascii="Arial" w:eastAsia="HG Mincho Light J" w:hAnsi="Arial" w:cs="Arial"/>
            <w:color w:val="000000"/>
            <w:sz w:val="16"/>
            <w:szCs w:val="16"/>
          </w:rPr>
          <w:t>30 km/h</w:t>
        </w:r>
      </w:smartTag>
      <w:r w:rsidRPr="0080184D">
        <w:rPr>
          <w:rFonts w:ascii="Arial" w:eastAsia="HG Mincho Light J" w:hAnsi="Arial" w:cs="Arial"/>
          <w:color w:val="000000"/>
          <w:sz w:val="16"/>
          <w:szCs w:val="16"/>
        </w:rPr>
        <w:t>.</w:t>
      </w:r>
    </w:p>
    <w:p w:rsidR="009D7C5B" w:rsidRPr="0080184D" w:rsidRDefault="009D7C5B" w:rsidP="009D7C5B">
      <w:pPr>
        <w:tabs>
          <w:tab w:val="left" w:pos="851"/>
        </w:tabs>
        <w:spacing w:before="120" w:after="120"/>
        <w:ind w:left="851" w:hanging="851"/>
        <w:jc w:val="both"/>
        <w:rPr>
          <w:rFonts w:ascii="Arial" w:eastAsia="HG Mincho Light J" w:hAnsi="Arial" w:cs="Arial"/>
          <w:b/>
          <w:bCs/>
          <w:i/>
          <w:iCs/>
          <w:color w:val="000000"/>
          <w:sz w:val="16"/>
          <w:szCs w:val="16"/>
        </w:rPr>
      </w:pPr>
      <w:r w:rsidRPr="0080184D">
        <w:rPr>
          <w:rFonts w:ascii="Arial" w:eastAsia="HG Mincho Light J" w:hAnsi="Arial" w:cs="Arial"/>
          <w:b/>
          <w:bCs/>
          <w:i/>
          <w:iCs/>
          <w:color w:val="000000"/>
          <w:sz w:val="16"/>
          <w:szCs w:val="16"/>
        </w:rPr>
        <w:t>Tablica 19.</w:t>
      </w:r>
      <w:r w:rsidRPr="0080184D">
        <w:rPr>
          <w:rFonts w:ascii="Arial" w:eastAsia="HG Mincho Light J" w:hAnsi="Arial" w:cs="Arial"/>
          <w:b/>
          <w:bCs/>
          <w:i/>
          <w:iCs/>
          <w:color w:val="000000"/>
          <w:sz w:val="16"/>
          <w:szCs w:val="16"/>
        </w:rPr>
        <w:tab/>
        <w:t xml:space="preserve">Dopuszczalne wartości miarodajnego współczynnika tarcia wymagane przed upływem okresu gwarancyjnego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4"/>
        <w:gridCol w:w="2872"/>
        <w:gridCol w:w="2642"/>
        <w:gridCol w:w="2642"/>
      </w:tblGrid>
      <w:tr w:rsidR="009D7C5B" w:rsidRPr="0080184D" w:rsidTr="009D7C5B">
        <w:tc>
          <w:tcPr>
            <w:tcW w:w="499"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Klasa drogi</w:t>
            </w:r>
          </w:p>
        </w:tc>
        <w:tc>
          <w:tcPr>
            <w:tcW w:w="1585"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Element nawierzchni</w:t>
            </w:r>
          </w:p>
        </w:tc>
        <w:tc>
          <w:tcPr>
            <w:tcW w:w="2916" w:type="pct"/>
            <w:gridSpan w:val="2"/>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Miarodajny współczynnik tarcia przy prędkości zablokowanej opony względem nawierzchni</w:t>
            </w:r>
          </w:p>
        </w:tc>
      </w:tr>
      <w:tr w:rsidR="009D7C5B" w:rsidRPr="0080184D" w:rsidTr="009D7C5B">
        <w:tc>
          <w:tcPr>
            <w:tcW w:w="499" w:type="pct"/>
            <w:vMerge/>
            <w:tcBorders>
              <w:bottom w:val="single" w:sz="4" w:space="0" w:color="auto"/>
            </w:tcBorders>
            <w:vAlign w:val="center"/>
          </w:tcPr>
          <w:p w:rsidR="009D7C5B" w:rsidRPr="0080184D" w:rsidRDefault="009D7C5B" w:rsidP="009D7C5B">
            <w:pPr>
              <w:jc w:val="center"/>
              <w:rPr>
                <w:rFonts w:ascii="Arial" w:eastAsia="HG Mincho Light J" w:hAnsi="Arial" w:cs="Arial"/>
                <w:color w:val="000000"/>
                <w:sz w:val="16"/>
                <w:szCs w:val="16"/>
              </w:rPr>
            </w:pPr>
          </w:p>
        </w:tc>
        <w:tc>
          <w:tcPr>
            <w:tcW w:w="1585"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1458" w:type="pct"/>
            <w:vAlign w:val="center"/>
          </w:tcPr>
          <w:p w:rsidR="009D7C5B" w:rsidRPr="0080184D" w:rsidRDefault="009D7C5B" w:rsidP="009D7C5B">
            <w:pPr>
              <w:jc w:val="center"/>
              <w:rPr>
                <w:rFonts w:ascii="Arial" w:eastAsia="HG Mincho Light J" w:hAnsi="Arial" w:cs="Arial"/>
                <w:color w:val="000000"/>
                <w:sz w:val="16"/>
                <w:szCs w:val="16"/>
              </w:rPr>
            </w:pPr>
            <w:smartTag w:uri="urn:schemas-microsoft-com:office:smarttags" w:element="metricconverter">
              <w:smartTagPr>
                <w:attr w:name="ProductID" w:val="60 km/h"/>
              </w:smartTagPr>
              <w:r w:rsidRPr="0080184D">
                <w:rPr>
                  <w:rFonts w:ascii="Arial" w:eastAsia="HG Mincho Light J" w:hAnsi="Arial" w:cs="Arial"/>
                  <w:color w:val="000000"/>
                  <w:sz w:val="16"/>
                  <w:szCs w:val="16"/>
                </w:rPr>
                <w:t>60 km/h</w:t>
              </w:r>
            </w:smartTag>
          </w:p>
        </w:tc>
        <w:tc>
          <w:tcPr>
            <w:tcW w:w="1458" w:type="pct"/>
            <w:vAlign w:val="center"/>
          </w:tcPr>
          <w:p w:rsidR="009D7C5B" w:rsidRPr="0080184D" w:rsidRDefault="009D7C5B" w:rsidP="009D7C5B">
            <w:pPr>
              <w:jc w:val="center"/>
              <w:rPr>
                <w:rFonts w:ascii="Arial" w:eastAsia="HG Mincho Light J" w:hAnsi="Arial" w:cs="Arial"/>
                <w:color w:val="000000"/>
                <w:sz w:val="16"/>
                <w:szCs w:val="16"/>
              </w:rPr>
            </w:pPr>
            <w:smartTag w:uri="urn:schemas-microsoft-com:office:smarttags" w:element="metricconverter">
              <w:smartTagPr>
                <w:attr w:name="ProductID" w:val="90 km/h"/>
              </w:smartTagPr>
              <w:r w:rsidRPr="0080184D">
                <w:rPr>
                  <w:rFonts w:ascii="Arial" w:eastAsia="HG Mincho Light J" w:hAnsi="Arial" w:cs="Arial"/>
                  <w:color w:val="000000"/>
                  <w:sz w:val="16"/>
                  <w:szCs w:val="16"/>
                </w:rPr>
                <w:t>90 km/h</w:t>
              </w:r>
            </w:smartTag>
          </w:p>
        </w:tc>
      </w:tr>
      <w:tr w:rsidR="009D7C5B" w:rsidRPr="0080184D" w:rsidTr="009D7C5B">
        <w:tc>
          <w:tcPr>
            <w:tcW w:w="499" w:type="pct"/>
            <w:vMerge w:val="restar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A, S</w:t>
            </w:r>
          </w:p>
        </w:tc>
        <w:tc>
          <w:tcPr>
            <w:tcW w:w="1585" w:type="pct"/>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ruchu</w:t>
            </w:r>
          </w:p>
        </w:tc>
        <w:tc>
          <w:tcPr>
            <w:tcW w:w="1458" w:type="pct"/>
            <w:shd w:val="clear" w:color="auto" w:fill="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c>
          <w:tcPr>
            <w:tcW w:w="1458" w:type="pct"/>
            <w:shd w:val="clear" w:color="auto" w:fill="auto"/>
            <w:vAlign w:val="center"/>
          </w:tcPr>
          <w:p w:rsidR="009D7C5B" w:rsidRPr="0080184D" w:rsidRDefault="009D7C5B" w:rsidP="009D7C5B">
            <w:pPr>
              <w:spacing w:before="60" w:after="6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0,37</w:t>
            </w:r>
          </w:p>
        </w:tc>
      </w:tr>
      <w:tr w:rsidR="009D7C5B" w:rsidRPr="0080184D" w:rsidTr="009D7C5B">
        <w:tc>
          <w:tcPr>
            <w:tcW w:w="499" w:type="pct"/>
            <w:vMerge/>
            <w:vAlign w:val="center"/>
          </w:tcPr>
          <w:p w:rsidR="009D7C5B" w:rsidRPr="0080184D" w:rsidRDefault="009D7C5B" w:rsidP="009D7C5B">
            <w:pPr>
              <w:jc w:val="center"/>
              <w:rPr>
                <w:rFonts w:ascii="Arial" w:eastAsia="HG Mincho Light J" w:hAnsi="Arial" w:cs="Arial"/>
                <w:color w:val="000000"/>
                <w:sz w:val="16"/>
                <w:szCs w:val="16"/>
              </w:rPr>
            </w:pPr>
          </w:p>
        </w:tc>
        <w:tc>
          <w:tcPr>
            <w:tcW w:w="15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Pasy: włączania i wyłączania, jezdnie łącznic</w:t>
            </w:r>
          </w:p>
        </w:tc>
        <w:tc>
          <w:tcPr>
            <w:tcW w:w="1458" w:type="pct"/>
            <w:shd w:val="clear" w:color="auto" w:fill="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0,44</w:t>
            </w:r>
          </w:p>
        </w:tc>
        <w:tc>
          <w:tcPr>
            <w:tcW w:w="1458" w:type="pct"/>
            <w:shd w:val="clear" w:color="auto" w:fill="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r w:rsidR="009D7C5B" w:rsidRPr="0080184D" w:rsidTr="009D7C5B">
        <w:tc>
          <w:tcPr>
            <w:tcW w:w="499"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GP, G, Z</w:t>
            </w:r>
          </w:p>
        </w:tc>
        <w:tc>
          <w:tcPr>
            <w:tcW w:w="1585" w:type="pct"/>
            <w:vAlign w:val="center"/>
          </w:tcPr>
          <w:p w:rsidR="009D7C5B" w:rsidRPr="0080184D" w:rsidRDefault="009D7C5B" w:rsidP="009D7C5B">
            <w:pPr>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Pasy: ruchu, dodatkowe, utwardzone </w:t>
            </w:r>
            <w:r w:rsidRPr="0080184D">
              <w:rPr>
                <w:rFonts w:ascii="Arial" w:eastAsia="HG Mincho Light J" w:hAnsi="Arial" w:cs="Arial"/>
                <w:color w:val="000000"/>
                <w:sz w:val="16"/>
                <w:szCs w:val="16"/>
              </w:rPr>
              <w:lastRenderedPageBreak/>
              <w:t>pobocza</w:t>
            </w:r>
          </w:p>
        </w:tc>
        <w:tc>
          <w:tcPr>
            <w:tcW w:w="1458" w:type="pct"/>
            <w:shd w:val="clear" w:color="auto" w:fill="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 0,36</w:t>
            </w:r>
          </w:p>
        </w:tc>
        <w:tc>
          <w:tcPr>
            <w:tcW w:w="1458" w:type="pct"/>
            <w:shd w:val="clear" w:color="auto" w:fill="auto"/>
            <w:vAlign w:val="center"/>
          </w:tcPr>
          <w:p w:rsidR="009D7C5B" w:rsidRPr="0080184D" w:rsidRDefault="009D7C5B" w:rsidP="009D7C5B">
            <w:pPr>
              <w:spacing w:before="120"/>
              <w:jc w:val="center"/>
              <w:rPr>
                <w:rFonts w:ascii="Arial" w:eastAsia="HG Mincho Light J" w:hAnsi="Arial" w:cs="Arial"/>
                <w:color w:val="000000"/>
                <w:sz w:val="16"/>
                <w:szCs w:val="16"/>
              </w:rPr>
            </w:pPr>
            <w:r w:rsidRPr="0080184D">
              <w:rPr>
                <w:rFonts w:ascii="Arial" w:eastAsia="HG Mincho Light J" w:hAnsi="Arial" w:cs="Arial"/>
                <w:color w:val="000000"/>
                <w:sz w:val="16"/>
                <w:szCs w:val="16"/>
              </w:rPr>
              <w:t>-</w:t>
            </w:r>
          </w:p>
        </w:tc>
      </w:tr>
    </w:tbl>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6.4.2.7. Pozostałe właściwości warstwy asfaltowej</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Szerokość warstwy, mierzona 10 razy na </w:t>
      </w:r>
      <w:smartTag w:uri="urn:schemas-microsoft-com:office:smarttags" w:element="metricconverter">
        <w:smartTagPr>
          <w:attr w:name="ProductID" w:val="1 km"/>
        </w:smartTagPr>
        <w:r w:rsidRPr="0080184D">
          <w:rPr>
            <w:rFonts w:ascii="Arial" w:eastAsia="HG Mincho Light J" w:hAnsi="Arial" w:cs="Arial"/>
            <w:color w:val="000000"/>
            <w:sz w:val="16"/>
            <w:szCs w:val="16"/>
          </w:rPr>
          <w:t>1 km</w:t>
        </w:r>
      </w:smartTag>
      <w:r w:rsidRPr="0080184D">
        <w:rPr>
          <w:rFonts w:ascii="Arial" w:eastAsia="HG Mincho Light J" w:hAnsi="Arial" w:cs="Arial"/>
          <w:color w:val="000000"/>
          <w:sz w:val="16"/>
          <w:szCs w:val="16"/>
        </w:rPr>
        <w:t xml:space="preserve"> każdej jezdni, nie może się różnić od szerokości projektowanej o więcej niż ± </w:t>
      </w:r>
      <w:smartTag w:uri="urn:schemas-microsoft-com:office:smarttags" w:element="metricconverter">
        <w:smartTagPr>
          <w:attr w:name="ProductID" w:val="5 cm"/>
        </w:smartTagPr>
        <w:r w:rsidRPr="0080184D">
          <w:rPr>
            <w:rFonts w:ascii="Arial" w:eastAsia="HG Mincho Light J" w:hAnsi="Arial" w:cs="Arial"/>
            <w:color w:val="000000"/>
            <w:sz w:val="16"/>
            <w:szCs w:val="16"/>
          </w:rPr>
          <w:t>5 cm</w:t>
        </w:r>
      </w:smartTag>
      <w:r w:rsidRPr="0080184D">
        <w:rPr>
          <w:rFonts w:ascii="Arial" w:eastAsia="HG Mincho Light J" w:hAnsi="Arial" w:cs="Arial"/>
          <w:color w:val="000000"/>
          <w:sz w:val="16"/>
          <w:szCs w:val="16"/>
        </w:rPr>
        <w:t>.</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Rzędne wysokościowe, mierzone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xml:space="preserve"> na prostych i co </w:t>
      </w:r>
      <w:smartTag w:uri="urn:schemas-microsoft-com:office:smarttags" w:element="metricconverter">
        <w:smartTagPr>
          <w:attr w:name="ProductID" w:val="10 m"/>
        </w:smartTagPr>
        <w:r w:rsidRPr="0080184D">
          <w:rPr>
            <w:rFonts w:ascii="Arial" w:eastAsia="HG Mincho Light J" w:hAnsi="Arial" w:cs="Arial"/>
            <w:color w:val="000000"/>
            <w:sz w:val="16"/>
            <w:szCs w:val="16"/>
          </w:rPr>
          <w:t>10 m</w:t>
        </w:r>
      </w:smartTag>
      <w:r w:rsidRPr="0080184D">
        <w:rPr>
          <w:rFonts w:ascii="Arial" w:eastAsia="HG Mincho Light J" w:hAnsi="Arial" w:cs="Arial"/>
          <w:color w:val="000000"/>
          <w:sz w:val="16"/>
          <w:szCs w:val="16"/>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80184D">
          <w:rPr>
            <w:rFonts w:ascii="Arial" w:eastAsia="HG Mincho Light J" w:hAnsi="Arial" w:cs="Arial"/>
            <w:color w:val="000000"/>
            <w:sz w:val="16"/>
            <w:szCs w:val="16"/>
          </w:rPr>
          <w:t>1 cm</w:t>
        </w:r>
      </w:smartTag>
      <w:r w:rsidRPr="0080184D">
        <w:rPr>
          <w:rFonts w:ascii="Arial" w:eastAsia="HG Mincho Light J" w:hAnsi="Arial" w:cs="Arial"/>
          <w:color w:val="000000"/>
          <w:sz w:val="16"/>
          <w:szCs w:val="16"/>
        </w:rPr>
        <w:t>, przy czym co najmniej 95% wykonanych pomiarów nie może przekraczać przedziału dopuszczalnych odchyleń.</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Ukształtowanie osi w planie, mierzone co </w:t>
      </w:r>
      <w:smartTag w:uri="urn:schemas-microsoft-com:office:smarttags" w:element="metricconverter">
        <w:smartTagPr>
          <w:attr w:name="ProductID" w:val="100 m"/>
        </w:smartTagPr>
        <w:r w:rsidRPr="0080184D">
          <w:rPr>
            <w:rFonts w:ascii="Arial" w:eastAsia="HG Mincho Light J" w:hAnsi="Arial" w:cs="Arial"/>
            <w:color w:val="000000"/>
            <w:sz w:val="16"/>
            <w:szCs w:val="16"/>
          </w:rPr>
          <w:t>100 m</w:t>
        </w:r>
      </w:smartTag>
      <w:r w:rsidRPr="0080184D">
        <w:rPr>
          <w:rFonts w:ascii="Arial" w:eastAsia="HG Mincho Light J" w:hAnsi="Arial" w:cs="Arial"/>
          <w:color w:val="000000"/>
          <w:sz w:val="16"/>
          <w:szCs w:val="16"/>
        </w:rPr>
        <w:t xml:space="preserve">, nie powinno różnić się od dokumentacji projektowej o ± </w:t>
      </w:r>
      <w:smartTag w:uri="urn:schemas-microsoft-com:office:smarttags" w:element="metricconverter">
        <w:smartTagPr>
          <w:attr w:name="ProductID" w:val="5 cm"/>
        </w:smartTagPr>
        <w:r w:rsidRPr="0080184D">
          <w:rPr>
            <w:rFonts w:ascii="Arial" w:eastAsia="HG Mincho Light J" w:hAnsi="Arial" w:cs="Arial"/>
            <w:color w:val="000000"/>
            <w:sz w:val="16"/>
            <w:szCs w:val="16"/>
          </w:rPr>
          <w:t>5 cm</w:t>
        </w:r>
      </w:smartTag>
      <w:r w:rsidRPr="0080184D">
        <w:rPr>
          <w:rFonts w:ascii="Arial" w:eastAsia="HG Mincho Light J" w:hAnsi="Arial" w:cs="Arial"/>
          <w:color w:val="000000"/>
          <w:sz w:val="16"/>
          <w:szCs w:val="16"/>
        </w:rPr>
        <w:t>.</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Złącza podłużne i poprzeczne, sprawdzone wizualnie, powinny być równe i związane, wykonane w linii prostej, równolegle lub prostopadle do osi drogi. Przylegające warstwy powinny być w jednym poziomie.</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Wygląd zewnętrzny warstwy, sprawdzony wizualnie, powinien być jednorodny, bez spękań, deformacji, plam i wykruszeń.</w:t>
      </w:r>
    </w:p>
    <w:p w:rsidR="009D7C5B" w:rsidRPr="0080184D" w:rsidRDefault="009D7C5B" w:rsidP="009D7C5B">
      <w:pPr>
        <w:pStyle w:val="FORM"/>
        <w:rPr>
          <w:rFonts w:ascii="Arial" w:hAnsi="Arial" w:cs="Arial"/>
          <w:bCs/>
          <w:sz w:val="16"/>
          <w:szCs w:val="16"/>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7. OBMIAR ROBÓT</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7.1. Ogólne zasady obmiaru robót</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obmiaru robót podano w ST D-M-00.00.00 „Wymagania ogólne” [1] pkt 7.</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7.2. Jednostka obmiarowa</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Jednostką obmiarową jest m</w:t>
      </w:r>
      <w:r w:rsidRPr="0080184D">
        <w:rPr>
          <w:rFonts w:ascii="Arial" w:eastAsia="HG Mincho Light J" w:hAnsi="Arial" w:cs="Arial"/>
          <w:color w:val="000000"/>
          <w:sz w:val="16"/>
          <w:szCs w:val="16"/>
          <w:vertAlign w:val="superscript"/>
        </w:rPr>
        <w:t>2</w:t>
      </w:r>
      <w:r w:rsidRPr="0080184D">
        <w:rPr>
          <w:rFonts w:ascii="Arial" w:eastAsia="HG Mincho Light J" w:hAnsi="Arial" w:cs="Arial"/>
          <w:color w:val="000000"/>
          <w:sz w:val="16"/>
          <w:szCs w:val="16"/>
        </w:rPr>
        <w:t xml:space="preserve"> (metr kwadratowy) wykonanej warstwy ścieralnej z betonu asfaltowego (AC).</w:t>
      </w:r>
    </w:p>
    <w:p w:rsidR="009D7C5B" w:rsidRPr="0080184D" w:rsidRDefault="009D7C5B" w:rsidP="009D7C5B">
      <w:pPr>
        <w:pStyle w:val="Bezodstpw"/>
        <w:rPr>
          <w:rFonts w:eastAsia="HG Mincho Light J" w:cs="Arial"/>
        </w:rPr>
      </w:pPr>
      <w:r w:rsidRPr="0080184D">
        <w:rPr>
          <w:rFonts w:eastAsia="HG Mincho Light J" w:cs="Arial"/>
        </w:rPr>
        <w:t xml:space="preserve"> </w:t>
      </w: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8. ODBIÓR ROBÓT</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zasady odbioru robót podano w ST D-M-00.00.00 „Wymagania ogólne” [1] pkt 8.</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Roboty uznaje się za wykonane zgodnie z dokumentacją projektową, ST i wymaganiami Inżyniera, jeżeli wszystkie pomiary i badania z zachowaniem tolerancji według pktu 6 dały wyniki pozytywne.</w:t>
      </w:r>
    </w:p>
    <w:p w:rsidR="009D7C5B" w:rsidRPr="0080184D" w:rsidRDefault="009D7C5B" w:rsidP="009D7C5B">
      <w:pPr>
        <w:pStyle w:val="Bezodstpw"/>
        <w:rPr>
          <w:rFonts w:eastAsia="HG Mincho Light J" w:cs="Arial"/>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9. PODSTAWA PŁATNOŚCI</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9.1. Ogólne ustalenia dotyczące podstawy płatności</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Ogólne ustalenia dotyczące podstawy płatności podano w ST D-M-00.00.00 „Wymagania ogólne” [1] pkt 9.</w:t>
      </w:r>
    </w:p>
    <w:p w:rsidR="009D7C5B" w:rsidRPr="0080184D" w:rsidRDefault="009D7C5B" w:rsidP="009D7C5B">
      <w:pPr>
        <w:numPr>
          <w:ilvl w:val="12"/>
          <w:numId w:val="0"/>
        </w:numPr>
        <w:jc w:val="both"/>
        <w:rPr>
          <w:rFonts w:ascii="Arial" w:eastAsia="HG Mincho Light J" w:hAnsi="Arial" w:cs="Arial"/>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hAnsi="Arial" w:cs="Arial"/>
          <w:b/>
          <w:bCs/>
          <w:sz w:val="16"/>
          <w:szCs w:val="16"/>
        </w:rPr>
        <w:t>9.2. Cena jednostki obmiarowej</w:t>
      </w:r>
    </w:p>
    <w:p w:rsidR="009D7C5B" w:rsidRPr="0080184D" w:rsidRDefault="009D7C5B" w:rsidP="009D7C5B">
      <w:pPr>
        <w:numPr>
          <w:ilvl w:val="12"/>
          <w:numId w:val="0"/>
        </w:num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Cena wykonania </w:t>
      </w:r>
      <w:smartTag w:uri="urn:schemas-microsoft-com:office:smarttags" w:element="metricconverter">
        <w:smartTagPr>
          <w:attr w:name="ProductID" w:val="1 m2"/>
        </w:smartTagPr>
        <w:r w:rsidRPr="0080184D">
          <w:rPr>
            <w:rFonts w:ascii="Arial" w:eastAsia="HG Mincho Light J" w:hAnsi="Arial" w:cs="Arial"/>
            <w:color w:val="000000"/>
            <w:sz w:val="16"/>
            <w:szCs w:val="16"/>
          </w:rPr>
          <w:t>1 m</w:t>
        </w:r>
        <w:r w:rsidRPr="0080184D">
          <w:rPr>
            <w:rFonts w:ascii="Arial" w:eastAsia="HG Mincho Light J" w:hAnsi="Arial" w:cs="Arial"/>
            <w:color w:val="000000"/>
            <w:sz w:val="16"/>
            <w:szCs w:val="16"/>
            <w:vertAlign w:val="superscript"/>
          </w:rPr>
          <w:t>2</w:t>
        </w:r>
      </w:smartTag>
      <w:r w:rsidRPr="0080184D">
        <w:rPr>
          <w:rFonts w:ascii="Arial" w:eastAsia="HG Mincho Light J" w:hAnsi="Arial" w:cs="Arial"/>
          <w:color w:val="000000"/>
          <w:sz w:val="16"/>
          <w:szCs w:val="16"/>
        </w:rPr>
        <w:t xml:space="preserve"> warstwy ścieralnej z betonu asfaltowego (AC) obejmuje:</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prace pomiarowe i roboty przygotowawcze,</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oznakowanie robót,</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oczyszczenie i skropienie podłoża,</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dostarczenie materiałów i sprzętu,</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opracowanie recepty laboratoryjnej,</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wykonanie próby technologicznej i odcinka próbnego,</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wyprodukowanie mieszanki betonu asfaltowego i jej transport na miejsce wbudowania,</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posmarowanie lepiszczem lub pokrycie taśmą asfaltową krawędzi urządzeń obcych i krawężników,</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rozłożenie i zagęszczenie mieszanki betonu asfaltowego,</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obcięcie krawędzi i posmarowanie lepiszczem,</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przeprowadzenie pomiarów i badań wymaganych w specyfikacji technicznej,</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odwiezienie sprzętu.</w:t>
      </w:r>
    </w:p>
    <w:p w:rsidR="009D7C5B" w:rsidRPr="0080184D" w:rsidRDefault="009D7C5B" w:rsidP="009D7C5B">
      <w:pPr>
        <w:widowControl/>
        <w:suppressAutoHyphens w:val="0"/>
        <w:overflowPunct w:val="0"/>
        <w:autoSpaceDE w:val="0"/>
        <w:autoSpaceDN w:val="0"/>
        <w:adjustRightInd w:val="0"/>
        <w:ind w:left="283"/>
        <w:jc w:val="both"/>
        <w:textAlignment w:val="baseline"/>
        <w:rPr>
          <w:rFonts w:ascii="Arial" w:eastAsia="HG Mincho Light J" w:hAnsi="Arial" w:cs="Arial"/>
          <w:b/>
          <w:color w:val="000000"/>
          <w:sz w:val="16"/>
          <w:szCs w:val="16"/>
        </w:rPr>
      </w:pPr>
    </w:p>
    <w:p w:rsidR="009D7C5B" w:rsidRPr="0080184D" w:rsidRDefault="009D7C5B" w:rsidP="009D7C5B">
      <w:pPr>
        <w:ind w:left="142" w:hanging="142"/>
        <w:rPr>
          <w:rFonts w:ascii="Arial" w:hAnsi="Arial" w:cs="Arial"/>
          <w:b/>
          <w:bCs/>
          <w:sz w:val="16"/>
          <w:szCs w:val="16"/>
        </w:rPr>
      </w:pPr>
      <w:r w:rsidRPr="0080184D">
        <w:rPr>
          <w:rFonts w:ascii="Arial" w:eastAsia="HG Mincho Light J" w:hAnsi="Arial" w:cs="Arial"/>
          <w:b/>
          <w:color w:val="000000"/>
          <w:sz w:val="16"/>
          <w:szCs w:val="16"/>
        </w:rPr>
        <w:t>9.3. Sposób rozliczenia robót tymczasowych i prac towarzyszących</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Cena wykonania robót określonych niniejszą ST obejmuje:</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roboty tymczasowe, które są potrzebne do wykonania robót podstawowych, ale nie są przekazywane Zamawiającemu i są usuwane po wykonaniu robót podstawowych,</w:t>
      </w:r>
    </w:p>
    <w:p w:rsidR="009D7C5B" w:rsidRPr="0080184D" w:rsidRDefault="009D7C5B" w:rsidP="00CA1188">
      <w:pPr>
        <w:numPr>
          <w:ilvl w:val="0"/>
          <w:numId w:val="178"/>
        </w:numPr>
        <w:ind w:left="567" w:right="-2" w:hanging="217"/>
        <w:jc w:val="both"/>
        <w:rPr>
          <w:rFonts w:ascii="Arial" w:hAnsi="Arial" w:cs="Arial"/>
          <w:sz w:val="16"/>
          <w:szCs w:val="16"/>
        </w:rPr>
      </w:pPr>
      <w:r w:rsidRPr="0080184D">
        <w:rPr>
          <w:rFonts w:ascii="Arial" w:hAnsi="Arial" w:cs="Arial"/>
          <w:sz w:val="16"/>
          <w:szCs w:val="16"/>
        </w:rPr>
        <w:t>prace towarzyszące, które są niezbędne do wykonania robót podstawowych, niezaliczane do robót tymczasowych, jak geodezyjne wytyczenie robót itd.</w:t>
      </w:r>
    </w:p>
    <w:p w:rsidR="009D7C5B" w:rsidRPr="0080184D" w:rsidRDefault="009D7C5B" w:rsidP="009D7C5B">
      <w:pPr>
        <w:pStyle w:val="Bezodstpw"/>
        <w:rPr>
          <w:rFonts w:eastAsia="HG Mincho Light J" w:cs="Arial"/>
        </w:rPr>
      </w:pPr>
    </w:p>
    <w:p w:rsidR="009D7C5B" w:rsidRPr="0080184D" w:rsidRDefault="009D7C5B" w:rsidP="009D7C5B">
      <w:pPr>
        <w:pStyle w:val="FORM"/>
        <w:rPr>
          <w:rFonts w:ascii="Arial" w:hAnsi="Arial" w:cs="Arial"/>
          <w:bCs/>
          <w:sz w:val="16"/>
          <w:szCs w:val="16"/>
        </w:rPr>
      </w:pPr>
      <w:r w:rsidRPr="0080184D">
        <w:rPr>
          <w:rFonts w:ascii="Arial" w:hAnsi="Arial" w:cs="Arial"/>
          <w:bCs/>
          <w:sz w:val="16"/>
          <w:szCs w:val="16"/>
        </w:rPr>
        <w:t>10. PRZEPISY ZWIĄZANE</w:t>
      </w:r>
    </w:p>
    <w:p w:rsidR="009D7C5B" w:rsidRPr="0080184D" w:rsidRDefault="009D7C5B" w:rsidP="009D7C5B">
      <w:pPr>
        <w:pStyle w:val="Bezodstpw"/>
        <w:rPr>
          <w:rFonts w:eastAsia="HG Mincho Light J" w:cs="Arial"/>
        </w:rPr>
      </w:pPr>
    </w:p>
    <w:p w:rsidR="009D7C5B" w:rsidRPr="0080184D" w:rsidRDefault="009D7C5B" w:rsidP="009D7C5B">
      <w:pPr>
        <w:ind w:left="142" w:hanging="142"/>
        <w:rPr>
          <w:rFonts w:ascii="Arial" w:eastAsia="HG Mincho Light J" w:hAnsi="Arial" w:cs="Arial"/>
          <w:b/>
          <w:color w:val="000000"/>
          <w:sz w:val="16"/>
          <w:szCs w:val="16"/>
        </w:rPr>
      </w:pPr>
      <w:r w:rsidRPr="0080184D">
        <w:rPr>
          <w:rFonts w:ascii="Arial" w:eastAsia="HG Mincho Light J" w:hAnsi="Arial" w:cs="Arial"/>
          <w:b/>
          <w:color w:val="000000"/>
          <w:sz w:val="16"/>
          <w:szCs w:val="16"/>
        </w:rPr>
        <w:t>10.1. Ogólne specyfikacje techniczne (ST)</w:t>
      </w:r>
    </w:p>
    <w:tbl>
      <w:tblPr>
        <w:tblW w:w="0" w:type="auto"/>
        <w:tblLayout w:type="fixed"/>
        <w:tblCellMar>
          <w:left w:w="70" w:type="dxa"/>
          <w:right w:w="70" w:type="dxa"/>
        </w:tblCellMar>
        <w:tblLook w:val="0000" w:firstRow="0" w:lastRow="0" w:firstColumn="0" w:lastColumn="0" w:noHBand="0" w:noVBand="0"/>
      </w:tblPr>
      <w:tblGrid>
        <w:gridCol w:w="496"/>
        <w:gridCol w:w="1842"/>
        <w:gridCol w:w="5172"/>
      </w:tblGrid>
      <w:tr w:rsidR="009D7C5B" w:rsidRPr="0080184D" w:rsidTr="009D7C5B">
        <w:tc>
          <w:tcPr>
            <w:tcW w:w="496" w:type="dxa"/>
          </w:tcPr>
          <w:p w:rsidR="009D7C5B" w:rsidRPr="0080184D" w:rsidRDefault="009D7C5B" w:rsidP="009D7C5B">
            <w:pPr>
              <w:jc w:val="both"/>
              <w:rPr>
                <w:rFonts w:ascii="Arial" w:eastAsia="HG Mincho Light J" w:hAnsi="Arial" w:cs="Arial"/>
                <w:color w:val="000000"/>
                <w:sz w:val="16"/>
                <w:szCs w:val="16"/>
              </w:rPr>
            </w:pPr>
          </w:p>
        </w:tc>
        <w:tc>
          <w:tcPr>
            <w:tcW w:w="184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D-M-00.00.00</w:t>
            </w:r>
          </w:p>
        </w:tc>
        <w:tc>
          <w:tcPr>
            <w:tcW w:w="5172"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 Wymagania ogólne</w:t>
            </w:r>
          </w:p>
          <w:p w:rsidR="009D7C5B" w:rsidRPr="0080184D" w:rsidRDefault="009D7C5B" w:rsidP="009D7C5B">
            <w:pPr>
              <w:jc w:val="both"/>
              <w:rPr>
                <w:rFonts w:ascii="Arial" w:eastAsia="HG Mincho Light J" w:hAnsi="Arial" w:cs="Arial"/>
                <w:color w:val="000000"/>
                <w:sz w:val="16"/>
                <w:szCs w:val="16"/>
              </w:rPr>
            </w:pPr>
          </w:p>
        </w:tc>
      </w:tr>
    </w:tbl>
    <w:p w:rsidR="009D7C5B" w:rsidRPr="0080184D" w:rsidRDefault="009D7C5B" w:rsidP="009D7C5B">
      <w:pPr>
        <w:ind w:left="142" w:hanging="142"/>
        <w:rPr>
          <w:rFonts w:ascii="Arial" w:eastAsia="HG Mincho Light J" w:hAnsi="Arial" w:cs="Arial"/>
          <w:b/>
          <w:color w:val="000000"/>
          <w:sz w:val="16"/>
          <w:szCs w:val="16"/>
        </w:rPr>
      </w:pPr>
      <w:r w:rsidRPr="0080184D">
        <w:rPr>
          <w:rFonts w:ascii="Arial" w:eastAsia="HG Mincho Light J" w:hAnsi="Arial" w:cs="Arial"/>
          <w:b/>
          <w:color w:val="000000"/>
          <w:sz w:val="16"/>
          <w:szCs w:val="16"/>
        </w:rPr>
        <w:t>10.2. Normy</w:t>
      </w:r>
    </w:p>
    <w:p w:rsidR="009D7C5B" w:rsidRPr="0080184D" w:rsidRDefault="009D7C5B" w:rsidP="009D7C5B">
      <w:pPr>
        <w:spacing w:after="120"/>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(Zestawienie zawiera dodatkowo normy PN-EN związane z badaniami materiałów występujących w niniejszej ST)</w:t>
      </w:r>
    </w:p>
    <w:tbl>
      <w:tblPr>
        <w:tblW w:w="5000" w:type="pct"/>
        <w:tblCellMar>
          <w:left w:w="0" w:type="dxa"/>
          <w:right w:w="0" w:type="dxa"/>
        </w:tblCellMar>
        <w:tblLook w:val="01E0" w:firstRow="1" w:lastRow="1" w:firstColumn="1" w:lastColumn="1" w:noHBand="0" w:noVBand="0"/>
      </w:tblPr>
      <w:tblGrid>
        <w:gridCol w:w="648"/>
        <w:gridCol w:w="2221"/>
        <w:gridCol w:w="6201"/>
      </w:tblGrid>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196-21</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Metody badania cementu – Oznaczanie zawartości chlorków, dwutlenku węgla i alkaliów w cemencie</w:t>
            </w:r>
          </w:p>
        </w:tc>
      </w:tr>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459-2</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Wapno budowlane – Część 2: Metody badań</w:t>
            </w:r>
          </w:p>
        </w:tc>
      </w:tr>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932-3</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podstawowych właściwości kruszyw – Procedura i terminologia uproszczonego opisu petrograficznego</w:t>
            </w:r>
          </w:p>
        </w:tc>
      </w:tr>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933-1</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Oznaczanie składu ziarnowego – Metoda przesiewania</w:t>
            </w:r>
          </w:p>
        </w:tc>
      </w:tr>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933-3</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Oznaczanie kształtu ziaren za pomocą wskaźnika płaskości</w:t>
            </w:r>
          </w:p>
        </w:tc>
      </w:tr>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7.</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933-4</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Część 4: Oznaczanie kształtu ziaren – Wskaźnik kształtu</w:t>
            </w:r>
          </w:p>
        </w:tc>
      </w:tr>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8.</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933-5</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Oznaczanie procentowej zawartości ziaren o powierzchniach powstałych w wyniku przekruszenia lub łamania kruszyw grubych</w:t>
            </w:r>
          </w:p>
        </w:tc>
      </w:tr>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9.</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933-6</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Część 6: Ocena właściwości powierzchni – Wskaźnik przepływu kruszywa</w:t>
            </w:r>
          </w:p>
        </w:tc>
      </w:tr>
      <w:tr w:rsidR="009D7C5B" w:rsidRPr="0080184D" w:rsidTr="009D7C5B">
        <w:tc>
          <w:tcPr>
            <w:tcW w:w="648"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10.</w:t>
            </w:r>
          </w:p>
        </w:tc>
        <w:tc>
          <w:tcPr>
            <w:tcW w:w="222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933-9</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Ocena zawartości drobnych cząstek – Badania błękitem metylenowym</w:t>
            </w:r>
          </w:p>
        </w:tc>
      </w:tr>
    </w:tbl>
    <w:p w:rsidR="009D7C5B" w:rsidRPr="0080184D" w:rsidRDefault="009D7C5B" w:rsidP="009D7C5B">
      <w:pPr>
        <w:jc w:val="both"/>
        <w:rPr>
          <w:rFonts w:ascii="Arial" w:eastAsia="HG Mincho Light J" w:hAnsi="Arial" w:cs="Arial"/>
          <w:color w:val="000000"/>
          <w:sz w:val="16"/>
          <w:szCs w:val="16"/>
        </w:rPr>
      </w:pPr>
    </w:p>
    <w:tbl>
      <w:tblPr>
        <w:tblW w:w="5000" w:type="pct"/>
        <w:tblCellMar>
          <w:left w:w="0" w:type="dxa"/>
          <w:right w:w="0" w:type="dxa"/>
        </w:tblCellMar>
        <w:tblLook w:val="01E0" w:firstRow="1" w:lastRow="1" w:firstColumn="1" w:lastColumn="1" w:noHBand="0" w:noVBand="0"/>
      </w:tblPr>
      <w:tblGrid>
        <w:gridCol w:w="645"/>
        <w:gridCol w:w="2224"/>
        <w:gridCol w:w="6201"/>
      </w:tblGrid>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11.</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933-10</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geometrycznych właściwości kruszyw – Część 10: Ocena zawartości drobnych cząstek – Uziarnienie wypełniaczy (przesiewanie w strumieniu powietrza)</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12.</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1097-2</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Metody oznaczania odporności na rozdrabnianie</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13.</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1097-3</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Oznaczanie gęstości nasypowej i jamistości</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14.</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1097-4</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4: Oznaczanie pustych przestrzeni suchego, zagęszczonego wypełniacza</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15.</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1097-5</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5: Oznaczanie zawartości wody przez suszenie w suszarce z wentylacją</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16.</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1097-6</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–Część 6: Oznaczanie gęstości ziaren i nasiąkliwości</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17.</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1097-7</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7: Oznaczanie gęstości wypełniacza – Metoda piknometryczna</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18.</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1097-8</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mechanicznych i fizycznych właściwości kruszyw – Część 8: Oznaczanie polerowalności kamienia</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19.</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1367-1</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właściwości cieplnych i odporności kruszyw na działanie czynników atmosferycznych – Część 1: Oznaczanie mrozoodporności</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20.</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1367-3</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właściwości cieplnych i odporności kruszyw na działanie czynników atmosferycznych – Część 3: Badanie bazaltowej zgorzeli słonecznej metodą gotowania</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21.</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1426</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penetracji igłą</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22. </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1427</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temperatury mięknienia – Metoda Pierścień i Kula</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 xml:space="preserve">23. </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1428</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zawartości wody w emulsjach asfaltowych – Metoda destylacji azeotropowej</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24.</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1429</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pozostałości na sicie emulsji asfaltowych oraz trwałości podczas magazynowania metodą pozostałości na sicie</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25.</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1744-1</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chemicznych właściwości kruszyw – Analiza chemiczna</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26.</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1744-4</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chemicznych właściwości kruszyw – Część 4: Oznaczanie podatności wypełniaczy do mieszanek mineralno-asfaltowych na działanie wody</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27.</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12591</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Wymagania dla asfaltów drogowych</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28.</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12592</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rozpuszczalności</w:t>
            </w:r>
          </w:p>
        </w:tc>
      </w:tr>
      <w:tr w:rsidR="009D7C5B" w:rsidRPr="0080184D" w:rsidTr="009D7C5B">
        <w:tc>
          <w:tcPr>
            <w:tcW w:w="645"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29.</w:t>
            </w:r>
          </w:p>
        </w:tc>
        <w:tc>
          <w:tcPr>
            <w:tcW w:w="2224"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12593</w:t>
            </w:r>
          </w:p>
        </w:tc>
        <w:tc>
          <w:tcPr>
            <w:tcW w:w="6201" w:type="dxa"/>
            <w:shd w:val="clear" w:color="auto" w:fill="auto"/>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temperatury łamliwości Fraassa</w:t>
            </w:r>
          </w:p>
        </w:tc>
      </w:tr>
    </w:tbl>
    <w:p w:rsidR="009D7C5B" w:rsidRPr="0080184D" w:rsidRDefault="009D7C5B" w:rsidP="009D7C5B">
      <w:pPr>
        <w:jc w:val="both"/>
        <w:rPr>
          <w:rFonts w:ascii="Arial" w:eastAsia="HG Mincho Light J" w:hAnsi="Arial" w:cs="Arial"/>
          <w:color w:val="000000"/>
          <w:sz w:val="16"/>
          <w:szCs w:val="16"/>
        </w:rPr>
      </w:pPr>
    </w:p>
    <w:tbl>
      <w:tblPr>
        <w:tblW w:w="5000" w:type="pct"/>
        <w:tblInd w:w="-34" w:type="dxa"/>
        <w:tblLook w:val="01E0" w:firstRow="1" w:lastRow="1" w:firstColumn="1" w:lastColumn="1" w:noHBand="0" w:noVBand="0"/>
      </w:tblPr>
      <w:tblGrid>
        <w:gridCol w:w="653"/>
        <w:gridCol w:w="2226"/>
        <w:gridCol w:w="6191"/>
      </w:tblGrid>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30.</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12606-1</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zawartości parafiny – Część 1: Metoda destylacyjna</w:t>
            </w:r>
          </w:p>
        </w:tc>
      </w:tr>
      <w:tr w:rsidR="009D7C5B" w:rsidRPr="0080184D" w:rsidTr="009D7C5B">
        <w:trPr>
          <w:trHeight w:val="153"/>
        </w:trPr>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31.</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12607-1</w:t>
            </w:r>
          </w:p>
          <w:p w:rsidR="009D7C5B" w:rsidRPr="0080184D" w:rsidRDefault="009D7C5B" w:rsidP="009D7C5B">
            <w:pPr>
              <w:jc w:val="both"/>
              <w:rPr>
                <w:rFonts w:ascii="Arial" w:eastAsia="HG Mincho Light J" w:hAnsi="Arial" w:cs="Arial"/>
                <w:color w:val="000000"/>
                <w:sz w:val="16"/>
                <w:szCs w:val="16"/>
              </w:rPr>
            </w:pP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12607-3</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produkty asfaltowe – Oznaczanie odporności na twardnienie pod wpływem ciepła i powietrza – Część 1: Metoda RTFOT</w:t>
            </w:r>
          </w:p>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Jw. Część 3: Metoda RFT</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32.</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12697-6</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6: Oznaczanie gęstości objętościowej metodą hydrostatyczną</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33.</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12697-8</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8: Oznaczanie zawartości wolnej przestrzeni</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34.</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12697-11</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11: Określenie powiązania pomiędzy kruszywem i asfaltem</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35.</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12697-12</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12: Określanie wrażliwości na wodę</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36.</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12697-13</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13: Pomiar temperatury</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37.</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12697-18</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18: Spływanie lepiszcza</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38.</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12697-22</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22: Koleinowanie</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39.</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12697-27</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27: Pobieranie próbek</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40.</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12697-36</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Metody badań mieszanek mineralno-asfaltowych na gorąco – Część 36: Oznaczanie grubości nawierzchni asfaltowych</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41.</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12846</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czasu wypływu emulsji asfaltowych lepkościomierzem wypływowym</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42.</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12847</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sedymentacji emulsji asfaltowych</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43.</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12850</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wartości pH emulsji asfaltowych</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44.</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13043</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Kruszywa do mieszanek bitumicznych i powierzchniowych utrwaleń stosowanych na drogach, lotniskach i innych powierzchniach przeznaczonych do ruchu</w:t>
            </w:r>
          </w:p>
        </w:tc>
      </w:tr>
      <w:tr w:rsidR="009D7C5B" w:rsidRPr="0080184D" w:rsidTr="009D7C5B">
        <w:tc>
          <w:tcPr>
            <w:tcW w:w="66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45.</w:t>
            </w:r>
          </w:p>
        </w:tc>
        <w:tc>
          <w:tcPr>
            <w:tcW w:w="2277"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13074</w:t>
            </w:r>
          </w:p>
        </w:tc>
        <w:tc>
          <w:tcPr>
            <w:tcW w:w="6349"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lepiszczy z emulsji asfaltowych przez odparowanie</w:t>
            </w:r>
          </w:p>
        </w:tc>
      </w:tr>
    </w:tbl>
    <w:p w:rsidR="009D7C5B" w:rsidRPr="0080184D" w:rsidRDefault="009D7C5B" w:rsidP="009D7C5B">
      <w:pPr>
        <w:jc w:val="both"/>
        <w:rPr>
          <w:rFonts w:ascii="Arial" w:eastAsia="HG Mincho Light J" w:hAnsi="Arial" w:cs="Arial"/>
          <w:color w:val="000000"/>
          <w:sz w:val="16"/>
          <w:szCs w:val="16"/>
        </w:rPr>
      </w:pPr>
    </w:p>
    <w:tbl>
      <w:tblPr>
        <w:tblW w:w="5291" w:type="pct"/>
        <w:tblLook w:val="01E0" w:firstRow="1" w:lastRow="1" w:firstColumn="1" w:lastColumn="1" w:noHBand="0" w:noVBand="0"/>
      </w:tblPr>
      <w:tblGrid>
        <w:gridCol w:w="537"/>
        <w:gridCol w:w="2350"/>
        <w:gridCol w:w="6711"/>
      </w:tblGrid>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46.</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13075-1</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Badanie rozpadu – Część 1: Oznaczanie indeksu rozpadu kationowych emulsji asfaltowych, metoda z wypełniaczem mineralnym</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47.</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13108-1</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Wymagania – Część 1: Beton Asfaltowy</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48.</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13108-20</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Mieszanki mineralno-asfaltowe – Wymagania – Część 20: Badanie typu</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49.</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13179-1</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kruszyw wypełniających stosowanych do mieszanek bitumicznych – Część 1: Badanie metodą Pierścienia i Kuli</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50.</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13179-2</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Badania kruszyw wypełniających stosowanych do mieszanek bitumicznych – Część 2: Liczba bitumiczna</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lastRenderedPageBreak/>
              <w:t>51.</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13398</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nawrotu sprężystego asfaltów modyfikowanych</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52.</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13399</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odporności na magazynowanie modyfikowanych asfaltów</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53.</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13587</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ciągliwości lepiszczy asfaltowych metodą pomiaru ciągliwości</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54.</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13588</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kohezji lepiszczy asfaltowych metodą testu wahadłowego</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55.</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13589</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ciągliwości modyfikowanych asfaltów – Metoda z duktylometrem</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56.</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13614</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przyczepności emulsji bitumicznych przez zanurzenie w wodzie – Metoda z kruszywem</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57.</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13703</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Oznaczanie energii deformacji</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58.</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13808</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Zasady specyfikacji kationowych emulsji asfaltowych</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59.</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14023</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Asfalty i lepiszcza asfaltowe – Zasady specyfikacji asfaltów modyfikowanych polimerami</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60.</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14188-1</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Wypełniacze złączy i zalewy – Część 1: Specyfikacja zalew na gorąco</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61.</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14188-2</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Wypełniacze złączy i zalewy – Część 2: Specyfikacja zalew na zimno</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62.</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22592</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Przetwory naftowe – Oznaczanie temperatury zapłonu i palenia – Pomiar metodą otwartego tygla Clevelanda</w:t>
            </w:r>
          </w:p>
        </w:tc>
      </w:tr>
      <w:tr w:rsidR="009D7C5B" w:rsidRPr="0080184D" w:rsidTr="009D7C5B">
        <w:tc>
          <w:tcPr>
            <w:tcW w:w="540"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63.</w:t>
            </w:r>
          </w:p>
        </w:tc>
        <w:tc>
          <w:tcPr>
            <w:tcW w:w="240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PN-EN ISO 2592</w:t>
            </w:r>
          </w:p>
        </w:tc>
        <w:tc>
          <w:tcPr>
            <w:tcW w:w="6883" w:type="dxa"/>
          </w:tcPr>
          <w:p w:rsidR="009D7C5B" w:rsidRPr="0080184D" w:rsidRDefault="009D7C5B" w:rsidP="009D7C5B">
            <w:pPr>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Oznaczanie temperatury zapłonu i palenia – Metoda otwartego tygla Clevelanda</w:t>
            </w:r>
          </w:p>
          <w:p w:rsidR="009D7C5B" w:rsidRPr="0080184D" w:rsidRDefault="009D7C5B" w:rsidP="009D7C5B">
            <w:pPr>
              <w:jc w:val="both"/>
              <w:rPr>
                <w:rFonts w:ascii="Arial" w:eastAsia="HG Mincho Light J" w:hAnsi="Arial" w:cs="Arial"/>
                <w:color w:val="000000"/>
                <w:sz w:val="16"/>
                <w:szCs w:val="16"/>
              </w:rPr>
            </w:pPr>
          </w:p>
        </w:tc>
      </w:tr>
    </w:tbl>
    <w:p w:rsidR="009D7C5B" w:rsidRPr="0080184D" w:rsidRDefault="009D7C5B" w:rsidP="009D7C5B">
      <w:pPr>
        <w:ind w:left="142" w:hanging="142"/>
        <w:rPr>
          <w:rFonts w:ascii="Arial" w:eastAsia="HG Mincho Light J" w:hAnsi="Arial" w:cs="Arial"/>
          <w:b/>
          <w:color w:val="000000"/>
          <w:sz w:val="16"/>
          <w:szCs w:val="16"/>
        </w:rPr>
      </w:pPr>
      <w:r w:rsidRPr="0080184D">
        <w:rPr>
          <w:rFonts w:ascii="Arial" w:eastAsia="HG Mincho Light J" w:hAnsi="Arial" w:cs="Arial"/>
          <w:b/>
          <w:color w:val="000000"/>
          <w:sz w:val="16"/>
          <w:szCs w:val="16"/>
        </w:rPr>
        <w:t xml:space="preserve">10.3. Wymagania techniczne </w:t>
      </w:r>
    </w:p>
    <w:p w:rsidR="009D7C5B" w:rsidRPr="0080184D" w:rsidRDefault="009D7C5B" w:rsidP="009D7C5B">
      <w:pPr>
        <w:pStyle w:val="Bezodstpw"/>
        <w:rPr>
          <w:rFonts w:eastAsia="HG Mincho Light J" w:cs="Arial"/>
        </w:rPr>
      </w:pPr>
    </w:p>
    <w:p w:rsidR="009D7C5B" w:rsidRPr="0080184D" w:rsidRDefault="009D7C5B" w:rsidP="00CA1188">
      <w:pPr>
        <w:widowControl/>
        <w:numPr>
          <w:ilvl w:val="0"/>
          <w:numId w:val="177"/>
        </w:numPr>
        <w:suppressAutoHyphens w:val="0"/>
        <w:overflowPunct w:val="0"/>
        <w:autoSpaceDE w:val="0"/>
        <w:autoSpaceDN w:val="0"/>
        <w:adjustRightInd w:val="0"/>
        <w:ind w:left="426" w:hanging="426"/>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WT-1 Kruszywa 2010. Kruszywa do mieszanek mineralno-asfaltowych i powierzchniowych utrwaleń na drogach krajowych - Zarządzenie nr 102 Generalnego Dyrektora Dróg Krajowych i Autostrad z dnia 19 listopada 2010 r.</w:t>
      </w:r>
    </w:p>
    <w:p w:rsidR="009D7C5B" w:rsidRPr="0080184D" w:rsidRDefault="009D7C5B" w:rsidP="00CA1188">
      <w:pPr>
        <w:widowControl/>
        <w:numPr>
          <w:ilvl w:val="0"/>
          <w:numId w:val="177"/>
        </w:numPr>
        <w:suppressAutoHyphens w:val="0"/>
        <w:overflowPunct w:val="0"/>
        <w:autoSpaceDE w:val="0"/>
        <w:autoSpaceDN w:val="0"/>
        <w:adjustRightInd w:val="0"/>
        <w:ind w:left="426" w:hanging="426"/>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WT-2 Nawierzchnie asfaltowe 2010. Nawierzchnie asfaltowe na drogach krajowych - Zarządzenie nr 102 Generalnego Dyrektora Dróg Krajowych i Autostrad z dnia 19 listopada 2011 r.</w:t>
      </w:r>
    </w:p>
    <w:p w:rsidR="009D7C5B" w:rsidRPr="0080184D" w:rsidRDefault="009D7C5B" w:rsidP="00CA1188">
      <w:pPr>
        <w:widowControl/>
        <w:numPr>
          <w:ilvl w:val="0"/>
          <w:numId w:val="177"/>
        </w:numPr>
        <w:suppressAutoHyphens w:val="0"/>
        <w:overflowPunct w:val="0"/>
        <w:autoSpaceDE w:val="0"/>
        <w:autoSpaceDN w:val="0"/>
        <w:adjustRightInd w:val="0"/>
        <w:ind w:left="426" w:hanging="426"/>
        <w:jc w:val="both"/>
        <w:rPr>
          <w:rFonts w:ascii="Arial" w:eastAsia="HG Mincho Light J" w:hAnsi="Arial" w:cs="Arial"/>
          <w:color w:val="000000"/>
          <w:sz w:val="16"/>
          <w:szCs w:val="16"/>
        </w:rPr>
      </w:pPr>
      <w:r w:rsidRPr="0080184D">
        <w:rPr>
          <w:rFonts w:ascii="Arial" w:eastAsia="HG Mincho Light J" w:hAnsi="Arial" w:cs="Arial"/>
          <w:color w:val="000000"/>
          <w:sz w:val="16"/>
          <w:szCs w:val="16"/>
        </w:rPr>
        <w:t>WT-3 Emulsje asfaltowe 2009. Kationowe emulsje asfaltowe na drogach publicznych</w:t>
      </w:r>
    </w:p>
    <w:p w:rsidR="009D7C5B" w:rsidRPr="0080184D" w:rsidRDefault="009D7C5B" w:rsidP="009D7C5B">
      <w:pPr>
        <w:widowControl/>
        <w:suppressAutoHyphens w:val="0"/>
        <w:overflowPunct w:val="0"/>
        <w:autoSpaceDE w:val="0"/>
        <w:autoSpaceDN w:val="0"/>
        <w:adjustRightInd w:val="0"/>
        <w:ind w:left="538"/>
        <w:jc w:val="both"/>
        <w:textAlignment w:val="baseline"/>
        <w:rPr>
          <w:rFonts w:ascii="Arial" w:eastAsia="HG Mincho Light J" w:hAnsi="Arial" w:cs="Arial"/>
          <w:color w:val="000000"/>
          <w:sz w:val="16"/>
          <w:szCs w:val="16"/>
        </w:rPr>
      </w:pPr>
    </w:p>
    <w:p w:rsidR="009D7C5B" w:rsidRPr="0080184D" w:rsidRDefault="009D7C5B" w:rsidP="00CA1188">
      <w:pPr>
        <w:numPr>
          <w:ilvl w:val="1"/>
          <w:numId w:val="176"/>
        </w:numPr>
        <w:ind w:left="426" w:hanging="426"/>
        <w:rPr>
          <w:rFonts w:ascii="Arial" w:eastAsia="HG Mincho Light J" w:hAnsi="Arial" w:cs="Arial"/>
          <w:b/>
          <w:color w:val="000000"/>
          <w:sz w:val="16"/>
          <w:szCs w:val="16"/>
        </w:rPr>
      </w:pPr>
      <w:r w:rsidRPr="0080184D">
        <w:rPr>
          <w:rFonts w:ascii="Arial" w:eastAsia="HG Mincho Light J" w:hAnsi="Arial" w:cs="Arial"/>
          <w:b/>
          <w:color w:val="000000"/>
          <w:sz w:val="16"/>
          <w:szCs w:val="16"/>
        </w:rPr>
        <w:t>Inne dokumenty</w:t>
      </w:r>
    </w:p>
    <w:p w:rsidR="009D7C5B" w:rsidRPr="0080184D" w:rsidRDefault="009D7C5B" w:rsidP="009D7C5B">
      <w:pPr>
        <w:pStyle w:val="Bezodstpw"/>
        <w:rPr>
          <w:rFonts w:eastAsia="HG Mincho Light J" w:cs="Arial"/>
        </w:rPr>
      </w:pPr>
    </w:p>
    <w:p w:rsidR="009D7C5B" w:rsidRPr="0080184D" w:rsidRDefault="009D7C5B" w:rsidP="00CA1188">
      <w:pPr>
        <w:widowControl/>
        <w:numPr>
          <w:ilvl w:val="0"/>
          <w:numId w:val="177"/>
        </w:numPr>
        <w:suppressAutoHyphens w:val="0"/>
        <w:overflowPunct w:val="0"/>
        <w:autoSpaceDE w:val="0"/>
        <w:autoSpaceDN w:val="0"/>
        <w:adjustRightInd w:val="0"/>
        <w:ind w:left="426" w:hanging="426"/>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Rozporządzenie Ministra Transportu i Gospodarki Morskiej z dnia 2 marca 1999 r. w sprawie warunków technicznych, jakim powinny odpowiadać drogi publiczne i ich usytuowanie (Dz.U. nr 43, poz. 430)</w:t>
      </w:r>
    </w:p>
    <w:p w:rsidR="009D7C5B" w:rsidRPr="0080184D" w:rsidRDefault="009D7C5B" w:rsidP="00CA1188">
      <w:pPr>
        <w:widowControl/>
        <w:numPr>
          <w:ilvl w:val="0"/>
          <w:numId w:val="177"/>
        </w:numPr>
        <w:tabs>
          <w:tab w:val="num" w:pos="-2694"/>
        </w:tabs>
        <w:suppressAutoHyphens w:val="0"/>
        <w:overflowPunct w:val="0"/>
        <w:autoSpaceDE w:val="0"/>
        <w:autoSpaceDN w:val="0"/>
        <w:adjustRightInd w:val="0"/>
        <w:ind w:left="426" w:hanging="426"/>
        <w:jc w:val="both"/>
        <w:textAlignment w:val="baseline"/>
        <w:rPr>
          <w:rFonts w:ascii="Arial" w:eastAsia="HG Mincho Light J" w:hAnsi="Arial" w:cs="Arial"/>
          <w:color w:val="000000"/>
          <w:sz w:val="16"/>
          <w:szCs w:val="16"/>
        </w:rPr>
      </w:pPr>
      <w:r w:rsidRPr="0080184D">
        <w:rPr>
          <w:rFonts w:ascii="Arial" w:eastAsia="HG Mincho Light J" w:hAnsi="Arial" w:cs="Arial"/>
          <w:color w:val="000000"/>
          <w:sz w:val="16"/>
          <w:szCs w:val="16"/>
        </w:rPr>
        <w:t>Katalog typowych konstrukcji nawierzchni podatnych i półsztywnych. Generalna Dyrekcja Dróg Publicznych – Instytut Badawczy Dróg i Mostów, Warszawa 1997</w:t>
      </w:r>
    </w:p>
    <w:p w:rsidR="009D7C5B" w:rsidRPr="0080184D" w:rsidRDefault="009D7C5B" w:rsidP="009D7C5B">
      <w:pPr>
        <w:widowControl/>
        <w:suppressAutoHyphens w:val="0"/>
        <w:overflowPunct w:val="0"/>
        <w:autoSpaceDE w:val="0"/>
        <w:autoSpaceDN w:val="0"/>
        <w:adjustRightInd w:val="0"/>
        <w:jc w:val="both"/>
        <w:rPr>
          <w:rFonts w:ascii="Arial" w:hAnsi="Arial" w:cs="Arial"/>
        </w:rPr>
      </w:pPr>
    </w:p>
    <w:p w:rsidR="009D7C5B" w:rsidRPr="0080184D" w:rsidRDefault="009D7C5B" w:rsidP="009D7C5B">
      <w:pPr>
        <w:rPr>
          <w:rFonts w:ascii="Arial" w:eastAsia="Arial" w:hAnsi="Arial" w:cs="Arial"/>
        </w:rPr>
      </w:pPr>
      <w:r w:rsidRPr="0080184D">
        <w:rPr>
          <w:rFonts w:ascii="Arial" w:eastAsia="Arial" w:hAnsi="Arial" w:cs="Arial"/>
        </w:rPr>
        <w:t xml:space="preserve"> </w:t>
      </w:r>
    </w:p>
    <w:p w:rsidR="009B6EDB" w:rsidRDefault="009B6EDB" w:rsidP="009B6EDB">
      <w:pPr>
        <w:pStyle w:val="Nagwek1"/>
        <w:ind w:left="142"/>
        <w:rPr>
          <w:rFonts w:cs="Arial"/>
          <w:sz w:val="28"/>
          <w:szCs w:val="28"/>
        </w:rPr>
      </w:pPr>
    </w:p>
    <w:bookmarkEnd w:id="278"/>
    <w:bookmarkEnd w:id="282"/>
    <w:p w:rsidR="009A7619" w:rsidRDefault="009A7619" w:rsidP="009A7619">
      <w:pPr>
        <w:tabs>
          <w:tab w:val="center" w:pos="709"/>
          <w:tab w:val="center" w:pos="1418"/>
          <w:tab w:val="center" w:pos="2126"/>
          <w:tab w:val="center" w:pos="2837"/>
          <w:tab w:val="center" w:pos="3544"/>
          <w:tab w:val="center" w:pos="4253"/>
          <w:tab w:val="center" w:pos="4964"/>
          <w:tab w:val="center" w:pos="6185"/>
        </w:tabs>
        <w:spacing w:after="124"/>
        <w:jc w:val="both"/>
        <w:rPr>
          <w:rFonts w:ascii="Arial" w:hAnsi="Arial" w:cs="Arial"/>
          <w:sz w:val="16"/>
          <w:szCs w:val="16"/>
          <w:lang w:eastAsia="zh-CN"/>
        </w:rPr>
      </w:pPr>
    </w:p>
    <w:sectPr w:rsidR="009A7619" w:rsidSect="008B4865">
      <w:headerReference w:type="default" r:id="rId21"/>
      <w:footerReference w:type="default" r:id="rId22"/>
      <w:footnotePr>
        <w:pos w:val="beneathText"/>
        <w:numRestart w:val="eachPage"/>
      </w:footnotePr>
      <w:endnotePr>
        <w:numFmt w:val="decimal"/>
      </w:endnotePr>
      <w:pgSz w:w="11906" w:h="16838"/>
      <w:pgMar w:top="802" w:right="1418" w:bottom="1418" w:left="1418" w:header="397"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507" w:rsidRDefault="005D2507">
      <w:r>
        <w:separator/>
      </w:r>
    </w:p>
  </w:endnote>
  <w:endnote w:type="continuationSeparator" w:id="0">
    <w:p w:rsidR="005D2507" w:rsidRDefault="005D2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Book Antiqua">
    <w:panose1 w:val="02040602050305030304"/>
    <w:charset w:val="EE"/>
    <w:family w:val="roman"/>
    <w:pitch w:val="variable"/>
    <w:sig w:usb0="00000287" w:usb1="00000000" w:usb2="00000000" w:usb3="00000000" w:csb0="0000009F" w:csb1="00000000"/>
  </w:font>
  <w:font w:name="StarSymbol">
    <w:altName w:val="Times New Roman"/>
    <w:charset w:val="02"/>
    <w:family w:val="auto"/>
    <w:pitch w:val="default"/>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Arial Narrow">
    <w:panose1 w:val="020B0606020202030204"/>
    <w:charset w:val="EE"/>
    <w:family w:val="swiss"/>
    <w:pitch w:val="variable"/>
    <w:sig w:usb0="00000287" w:usb1="00000800" w:usb2="00000000" w:usb3="00000000" w:csb0="0000009F" w:csb1="00000000"/>
  </w:font>
  <w:font w:name="HG Mincho Light J">
    <w:altName w:val="Times New Roman"/>
    <w:charset w:val="EE"/>
    <w:family w:val="auto"/>
    <w:pitch w:val="variable"/>
  </w:font>
  <w:font w:name="Thorndale">
    <w:altName w:val="Times New Roman"/>
    <w:charset w:val="EE"/>
    <w:family w:val="roman"/>
    <w:pitch w:val="variable"/>
  </w:font>
  <w:font w:name="Arial-BoldMT">
    <w:altName w:val="Arial"/>
    <w:charset w:val="EE"/>
    <w:family w:val="swiss"/>
    <w:pitch w:val="default"/>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Batang">
    <w:altName w:val="Malgun Gothic Semilight"/>
    <w:panose1 w:val="02030600000101010101"/>
    <w:charset w:val="81"/>
    <w:family w:val="roman"/>
    <w:pitch w:val="variable"/>
    <w:sig w:usb0="00000000" w:usb1="09060000" w:usb2="00000010" w:usb3="00000000" w:csb0="0008009F" w:csb1="00000000"/>
  </w:font>
  <w:font w:name="Palatino Linotype">
    <w:panose1 w:val="02040502050505030304"/>
    <w:charset w:val="EE"/>
    <w:family w:val="roman"/>
    <w:pitch w:val="variable"/>
    <w:sig w:usb0="E0000287" w:usb1="40000013" w:usb2="00000000" w:usb3="00000000" w:csb0="0000019F"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MS Reference Sans Serif">
    <w:panose1 w:val="020B0604030504040204"/>
    <w:charset w:val="EE"/>
    <w:family w:val="swiss"/>
    <w:pitch w:val="variable"/>
    <w:sig w:usb0="20000287" w:usb1="00000000"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AngsanaUPC">
    <w:charset w:val="00"/>
    <w:family w:val="roman"/>
    <w:pitch w:val="variable"/>
    <w:sig w:usb0="81000003" w:usb1="00000000" w:usb2="00000000" w:usb3="00000000" w:csb0="00010001" w:csb1="00000000"/>
  </w:font>
  <w:font w:name="Cordia New">
    <w:panose1 w:val="020B0304020202020204"/>
    <w:charset w:val="00"/>
    <w:family w:val="swiss"/>
    <w:pitch w:val="variable"/>
    <w:sig w:usb0="0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EE">
    <w:altName w:val="Arial"/>
    <w:panose1 w:val="00000000000000000000"/>
    <w:charset w:val="00"/>
    <w:family w:val="swiss"/>
    <w:notTrueType/>
    <w:pitch w:val="default"/>
    <w:sig w:usb0="00000003" w:usb1="00000000" w:usb2="00000000" w:usb3="00000000" w:csb0="00000001" w:csb1="00000000"/>
  </w:font>
  <w:font w:name="Arial Unicode MS">
    <w:altName w:val="Malgun Gothic Semilight"/>
    <w:panose1 w:val="020B0604020202020204"/>
    <w:charset w:val="00"/>
    <w:family w:val="roman"/>
    <w:pitch w:val="variable"/>
    <w:sig w:usb0="00000003" w:usb1="00000000" w:usb2="00000000" w:usb3="00000000" w:csb0="00000001" w:csb1="00000000"/>
  </w:font>
  <w:font w:name="Carlito">
    <w:altName w:val="Calibri"/>
    <w:charset w:val="00"/>
    <w:family w:val="swiss"/>
    <w:pitch w:val="variable"/>
    <w:sig w:usb0="E10002FF" w:usb1="5000ECFF" w:usb2="00000009" w:usb3="00000000" w:csb0="0000019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6FB" w:rsidRDefault="00BC26FB">
    <w:pPr>
      <w:pStyle w:val="Stopka"/>
      <w:jc w:val="right"/>
    </w:pPr>
    <w:r>
      <w:fldChar w:fldCharType="begin"/>
    </w:r>
    <w:r>
      <w:instrText>PAGE   \* MERGEFORMAT</w:instrText>
    </w:r>
    <w:r>
      <w:fldChar w:fldCharType="separate"/>
    </w:r>
    <w:r w:rsidR="006B3E7D">
      <w:rPr>
        <w:noProof/>
      </w:rPr>
      <w:t>1</w:t>
    </w:r>
    <w:r>
      <w:fldChar w:fldCharType="end"/>
    </w:r>
  </w:p>
  <w:p w:rsidR="00BC26FB" w:rsidRDefault="00BC26FB">
    <w:pPr>
      <w:pStyle w:val="Stopk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507" w:rsidRDefault="005D2507">
      <w:r>
        <w:separator/>
      </w:r>
    </w:p>
  </w:footnote>
  <w:footnote w:type="continuationSeparator" w:id="0">
    <w:p w:rsidR="005D2507" w:rsidRDefault="005D25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6FB" w:rsidRPr="004A5D98" w:rsidRDefault="00BC26FB" w:rsidP="00D22284">
    <w:pPr>
      <w:widowControl/>
      <w:suppressAutoHyphens w:val="0"/>
      <w:autoSpaceDE w:val="0"/>
      <w:autoSpaceDN w:val="0"/>
      <w:adjustRightInd w:val="0"/>
      <w:jc w:val="center"/>
      <w:rPr>
        <w:rFonts w:ascii="Arial" w:hAnsi="Arial" w:cs="Arial"/>
        <w:i/>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04A2259A"/>
    <w:lvl w:ilvl="0">
      <w:start w:val="1"/>
      <w:numFmt w:val="decimal"/>
      <w:pStyle w:val="Listanumerowana2"/>
      <w:lvlText w:val="%1."/>
      <w:lvlJc w:val="left"/>
      <w:pPr>
        <w:tabs>
          <w:tab w:val="num" w:pos="643"/>
        </w:tabs>
        <w:ind w:left="643" w:hanging="360"/>
      </w:pPr>
    </w:lvl>
  </w:abstractNum>
  <w:abstractNum w:abstractNumId="1" w15:restartNumberingAfterBreak="0">
    <w:nsid w:val="00000002"/>
    <w:multiLevelType w:val="multilevel"/>
    <w:tmpl w:val="D7A0D83E"/>
    <w:lvl w:ilvl="0">
      <w:start w:val="1"/>
      <w:numFmt w:val="decimal"/>
      <w:lvlText w:val="%1"/>
      <w:lvlJc w:val="left"/>
      <w:pPr>
        <w:ind w:left="432" w:hanging="432"/>
      </w:pPr>
    </w:lvl>
    <w:lvl w:ilvl="1">
      <w:start w:val="1"/>
      <w:numFmt w:val="decimal"/>
      <w:lvlText w:val="%1.%2"/>
      <w:lvlJc w:val="left"/>
      <w:pPr>
        <w:ind w:left="718" w:hanging="576"/>
      </w:pPr>
    </w:lvl>
    <w:lvl w:ilvl="2">
      <w:start w:val="1"/>
      <w:numFmt w:val="decimal"/>
      <w:pStyle w:val="Nagwek3"/>
      <w:lvlText w:val="%1.%2.%3"/>
      <w:lvlJc w:val="left"/>
      <w:pPr>
        <w:ind w:left="9368"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lvlText w:val="%1.%2.%3.%4.%5.%6.%7.%8"/>
      <w:lvlJc w:val="left"/>
      <w:pPr>
        <w:ind w:left="1440" w:hanging="1440"/>
      </w:pPr>
    </w:lvl>
    <w:lvl w:ilvl="8">
      <w:start w:val="1"/>
      <w:numFmt w:val="decimal"/>
      <w:pStyle w:val="Nagwek9"/>
      <w:lvlText w:val="%1.%2.%3.%4.%5.%6.%7.%8.%9"/>
      <w:lvlJc w:val="left"/>
      <w:pPr>
        <w:ind w:left="1584" w:hanging="1584"/>
      </w:pPr>
    </w:lvl>
  </w:abstractNum>
  <w:abstractNum w:abstractNumId="2" w15:restartNumberingAfterBreak="0">
    <w:nsid w:val="00000003"/>
    <w:multiLevelType w:val="multilevel"/>
    <w:tmpl w:val="608093EC"/>
    <w:name w:val="WW8Num2"/>
    <w:lvl w:ilvl="0">
      <w:start w:val="1"/>
      <w:numFmt w:val="decimal"/>
      <w:lvlText w:val="%1."/>
      <w:lvlJc w:val="left"/>
      <w:pPr>
        <w:tabs>
          <w:tab w:val="num" w:pos="283"/>
        </w:tabs>
        <w:ind w:left="283" w:hanging="283"/>
      </w:pPr>
      <w:rPr>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3"/>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4" w15:restartNumberingAfterBreak="0">
    <w:nsid w:val="00000005"/>
    <w:multiLevelType w:val="multilevel"/>
    <w:tmpl w:val="00000005"/>
    <w:name w:val="WW8Num4"/>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5" w15:restartNumberingAfterBreak="0">
    <w:nsid w:val="00000006"/>
    <w:multiLevelType w:val="multilevel"/>
    <w:tmpl w:val="00000006"/>
    <w:name w:val="WW8Num5"/>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6" w15:restartNumberingAfterBreak="0">
    <w:nsid w:val="00000007"/>
    <w:multiLevelType w:val="multilevel"/>
    <w:tmpl w:val="A7E6AB36"/>
    <w:name w:val="WW8Num7"/>
    <w:lvl w:ilvl="0">
      <w:start w:val="1"/>
      <w:numFmt w:val="decimal"/>
      <w:lvlText w:val="%1."/>
      <w:lvlJc w:val="left"/>
      <w:pPr>
        <w:tabs>
          <w:tab w:val="num" w:pos="360"/>
        </w:tabs>
        <w:ind w:left="360" w:hanging="360"/>
      </w:pPr>
      <w:rPr>
        <w:b/>
        <w:sz w:val="28"/>
        <w:szCs w:val="28"/>
      </w:rPr>
    </w:lvl>
    <w:lvl w:ilvl="1">
      <w:start w:val="1"/>
      <w:numFmt w:val="decimal"/>
      <w:isLgl/>
      <w:lvlText w:val="%1.%2"/>
      <w:lvlJc w:val="left"/>
      <w:pPr>
        <w:ind w:left="720" w:hanging="360"/>
      </w:pPr>
      <w:rPr>
        <w:rFonts w:hint="default"/>
        <w:b/>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0000008"/>
    <w:multiLevelType w:val="singleLevel"/>
    <w:tmpl w:val="00000008"/>
    <w:name w:val="WW8Num9"/>
    <w:lvl w:ilvl="0">
      <w:start w:val="1"/>
      <w:numFmt w:val="decimal"/>
      <w:lvlText w:val="%1."/>
      <w:lvlJc w:val="left"/>
      <w:pPr>
        <w:tabs>
          <w:tab w:val="num" w:pos="360"/>
        </w:tabs>
        <w:ind w:left="360" w:hanging="360"/>
      </w:pPr>
    </w:lvl>
  </w:abstractNum>
  <w:abstractNum w:abstractNumId="8" w15:restartNumberingAfterBreak="0">
    <w:nsid w:val="0000000D"/>
    <w:multiLevelType w:val="multilevel"/>
    <w:tmpl w:val="0000000D"/>
    <w:name w:val="WW8Num12"/>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9" w15:restartNumberingAfterBreak="0">
    <w:nsid w:val="0000000E"/>
    <w:multiLevelType w:val="multilevel"/>
    <w:tmpl w:val="0000000E"/>
    <w:name w:val="WW8Num13"/>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0" w15:restartNumberingAfterBreak="0">
    <w:nsid w:val="0000000F"/>
    <w:multiLevelType w:val="multilevel"/>
    <w:tmpl w:val="0000000F"/>
    <w:name w:val="WW8Num14"/>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1" w15:restartNumberingAfterBreak="0">
    <w:nsid w:val="00000010"/>
    <w:multiLevelType w:val="multilevel"/>
    <w:tmpl w:val="00000010"/>
    <w:name w:val="WW8Num15"/>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2" w15:restartNumberingAfterBreak="0">
    <w:nsid w:val="00000011"/>
    <w:multiLevelType w:val="singleLevel"/>
    <w:tmpl w:val="00000011"/>
    <w:name w:val="WW8Num20"/>
    <w:lvl w:ilvl="0">
      <w:start w:val="1"/>
      <w:numFmt w:val="bullet"/>
      <w:lvlText w:val=""/>
      <w:lvlJc w:val="left"/>
      <w:pPr>
        <w:tabs>
          <w:tab w:val="num" w:pos="0"/>
        </w:tabs>
        <w:ind w:left="720" w:hanging="360"/>
      </w:pPr>
      <w:rPr>
        <w:rFonts w:ascii="Symbol" w:hAnsi="Symbol"/>
      </w:rPr>
    </w:lvl>
  </w:abstractNum>
  <w:abstractNum w:abstractNumId="13" w15:restartNumberingAfterBreak="0">
    <w:nsid w:val="00000012"/>
    <w:multiLevelType w:val="multilevel"/>
    <w:tmpl w:val="00000012"/>
    <w:name w:val="WW8Num17"/>
    <w:lvl w:ilvl="0">
      <w:start w:val="1"/>
      <w:numFmt w:val="bullet"/>
      <w:lvlText w:val="•"/>
      <w:lvlJc w:val="left"/>
      <w:pPr>
        <w:tabs>
          <w:tab w:val="num" w:pos="283"/>
        </w:tabs>
        <w:ind w:left="283" w:hanging="283"/>
      </w:pPr>
      <w:rPr>
        <w:rFonts w:ascii="Arial" w:hAnsi="Aria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14" w15:restartNumberingAfterBreak="0">
    <w:nsid w:val="00000013"/>
    <w:multiLevelType w:val="multilevel"/>
    <w:tmpl w:val="00000013"/>
    <w:name w:val="WW8Num18"/>
    <w:lvl w:ilvl="0">
      <w:start w:val="1"/>
      <w:numFmt w:val="bullet"/>
      <w:lvlText w:val="•"/>
      <w:lvlJc w:val="left"/>
      <w:pPr>
        <w:tabs>
          <w:tab w:val="num" w:pos="283"/>
        </w:tabs>
        <w:ind w:left="283" w:hanging="283"/>
      </w:pPr>
      <w:rPr>
        <w:rFonts w:ascii="Arial" w:hAnsi="Aria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5" w15:restartNumberingAfterBreak="0">
    <w:nsid w:val="00000014"/>
    <w:multiLevelType w:val="multilevel"/>
    <w:tmpl w:val="00000014"/>
    <w:name w:val="WW8Num19"/>
    <w:lvl w:ilvl="0">
      <w:start w:val="1"/>
      <w:numFmt w:val="bullet"/>
      <w:lvlText w:val="•"/>
      <w:lvlJc w:val="left"/>
      <w:pPr>
        <w:tabs>
          <w:tab w:val="num" w:pos="283"/>
        </w:tabs>
        <w:ind w:left="283" w:hanging="283"/>
      </w:pPr>
      <w:rPr>
        <w:rFonts w:ascii="Arial" w:hAnsi="Arial"/>
        <w:sz w:val="18"/>
      </w:rPr>
    </w:lvl>
    <w:lvl w:ilvl="1">
      <w:start w:val="1"/>
      <w:numFmt w:val="bullet"/>
      <w:lvlText w:val="·"/>
      <w:lvlJc w:val="left"/>
      <w:pPr>
        <w:tabs>
          <w:tab w:val="num" w:pos="566"/>
        </w:tabs>
        <w:ind w:left="566" w:hanging="283"/>
      </w:pPr>
      <w:rPr>
        <w:rFonts w:ascii="Symbol" w:hAnsi="Symbol"/>
        <w:sz w:val="18"/>
      </w:rPr>
    </w:lvl>
    <w:lvl w:ilvl="2">
      <w:start w:val="1"/>
      <w:numFmt w:val="bullet"/>
      <w:lvlText w:val="·"/>
      <w:lvlJc w:val="left"/>
      <w:pPr>
        <w:tabs>
          <w:tab w:val="num" w:pos="849"/>
        </w:tabs>
        <w:ind w:left="849" w:hanging="283"/>
      </w:pPr>
      <w:rPr>
        <w:rFonts w:ascii="Symbol" w:hAnsi="Symbol"/>
        <w:sz w:val="18"/>
      </w:rPr>
    </w:lvl>
    <w:lvl w:ilvl="3">
      <w:start w:val="1"/>
      <w:numFmt w:val="bullet"/>
      <w:lvlText w:val="·"/>
      <w:lvlJc w:val="left"/>
      <w:pPr>
        <w:tabs>
          <w:tab w:val="num" w:pos="1132"/>
        </w:tabs>
        <w:ind w:left="1132" w:hanging="283"/>
      </w:pPr>
      <w:rPr>
        <w:rFonts w:ascii="Symbol" w:hAnsi="Symbol"/>
        <w:sz w:val="18"/>
      </w:rPr>
    </w:lvl>
    <w:lvl w:ilvl="4">
      <w:start w:val="1"/>
      <w:numFmt w:val="bullet"/>
      <w:lvlText w:val="·"/>
      <w:lvlJc w:val="left"/>
      <w:pPr>
        <w:tabs>
          <w:tab w:val="num" w:pos="1415"/>
        </w:tabs>
        <w:ind w:left="1415" w:hanging="283"/>
      </w:pPr>
      <w:rPr>
        <w:rFonts w:ascii="Symbol" w:hAnsi="Symbol"/>
        <w:sz w:val="18"/>
      </w:rPr>
    </w:lvl>
    <w:lvl w:ilvl="5">
      <w:start w:val="1"/>
      <w:numFmt w:val="bullet"/>
      <w:lvlText w:val="·"/>
      <w:lvlJc w:val="left"/>
      <w:pPr>
        <w:tabs>
          <w:tab w:val="num" w:pos="1698"/>
        </w:tabs>
        <w:ind w:left="1698" w:hanging="283"/>
      </w:pPr>
      <w:rPr>
        <w:rFonts w:ascii="Symbol" w:hAnsi="Symbol"/>
        <w:sz w:val="18"/>
      </w:rPr>
    </w:lvl>
    <w:lvl w:ilvl="6">
      <w:start w:val="1"/>
      <w:numFmt w:val="bullet"/>
      <w:lvlText w:val="·"/>
      <w:lvlJc w:val="left"/>
      <w:pPr>
        <w:tabs>
          <w:tab w:val="num" w:pos="1981"/>
        </w:tabs>
        <w:ind w:left="1981" w:hanging="283"/>
      </w:pPr>
      <w:rPr>
        <w:rFonts w:ascii="Symbol" w:hAnsi="Symbol"/>
        <w:sz w:val="18"/>
      </w:rPr>
    </w:lvl>
    <w:lvl w:ilvl="7">
      <w:start w:val="1"/>
      <w:numFmt w:val="bullet"/>
      <w:lvlText w:val="·"/>
      <w:lvlJc w:val="left"/>
      <w:pPr>
        <w:tabs>
          <w:tab w:val="num" w:pos="2264"/>
        </w:tabs>
        <w:ind w:left="2264" w:hanging="283"/>
      </w:pPr>
      <w:rPr>
        <w:rFonts w:ascii="Symbol" w:hAnsi="Symbol"/>
        <w:sz w:val="18"/>
      </w:rPr>
    </w:lvl>
    <w:lvl w:ilvl="8">
      <w:start w:val="1"/>
      <w:numFmt w:val="bullet"/>
      <w:lvlText w:val="·"/>
      <w:lvlJc w:val="left"/>
      <w:pPr>
        <w:tabs>
          <w:tab w:val="num" w:pos="2547"/>
        </w:tabs>
        <w:ind w:left="2547" w:hanging="283"/>
      </w:pPr>
      <w:rPr>
        <w:rFonts w:ascii="Symbol" w:hAnsi="Symbol"/>
        <w:sz w:val="18"/>
      </w:rPr>
    </w:lvl>
  </w:abstractNum>
  <w:abstractNum w:abstractNumId="16" w15:restartNumberingAfterBreak="0">
    <w:nsid w:val="00000018"/>
    <w:multiLevelType w:val="singleLevel"/>
    <w:tmpl w:val="00000018"/>
    <w:name w:val="WW8Num46"/>
    <w:lvl w:ilvl="0">
      <w:start w:val="1"/>
      <w:numFmt w:val="lowerLetter"/>
      <w:lvlText w:val="%1)"/>
      <w:lvlJc w:val="left"/>
      <w:pPr>
        <w:tabs>
          <w:tab w:val="num" w:pos="283"/>
        </w:tabs>
        <w:ind w:left="283" w:hanging="283"/>
      </w:pPr>
      <w:rPr>
        <w:rFonts w:cs="Times New Roman"/>
      </w:rPr>
    </w:lvl>
  </w:abstractNum>
  <w:abstractNum w:abstractNumId="17" w15:restartNumberingAfterBreak="0">
    <w:nsid w:val="0000003A"/>
    <w:multiLevelType w:val="singleLevel"/>
    <w:tmpl w:val="0000003A"/>
    <w:name w:val="WW8Num123"/>
    <w:lvl w:ilvl="0">
      <w:start w:val="1"/>
      <w:numFmt w:val="lowerLetter"/>
      <w:lvlText w:val="%1)"/>
      <w:lvlJc w:val="left"/>
      <w:pPr>
        <w:tabs>
          <w:tab w:val="num" w:pos="283"/>
        </w:tabs>
        <w:ind w:left="283" w:hanging="283"/>
      </w:pPr>
      <w:rPr>
        <w:rFonts w:cs="Times New Roman"/>
      </w:rPr>
    </w:lvl>
  </w:abstractNum>
  <w:abstractNum w:abstractNumId="18" w15:restartNumberingAfterBreak="0">
    <w:nsid w:val="0000004D"/>
    <w:multiLevelType w:val="singleLevel"/>
    <w:tmpl w:val="0000004D"/>
    <w:name w:val="WW8Num161"/>
    <w:lvl w:ilvl="0">
      <w:start w:val="1"/>
      <w:numFmt w:val="lowerLetter"/>
      <w:lvlText w:val="%1)"/>
      <w:lvlJc w:val="left"/>
      <w:pPr>
        <w:tabs>
          <w:tab w:val="num" w:pos="283"/>
        </w:tabs>
        <w:ind w:left="283" w:hanging="283"/>
      </w:pPr>
      <w:rPr>
        <w:rFonts w:cs="Times New Roman"/>
      </w:rPr>
    </w:lvl>
  </w:abstractNum>
  <w:abstractNum w:abstractNumId="19" w15:restartNumberingAfterBreak="0">
    <w:nsid w:val="00000061"/>
    <w:multiLevelType w:val="singleLevel"/>
    <w:tmpl w:val="00000061"/>
    <w:lvl w:ilvl="0">
      <w:numFmt w:val="bullet"/>
      <w:lvlText w:val=""/>
      <w:lvlJc w:val="left"/>
      <w:pPr>
        <w:tabs>
          <w:tab w:val="num" w:pos="283"/>
        </w:tabs>
        <w:ind w:left="283" w:hanging="283"/>
      </w:pPr>
      <w:rPr>
        <w:rFonts w:ascii="Symbol" w:hAnsi="Symbol"/>
      </w:rPr>
    </w:lvl>
  </w:abstractNum>
  <w:abstractNum w:abstractNumId="20" w15:restartNumberingAfterBreak="0">
    <w:nsid w:val="01D2772C"/>
    <w:multiLevelType w:val="multilevel"/>
    <w:tmpl w:val="2402D85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2300E1E"/>
    <w:multiLevelType w:val="multilevel"/>
    <w:tmpl w:val="8C840F4A"/>
    <w:lvl w:ilvl="0">
      <w:start w:val="1"/>
      <w:numFmt w:val="upperRoman"/>
      <w:lvlText w:val="%1."/>
      <w:lvlJc w:val="left"/>
      <w:pPr>
        <w:ind w:left="7100" w:hanging="720"/>
      </w:pPr>
      <w:rPr>
        <w:rFonts w:hint="default"/>
      </w:rPr>
    </w:lvl>
    <w:lvl w:ilvl="1">
      <w:start w:val="1"/>
      <w:numFmt w:val="decimal"/>
      <w:isLgl/>
      <w:lvlText w:val="%1.%2"/>
      <w:lvlJc w:val="left"/>
      <w:pPr>
        <w:ind w:left="4755" w:hanging="360"/>
      </w:pPr>
      <w:rPr>
        <w:rFonts w:hint="default"/>
      </w:rPr>
    </w:lvl>
    <w:lvl w:ilvl="2">
      <w:start w:val="1"/>
      <w:numFmt w:val="decimal"/>
      <w:isLgl/>
      <w:lvlText w:val="%1.%2.%3"/>
      <w:lvlJc w:val="left"/>
      <w:pPr>
        <w:ind w:left="6740" w:hanging="360"/>
      </w:pPr>
      <w:rPr>
        <w:rFonts w:hint="default"/>
      </w:rPr>
    </w:lvl>
    <w:lvl w:ilvl="3">
      <w:start w:val="1"/>
      <w:numFmt w:val="decimal"/>
      <w:isLgl/>
      <w:lvlText w:val="%1.%2.%3.%4"/>
      <w:lvlJc w:val="left"/>
      <w:pPr>
        <w:ind w:left="7100" w:hanging="720"/>
      </w:pPr>
      <w:rPr>
        <w:rFonts w:hint="default"/>
      </w:rPr>
    </w:lvl>
    <w:lvl w:ilvl="4">
      <w:start w:val="1"/>
      <w:numFmt w:val="decimal"/>
      <w:isLgl/>
      <w:lvlText w:val="%1.%2.%3.%4.%5"/>
      <w:lvlJc w:val="left"/>
      <w:pPr>
        <w:ind w:left="7100" w:hanging="720"/>
      </w:pPr>
      <w:rPr>
        <w:rFonts w:hint="default"/>
      </w:rPr>
    </w:lvl>
    <w:lvl w:ilvl="5">
      <w:start w:val="1"/>
      <w:numFmt w:val="decimal"/>
      <w:isLgl/>
      <w:lvlText w:val="%1.%2.%3.%4.%5.%6"/>
      <w:lvlJc w:val="left"/>
      <w:pPr>
        <w:ind w:left="7460" w:hanging="1080"/>
      </w:pPr>
      <w:rPr>
        <w:rFonts w:hint="default"/>
      </w:rPr>
    </w:lvl>
    <w:lvl w:ilvl="6">
      <w:start w:val="1"/>
      <w:numFmt w:val="decimal"/>
      <w:isLgl/>
      <w:lvlText w:val="%1.%2.%3.%4.%5.%6.%7"/>
      <w:lvlJc w:val="left"/>
      <w:pPr>
        <w:ind w:left="7460" w:hanging="1080"/>
      </w:pPr>
      <w:rPr>
        <w:rFonts w:hint="default"/>
      </w:rPr>
    </w:lvl>
    <w:lvl w:ilvl="7">
      <w:start w:val="1"/>
      <w:numFmt w:val="decimal"/>
      <w:isLgl/>
      <w:lvlText w:val="%1.%2.%3.%4.%5.%6.%7.%8"/>
      <w:lvlJc w:val="left"/>
      <w:pPr>
        <w:ind w:left="7460" w:hanging="1080"/>
      </w:pPr>
      <w:rPr>
        <w:rFonts w:hint="default"/>
      </w:rPr>
    </w:lvl>
    <w:lvl w:ilvl="8">
      <w:start w:val="1"/>
      <w:numFmt w:val="decimal"/>
      <w:isLgl/>
      <w:lvlText w:val="%1.%2.%3.%4.%5.%6.%7.%8.%9"/>
      <w:lvlJc w:val="left"/>
      <w:pPr>
        <w:ind w:left="7820" w:hanging="1440"/>
      </w:pPr>
      <w:rPr>
        <w:rFonts w:hint="default"/>
      </w:rPr>
    </w:lvl>
  </w:abstractNum>
  <w:abstractNum w:abstractNumId="22" w15:restartNumberingAfterBreak="0">
    <w:nsid w:val="03075F61"/>
    <w:multiLevelType w:val="hybridMultilevel"/>
    <w:tmpl w:val="97B6A8D6"/>
    <w:lvl w:ilvl="0" w:tplc="B5728794">
      <w:start w:val="1"/>
      <w:numFmt w:val="bullet"/>
      <w:lvlText w:val=""/>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0C2BDE6">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D2582208">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D249580">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2E2D61C">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5D8E042">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0B6BC58">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F4E440A">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4F2A55A">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3" w15:restartNumberingAfterBreak="0">
    <w:nsid w:val="03E04FB3"/>
    <w:multiLevelType w:val="hybridMultilevel"/>
    <w:tmpl w:val="85C0B4C8"/>
    <w:lvl w:ilvl="0" w:tplc="E7705682">
      <w:start w:val="1"/>
      <w:numFmt w:val="lowerLetter"/>
      <w:lvlText w:val="%1)"/>
      <w:lvlJc w:val="left"/>
      <w:pPr>
        <w:ind w:left="10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0D6E30E">
      <w:start w:val="1"/>
      <w:numFmt w:val="bullet"/>
      <w:lvlText w:val="–"/>
      <w:lvlJc w:val="left"/>
      <w:pPr>
        <w:ind w:left="115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64E7142">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6742AA8">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73E16D8">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3B6BA68">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D0E1934">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2EA98AC">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B3E0842">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4" w15:restartNumberingAfterBreak="0">
    <w:nsid w:val="03F75947"/>
    <w:multiLevelType w:val="hybridMultilevel"/>
    <w:tmpl w:val="8384C90A"/>
    <w:lvl w:ilvl="0" w:tplc="051C4614">
      <w:start w:val="1"/>
      <w:numFmt w:val="decimal"/>
      <w:lvlText w:val="%1."/>
      <w:lvlJc w:val="left"/>
      <w:pPr>
        <w:ind w:left="566"/>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C7C0C482">
      <w:start w:val="1"/>
      <w:numFmt w:val="lowerLetter"/>
      <w:lvlText w:val="%2"/>
      <w:lvlJc w:val="left"/>
      <w:pPr>
        <w:ind w:left="10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485A08F2">
      <w:start w:val="1"/>
      <w:numFmt w:val="lowerRoman"/>
      <w:lvlText w:val="%3"/>
      <w:lvlJc w:val="left"/>
      <w:pPr>
        <w:ind w:left="18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A1FE3DAE">
      <w:start w:val="1"/>
      <w:numFmt w:val="decimal"/>
      <w:lvlText w:val="%4"/>
      <w:lvlJc w:val="left"/>
      <w:pPr>
        <w:ind w:left="25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A6EC5C66">
      <w:start w:val="1"/>
      <w:numFmt w:val="lowerLetter"/>
      <w:lvlText w:val="%5"/>
      <w:lvlJc w:val="left"/>
      <w:pPr>
        <w:ind w:left="32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24F2A2FA">
      <w:start w:val="1"/>
      <w:numFmt w:val="lowerRoman"/>
      <w:lvlText w:val="%6"/>
      <w:lvlJc w:val="left"/>
      <w:pPr>
        <w:ind w:left="39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F674605E">
      <w:start w:val="1"/>
      <w:numFmt w:val="decimal"/>
      <w:lvlText w:val="%7"/>
      <w:lvlJc w:val="left"/>
      <w:pPr>
        <w:ind w:left="46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85BA9138">
      <w:start w:val="1"/>
      <w:numFmt w:val="lowerLetter"/>
      <w:lvlText w:val="%8"/>
      <w:lvlJc w:val="left"/>
      <w:pPr>
        <w:ind w:left="54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8738F4AA">
      <w:start w:val="1"/>
      <w:numFmt w:val="lowerRoman"/>
      <w:lvlText w:val="%9"/>
      <w:lvlJc w:val="left"/>
      <w:pPr>
        <w:ind w:left="61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25" w15:restartNumberingAfterBreak="0">
    <w:nsid w:val="049A289F"/>
    <w:multiLevelType w:val="multilevel"/>
    <w:tmpl w:val="07186200"/>
    <w:lvl w:ilvl="0">
      <w:start w:val="7"/>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05E136E7"/>
    <w:multiLevelType w:val="hybridMultilevel"/>
    <w:tmpl w:val="0CFA204E"/>
    <w:lvl w:ilvl="0" w:tplc="B4C0D624">
      <w:start w:val="1"/>
      <w:numFmt w:val="bullet"/>
      <w:lvlText w:val="-"/>
      <w:lvlJc w:val="left"/>
      <w:pPr>
        <w:ind w:left="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9322552">
      <w:start w:val="1"/>
      <w:numFmt w:val="bullet"/>
      <w:lvlText w:val="–"/>
      <w:lvlJc w:val="left"/>
      <w:pPr>
        <w:ind w:left="159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988BD94">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E1C6902">
      <w:start w:val="1"/>
      <w:numFmt w:val="bullet"/>
      <w:lvlText w:val="•"/>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6F632E0">
      <w:start w:val="1"/>
      <w:numFmt w:val="bullet"/>
      <w:lvlText w:val="o"/>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3FA798A">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2B0B808">
      <w:start w:val="1"/>
      <w:numFmt w:val="bullet"/>
      <w:lvlText w:val="•"/>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C10BF36">
      <w:start w:val="1"/>
      <w:numFmt w:val="bullet"/>
      <w:lvlText w:val="o"/>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39A1B22">
      <w:start w:val="1"/>
      <w:numFmt w:val="bullet"/>
      <w:lvlText w:val="▪"/>
      <w:lvlJc w:val="left"/>
      <w:pPr>
        <w:ind w:left="68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7" w15:restartNumberingAfterBreak="0">
    <w:nsid w:val="06BA4D2B"/>
    <w:multiLevelType w:val="multilevel"/>
    <w:tmpl w:val="847C26C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07167F71"/>
    <w:multiLevelType w:val="multilevel"/>
    <w:tmpl w:val="E84AF512"/>
    <w:lvl w:ilvl="0">
      <w:start w:val="8"/>
      <w:numFmt w:val="decimal"/>
      <w:lvlText w:val="%1."/>
      <w:lvlJc w:val="left"/>
      <w:pPr>
        <w:ind w:left="5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135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9" w15:restartNumberingAfterBreak="0">
    <w:nsid w:val="07A500D2"/>
    <w:multiLevelType w:val="hybridMultilevel"/>
    <w:tmpl w:val="357C207E"/>
    <w:lvl w:ilvl="0" w:tplc="CC824FE0">
      <w:start w:val="7"/>
      <w:numFmt w:val="lowerLetter"/>
      <w:lvlText w:val="%1)"/>
      <w:lvlJc w:val="left"/>
      <w:pPr>
        <w:ind w:left="3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B222026">
      <w:start w:val="1"/>
      <w:numFmt w:val="bullet"/>
      <w:lvlText w:val="-"/>
      <w:lvlJc w:val="left"/>
      <w:pPr>
        <w:ind w:left="72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F664554">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1AE5386">
      <w:start w:val="1"/>
      <w:numFmt w:val="bullet"/>
      <w:lvlText w:val="•"/>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3E06CD4">
      <w:start w:val="1"/>
      <w:numFmt w:val="bullet"/>
      <w:lvlText w:val="o"/>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E18F180">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53B23508">
      <w:start w:val="1"/>
      <w:numFmt w:val="bullet"/>
      <w:lvlText w:val="•"/>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C074BBA6">
      <w:start w:val="1"/>
      <w:numFmt w:val="bullet"/>
      <w:lvlText w:val="o"/>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F98F3CA">
      <w:start w:val="1"/>
      <w:numFmt w:val="bullet"/>
      <w:lvlText w:val="▪"/>
      <w:lvlJc w:val="left"/>
      <w:pPr>
        <w:ind w:left="57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0" w15:restartNumberingAfterBreak="0">
    <w:nsid w:val="07DE6E39"/>
    <w:multiLevelType w:val="hybridMultilevel"/>
    <w:tmpl w:val="937EE436"/>
    <w:styleLink w:val="Punktowane21"/>
    <w:lvl w:ilvl="0" w:tplc="3C865A04">
      <w:start w:val="8"/>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07E92A0E"/>
    <w:multiLevelType w:val="hybridMultilevel"/>
    <w:tmpl w:val="3228ABAA"/>
    <w:lvl w:ilvl="0" w:tplc="2364FE52">
      <w:start w:val="8"/>
      <w:numFmt w:val="decimal"/>
      <w:lvlText w:val="%1."/>
      <w:lvlJc w:val="left"/>
      <w:pPr>
        <w:ind w:left="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59EF9AC">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0B09FA0">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9E8A6BC">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1E7281FA">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7E2E118">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4787566">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EBC0B34">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818D33E">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2" w15:restartNumberingAfterBreak="0">
    <w:nsid w:val="085967BC"/>
    <w:multiLevelType w:val="hybridMultilevel"/>
    <w:tmpl w:val="B78E375E"/>
    <w:lvl w:ilvl="0" w:tplc="845ADCB6">
      <w:start w:val="1"/>
      <w:numFmt w:val="bullet"/>
      <w:lvlText w:val="-"/>
      <w:lvlJc w:val="left"/>
      <w:pPr>
        <w:ind w:left="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E612EE8A">
      <w:start w:val="1"/>
      <w:numFmt w:val="bullet"/>
      <w:lvlText w:val="o"/>
      <w:lvlJc w:val="left"/>
      <w:pPr>
        <w:ind w:left="11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E8B86216">
      <w:start w:val="1"/>
      <w:numFmt w:val="bullet"/>
      <w:lvlText w:val="▪"/>
      <w:lvlJc w:val="left"/>
      <w:pPr>
        <w:ind w:left="18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F5809DA">
      <w:start w:val="1"/>
      <w:numFmt w:val="bullet"/>
      <w:lvlText w:val="•"/>
      <w:lvlJc w:val="left"/>
      <w:pPr>
        <w:ind w:left="25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38692AE">
      <w:start w:val="1"/>
      <w:numFmt w:val="bullet"/>
      <w:lvlText w:val="o"/>
      <w:lvlJc w:val="left"/>
      <w:pPr>
        <w:ind w:left="3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36E82DC">
      <w:start w:val="1"/>
      <w:numFmt w:val="bullet"/>
      <w:lvlText w:val="▪"/>
      <w:lvlJc w:val="left"/>
      <w:pPr>
        <w:ind w:left="401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A441E3C">
      <w:start w:val="1"/>
      <w:numFmt w:val="bullet"/>
      <w:lvlText w:val="•"/>
      <w:lvlJc w:val="left"/>
      <w:pPr>
        <w:ind w:left="47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A5C37BA">
      <w:start w:val="1"/>
      <w:numFmt w:val="bullet"/>
      <w:lvlText w:val="o"/>
      <w:lvlJc w:val="left"/>
      <w:pPr>
        <w:ind w:left="54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994990C">
      <w:start w:val="1"/>
      <w:numFmt w:val="bullet"/>
      <w:lvlText w:val="▪"/>
      <w:lvlJc w:val="left"/>
      <w:pPr>
        <w:ind w:left="61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3" w15:restartNumberingAfterBreak="0">
    <w:nsid w:val="0946754F"/>
    <w:multiLevelType w:val="multilevel"/>
    <w:tmpl w:val="0C9870B0"/>
    <w:styleLink w:val="StylPunktowane"/>
    <w:lvl w:ilvl="0">
      <w:start w:val="1"/>
      <w:numFmt w:val="bullet"/>
      <w:lvlText w:val=""/>
      <w:lvlJc w:val="left"/>
      <w:pPr>
        <w:tabs>
          <w:tab w:val="num" w:pos="680"/>
        </w:tabs>
        <w:ind w:left="680" w:hanging="283"/>
      </w:pPr>
      <w:rPr>
        <w:rFonts w:ascii="Symbol" w:hAnsi="Symbol" w:hint="default"/>
      </w:rPr>
    </w:lvl>
    <w:lvl w:ilvl="1">
      <w:start w:val="1"/>
      <w:numFmt w:val="bullet"/>
      <w:lvlText w:val=""/>
      <w:lvlJc w:val="left"/>
      <w:pPr>
        <w:tabs>
          <w:tab w:val="num" w:pos="2520"/>
        </w:tabs>
        <w:ind w:left="2520" w:hanging="360"/>
      </w:pPr>
      <w:rPr>
        <w:rFonts w:ascii="Symbol" w:hAnsi="Symbol" w:hint="default"/>
        <w:color w:val="auto"/>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09A23C3A"/>
    <w:multiLevelType w:val="hybridMultilevel"/>
    <w:tmpl w:val="68BED7A8"/>
    <w:lvl w:ilvl="0" w:tplc="00000061">
      <w:numFmt w:val="bullet"/>
      <w:lvlText w:val=""/>
      <w:lvlJc w:val="left"/>
      <w:pPr>
        <w:ind w:left="360" w:hanging="360"/>
      </w:pPr>
      <w:rPr>
        <w:rFonts w:ascii="Symbol" w:hAnsi="Symbol"/>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5" w15:restartNumberingAfterBreak="0">
    <w:nsid w:val="09BF1773"/>
    <w:multiLevelType w:val="multilevel"/>
    <w:tmpl w:val="8D5C7A3A"/>
    <w:lvl w:ilvl="0">
      <w:start w:val="3"/>
      <w:numFmt w:val="decimal"/>
      <w:lvlText w:val="%1."/>
      <w:lvlJc w:val="left"/>
      <w:pPr>
        <w:ind w:left="11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34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221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6" w15:restartNumberingAfterBreak="0">
    <w:nsid w:val="09DE3D78"/>
    <w:multiLevelType w:val="hybridMultilevel"/>
    <w:tmpl w:val="EAB0FAA6"/>
    <w:lvl w:ilvl="0" w:tplc="79288720">
      <w:start w:val="22"/>
      <w:numFmt w:val="decimal"/>
      <w:lvlText w:val="%1."/>
      <w:lvlJc w:val="left"/>
      <w:pPr>
        <w:ind w:left="2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7B41186">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85AC8C3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A8AC6C2">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B4F6F7A4">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DF1230B4">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5FCAF44">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482A1BC">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BC0165E">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7" w15:restartNumberingAfterBreak="0">
    <w:nsid w:val="0BCC48D3"/>
    <w:multiLevelType w:val="multilevel"/>
    <w:tmpl w:val="0AC2F664"/>
    <w:lvl w:ilvl="0">
      <w:start w:val="2"/>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6"/>
      <w:numFmt w:val="decimal"/>
      <w:lvlText w:val="%1.%2"/>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2"/>
      <w:numFmt w:val="decimal"/>
      <w:lvlText w:val="%1.%2.%3"/>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Restart w:val="0"/>
      <w:lvlText w:val="%1.%2.%3.%4"/>
      <w:lvlJc w:val="left"/>
      <w:pPr>
        <w:ind w:left="13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0D3F4BBF"/>
    <w:multiLevelType w:val="hybridMultilevel"/>
    <w:tmpl w:val="36DABC92"/>
    <w:lvl w:ilvl="0" w:tplc="DDD030AE">
      <w:start w:val="6"/>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7885C70">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2969E3C">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EF8A9B6">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DB45550">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EF64F4A">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E964018">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82C838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3418ECD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9" w15:restartNumberingAfterBreak="0">
    <w:nsid w:val="0DB34692"/>
    <w:multiLevelType w:val="hybridMultilevel"/>
    <w:tmpl w:val="193EDF4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0" w15:restartNumberingAfterBreak="0">
    <w:nsid w:val="0E114300"/>
    <w:multiLevelType w:val="hybridMultilevel"/>
    <w:tmpl w:val="51F0F046"/>
    <w:lvl w:ilvl="0" w:tplc="5952F43C">
      <w:start w:val="2"/>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73C4518">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C8A1F1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5DA20E2">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BC8372E">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500416E">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9ECBEEE">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9B6408E">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71065AE">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1" w15:restartNumberingAfterBreak="0">
    <w:nsid w:val="0E3B1C5A"/>
    <w:multiLevelType w:val="multilevel"/>
    <w:tmpl w:val="E4C6275C"/>
    <w:lvl w:ilvl="0">
      <w:start w:val="1"/>
      <w:numFmt w:val="decimal"/>
      <w:lvlText w:val="%1."/>
      <w:lvlJc w:val="left"/>
      <w:pPr>
        <w:ind w:left="9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05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122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71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13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20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27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35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42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2" w15:restartNumberingAfterBreak="0">
    <w:nsid w:val="0F526FCB"/>
    <w:multiLevelType w:val="multilevel"/>
    <w:tmpl w:val="2F16D10C"/>
    <w:lvl w:ilvl="0">
      <w:start w:val="6"/>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3"/>
      <w:numFmt w:val="decimal"/>
      <w:lvlRestart w:val="0"/>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3" w15:restartNumberingAfterBreak="0">
    <w:nsid w:val="0FA9096F"/>
    <w:multiLevelType w:val="multilevel"/>
    <w:tmpl w:val="2C5C15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0FB542F5"/>
    <w:multiLevelType w:val="multilevel"/>
    <w:tmpl w:val="DCB83F6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10640C0F"/>
    <w:multiLevelType w:val="multilevel"/>
    <w:tmpl w:val="A6EA056C"/>
    <w:lvl w:ilvl="0">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9"/>
      <w:numFmt w:val="decimal"/>
      <w:lvlRestart w:val="0"/>
      <w:lvlText w:val="%1.%2.%3."/>
      <w:lvlJc w:val="left"/>
      <w:pPr>
        <w:ind w:left="8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6" w15:restartNumberingAfterBreak="0">
    <w:nsid w:val="10B65AA3"/>
    <w:multiLevelType w:val="hybridMultilevel"/>
    <w:tmpl w:val="F1806F0C"/>
    <w:lvl w:ilvl="0" w:tplc="C074D6C6">
      <w:start w:val="1"/>
      <w:numFmt w:val="lowerLetter"/>
      <w:lvlText w:val="%1)"/>
      <w:lvlJc w:val="left"/>
      <w:pPr>
        <w:ind w:left="2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13EA60C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118D758">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FCC3496">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B52041CC">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204B010">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BCC523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DE284494">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3A46FE72">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7" w15:restartNumberingAfterBreak="0">
    <w:nsid w:val="10D3139D"/>
    <w:multiLevelType w:val="multilevel"/>
    <w:tmpl w:val="43183BDA"/>
    <w:lvl w:ilvl="0">
      <w:start w:val="3"/>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8" w15:restartNumberingAfterBreak="0">
    <w:nsid w:val="122A140F"/>
    <w:multiLevelType w:val="multilevel"/>
    <w:tmpl w:val="8F88B66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12F3175F"/>
    <w:multiLevelType w:val="hybridMultilevel"/>
    <w:tmpl w:val="62BC3786"/>
    <w:lvl w:ilvl="0" w:tplc="04150017">
      <w:start w:val="1"/>
      <w:numFmt w:val="lowerLetter"/>
      <w:lvlText w:val="%1)"/>
      <w:lvlJc w:val="left"/>
      <w:pPr>
        <w:ind w:left="72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3461D6F"/>
    <w:multiLevelType w:val="multilevel"/>
    <w:tmpl w:val="E436A526"/>
    <w:lvl w:ilvl="0">
      <w:start w:val="2"/>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7"/>
      <w:numFmt w:val="decimal"/>
      <w:lvlRestart w:val="0"/>
      <w:lvlText w:val="%1.%2."/>
      <w:lvlJc w:val="left"/>
      <w:pPr>
        <w:ind w:left="134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1" w15:restartNumberingAfterBreak="0">
    <w:nsid w:val="13542377"/>
    <w:multiLevelType w:val="multilevel"/>
    <w:tmpl w:val="4BE2B3B6"/>
    <w:lvl w:ilvl="0">
      <w:start w:val="1"/>
      <w:numFmt w:val="decimal"/>
      <w:lvlText w:val="%1."/>
      <w:lvlJc w:val="left"/>
      <w:pPr>
        <w:tabs>
          <w:tab w:val="decimal" w:pos="360"/>
        </w:tabs>
        <w:ind w:left="720" w:firstLine="0"/>
      </w:pPr>
      <w:rPr>
        <w:rFonts w:ascii="Arial" w:hAnsi="Arial" w:cs="Arial" w:hint="default"/>
        <w:strike w:val="0"/>
        <w:dstrike w:val="0"/>
        <w:color w:val="000000"/>
        <w:spacing w:val="-6"/>
        <w:w w:val="105"/>
        <w:sz w:val="16"/>
        <w:szCs w:val="16"/>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2" w15:restartNumberingAfterBreak="0">
    <w:nsid w:val="1430222A"/>
    <w:multiLevelType w:val="hybridMultilevel"/>
    <w:tmpl w:val="E080397E"/>
    <w:lvl w:ilvl="0" w:tplc="DEA87252">
      <w:start w:val="1"/>
      <w:numFmt w:val="decimal"/>
      <w:pStyle w:val="StylNagwek1"/>
      <w:lvlText w:val="%1"/>
      <w:lvlJc w:val="left"/>
      <w:pPr>
        <w:ind w:left="391"/>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401615D2">
      <w:start w:val="1"/>
      <w:numFmt w:val="lowerLetter"/>
      <w:lvlText w:val="%2"/>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8A320052">
      <w:start w:val="1"/>
      <w:numFmt w:val="lowerRoman"/>
      <w:lvlText w:val="%3"/>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A454C14C">
      <w:start w:val="1"/>
      <w:numFmt w:val="decimal"/>
      <w:lvlText w:val="%4"/>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2B608C8E">
      <w:start w:val="1"/>
      <w:numFmt w:val="lowerLetter"/>
      <w:lvlText w:val="%5"/>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BD3296BA">
      <w:start w:val="1"/>
      <w:numFmt w:val="lowerRoman"/>
      <w:lvlText w:val="%6"/>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DC0071E6">
      <w:start w:val="1"/>
      <w:numFmt w:val="decimal"/>
      <w:lvlText w:val="%7"/>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01DC99FE">
      <w:start w:val="1"/>
      <w:numFmt w:val="lowerLetter"/>
      <w:lvlText w:val="%8"/>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52A60A6C">
      <w:start w:val="1"/>
      <w:numFmt w:val="lowerRoman"/>
      <w:lvlText w:val="%9"/>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53" w15:restartNumberingAfterBreak="0">
    <w:nsid w:val="14775261"/>
    <w:multiLevelType w:val="multilevel"/>
    <w:tmpl w:val="EA626D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148D1921"/>
    <w:multiLevelType w:val="hybridMultilevel"/>
    <w:tmpl w:val="7FA450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152F5B09"/>
    <w:multiLevelType w:val="hybridMultilevel"/>
    <w:tmpl w:val="71A8B7A6"/>
    <w:lvl w:ilvl="0" w:tplc="0000006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6" w15:restartNumberingAfterBreak="0">
    <w:nsid w:val="16D770F3"/>
    <w:multiLevelType w:val="hybridMultilevel"/>
    <w:tmpl w:val="C1EC25BC"/>
    <w:lvl w:ilvl="0" w:tplc="1F624272">
      <w:start w:val="3"/>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9C12CF08">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DEEA3B4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A14D38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9985742">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96EDF10">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B529542">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0B2D66E">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CDE046E">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7" w15:restartNumberingAfterBreak="0">
    <w:nsid w:val="172B7B65"/>
    <w:multiLevelType w:val="hybridMultilevel"/>
    <w:tmpl w:val="62D04652"/>
    <w:lvl w:ilvl="0" w:tplc="0000006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58" w15:restartNumberingAfterBreak="0">
    <w:nsid w:val="17750717"/>
    <w:multiLevelType w:val="multilevel"/>
    <w:tmpl w:val="401E48E8"/>
    <w:lvl w:ilvl="0">
      <w:start w:val="1"/>
      <w:numFmt w:val="lowerLetter"/>
      <w:lvlText w:val="%1)"/>
      <w:lvlJc w:val="left"/>
      <w:pPr>
        <w:tabs>
          <w:tab w:val="num" w:pos="566"/>
        </w:tabs>
        <w:ind w:left="566" w:hanging="283"/>
      </w:pPr>
      <w:rPr>
        <w:rFonts w:cs="Times New Roman"/>
        <w:b w:val="0"/>
      </w:rPr>
    </w:lvl>
    <w:lvl w:ilvl="1">
      <w:start w:val="1"/>
      <w:numFmt w:val="decimal"/>
      <w:lvlText w:val="%2."/>
      <w:lvlJc w:val="left"/>
      <w:pPr>
        <w:tabs>
          <w:tab w:val="num" w:pos="1363"/>
        </w:tabs>
        <w:ind w:left="1363" w:hanging="360"/>
      </w:pPr>
      <w:rPr>
        <w:rFonts w:cs="Times New Roman"/>
      </w:rPr>
    </w:lvl>
    <w:lvl w:ilvl="2">
      <w:start w:val="1"/>
      <w:numFmt w:val="decimal"/>
      <w:lvlText w:val="%3."/>
      <w:lvlJc w:val="left"/>
      <w:pPr>
        <w:tabs>
          <w:tab w:val="num" w:pos="1723"/>
        </w:tabs>
        <w:ind w:left="1723" w:hanging="360"/>
      </w:pPr>
      <w:rPr>
        <w:rFonts w:cs="Times New Roman"/>
      </w:rPr>
    </w:lvl>
    <w:lvl w:ilvl="3">
      <w:start w:val="1"/>
      <w:numFmt w:val="decimal"/>
      <w:lvlText w:val="%4."/>
      <w:lvlJc w:val="left"/>
      <w:pPr>
        <w:tabs>
          <w:tab w:val="num" w:pos="2083"/>
        </w:tabs>
        <w:ind w:left="2083" w:hanging="360"/>
      </w:pPr>
      <w:rPr>
        <w:rFonts w:cs="Times New Roman"/>
      </w:rPr>
    </w:lvl>
    <w:lvl w:ilvl="4">
      <w:start w:val="1"/>
      <w:numFmt w:val="decimal"/>
      <w:lvlText w:val="%5."/>
      <w:lvlJc w:val="left"/>
      <w:pPr>
        <w:tabs>
          <w:tab w:val="num" w:pos="2443"/>
        </w:tabs>
        <w:ind w:left="2443" w:hanging="360"/>
      </w:pPr>
      <w:rPr>
        <w:rFonts w:cs="Times New Roman"/>
      </w:rPr>
    </w:lvl>
    <w:lvl w:ilvl="5">
      <w:start w:val="1"/>
      <w:numFmt w:val="decimal"/>
      <w:lvlText w:val="%6."/>
      <w:lvlJc w:val="left"/>
      <w:pPr>
        <w:tabs>
          <w:tab w:val="num" w:pos="2803"/>
        </w:tabs>
        <w:ind w:left="2803" w:hanging="360"/>
      </w:pPr>
      <w:rPr>
        <w:rFonts w:cs="Times New Roman"/>
      </w:rPr>
    </w:lvl>
    <w:lvl w:ilvl="6">
      <w:start w:val="1"/>
      <w:numFmt w:val="decimal"/>
      <w:lvlText w:val="%7."/>
      <w:lvlJc w:val="left"/>
      <w:pPr>
        <w:tabs>
          <w:tab w:val="num" w:pos="3163"/>
        </w:tabs>
        <w:ind w:left="3163" w:hanging="360"/>
      </w:pPr>
      <w:rPr>
        <w:rFonts w:cs="Times New Roman"/>
      </w:rPr>
    </w:lvl>
    <w:lvl w:ilvl="7">
      <w:start w:val="1"/>
      <w:numFmt w:val="decimal"/>
      <w:lvlText w:val="%8."/>
      <w:lvlJc w:val="left"/>
      <w:pPr>
        <w:tabs>
          <w:tab w:val="num" w:pos="3523"/>
        </w:tabs>
        <w:ind w:left="3523" w:hanging="360"/>
      </w:pPr>
      <w:rPr>
        <w:rFonts w:cs="Times New Roman"/>
      </w:rPr>
    </w:lvl>
    <w:lvl w:ilvl="8">
      <w:start w:val="1"/>
      <w:numFmt w:val="decimal"/>
      <w:lvlText w:val="%9."/>
      <w:lvlJc w:val="left"/>
      <w:pPr>
        <w:tabs>
          <w:tab w:val="num" w:pos="3883"/>
        </w:tabs>
        <w:ind w:left="3883" w:hanging="360"/>
      </w:pPr>
      <w:rPr>
        <w:rFonts w:cs="Times New Roman"/>
      </w:rPr>
    </w:lvl>
  </w:abstractNum>
  <w:abstractNum w:abstractNumId="59" w15:restartNumberingAfterBreak="0">
    <w:nsid w:val="178504C0"/>
    <w:multiLevelType w:val="hybridMultilevel"/>
    <w:tmpl w:val="AE081300"/>
    <w:lvl w:ilvl="0" w:tplc="42A083B2">
      <w:start w:val="1"/>
      <w:numFmt w:val="bullet"/>
      <w:lvlText w:val=""/>
      <w:lvlJc w:val="left"/>
      <w:pPr>
        <w:ind w:left="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1A02956">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E6689FC">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A182BF8">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696D646">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1DA47FC">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46EC54E">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C7D4C16C">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680A5D0">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0" w15:restartNumberingAfterBreak="0">
    <w:nsid w:val="179D0C0F"/>
    <w:multiLevelType w:val="multilevel"/>
    <w:tmpl w:val="929E4F6E"/>
    <w:lvl w:ilvl="0">
      <w:start w:val="7"/>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1" w15:restartNumberingAfterBreak="0">
    <w:nsid w:val="18047566"/>
    <w:multiLevelType w:val="multilevel"/>
    <w:tmpl w:val="46A218CC"/>
    <w:lvl w:ilvl="0">
      <w:start w:val="6"/>
      <w:numFmt w:val="decimal"/>
      <w:lvlText w:val="%1."/>
      <w:lvlJc w:val="left"/>
      <w:pPr>
        <w:ind w:left="11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34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2" w15:restartNumberingAfterBreak="0">
    <w:nsid w:val="181E7936"/>
    <w:multiLevelType w:val="hybridMultilevel"/>
    <w:tmpl w:val="BC36F498"/>
    <w:lvl w:ilvl="0" w:tplc="25882436">
      <w:start w:val="1"/>
      <w:numFmt w:val="bullet"/>
      <w:lvlText w:val="–"/>
      <w:lvlJc w:val="left"/>
      <w:pPr>
        <w:ind w:left="61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5D42304">
      <w:start w:val="1"/>
      <w:numFmt w:val="bullet"/>
      <w:lvlText w:val="o"/>
      <w:lvlJc w:val="left"/>
      <w:pPr>
        <w:ind w:left="11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856FE9C">
      <w:start w:val="1"/>
      <w:numFmt w:val="bullet"/>
      <w:lvlText w:val="▪"/>
      <w:lvlJc w:val="left"/>
      <w:pPr>
        <w:ind w:left="18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16A98A2">
      <w:start w:val="1"/>
      <w:numFmt w:val="bullet"/>
      <w:lvlText w:val="•"/>
      <w:lvlJc w:val="left"/>
      <w:pPr>
        <w:ind w:left="25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1750E180">
      <w:start w:val="1"/>
      <w:numFmt w:val="bullet"/>
      <w:lvlText w:val="o"/>
      <w:lvlJc w:val="left"/>
      <w:pPr>
        <w:ind w:left="3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749C1EC4">
      <w:start w:val="1"/>
      <w:numFmt w:val="bullet"/>
      <w:lvlText w:val="▪"/>
      <w:lvlJc w:val="left"/>
      <w:pPr>
        <w:ind w:left="401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AF2404C">
      <w:start w:val="1"/>
      <w:numFmt w:val="bullet"/>
      <w:lvlText w:val="•"/>
      <w:lvlJc w:val="left"/>
      <w:pPr>
        <w:ind w:left="47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0E5086D0">
      <w:start w:val="1"/>
      <w:numFmt w:val="bullet"/>
      <w:lvlText w:val="o"/>
      <w:lvlJc w:val="left"/>
      <w:pPr>
        <w:ind w:left="54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5A6C6BE0">
      <w:start w:val="1"/>
      <w:numFmt w:val="bullet"/>
      <w:lvlText w:val="▪"/>
      <w:lvlJc w:val="left"/>
      <w:pPr>
        <w:ind w:left="61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3" w15:restartNumberingAfterBreak="0">
    <w:nsid w:val="189E19AA"/>
    <w:multiLevelType w:val="multilevel"/>
    <w:tmpl w:val="9258A588"/>
    <w:lvl w:ilvl="0">
      <w:start w:val="4"/>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15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4" w15:restartNumberingAfterBreak="0">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191606FB"/>
    <w:multiLevelType w:val="multilevel"/>
    <w:tmpl w:val="179AAF76"/>
    <w:lvl w:ilvl="0">
      <w:start w:val="1"/>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5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6" w15:restartNumberingAfterBreak="0">
    <w:nsid w:val="192B499C"/>
    <w:multiLevelType w:val="hybridMultilevel"/>
    <w:tmpl w:val="6C94C112"/>
    <w:lvl w:ilvl="0" w:tplc="954AD9A2">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1C28BC0">
      <w:start w:val="1"/>
      <w:numFmt w:val="bullet"/>
      <w:lvlText w:val="o"/>
      <w:lvlJc w:val="left"/>
      <w:pPr>
        <w:ind w:left="7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D08E7D6C">
      <w:start w:val="1"/>
      <w:numFmt w:val="bullet"/>
      <w:lvlText w:val="▪"/>
      <w:lvlJc w:val="left"/>
      <w:pPr>
        <w:ind w:left="111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4150001">
      <w:start w:val="1"/>
      <w:numFmt w:val="bullet"/>
      <w:lvlText w:val=""/>
      <w:lvlJc w:val="left"/>
      <w:pPr>
        <w:ind w:left="1421"/>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4" w:tplc="58BA71BA">
      <w:start w:val="1"/>
      <w:numFmt w:val="bullet"/>
      <w:lvlText w:val="o"/>
      <w:lvlJc w:val="left"/>
      <w:pPr>
        <w:ind w:left="221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2B67184">
      <w:start w:val="1"/>
      <w:numFmt w:val="bullet"/>
      <w:lvlText w:val="▪"/>
      <w:lvlJc w:val="left"/>
      <w:pPr>
        <w:ind w:left="293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7341034">
      <w:start w:val="1"/>
      <w:numFmt w:val="bullet"/>
      <w:lvlText w:val="•"/>
      <w:lvlJc w:val="left"/>
      <w:pPr>
        <w:ind w:left="365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8AA5C00">
      <w:start w:val="1"/>
      <w:numFmt w:val="bullet"/>
      <w:lvlText w:val="o"/>
      <w:lvlJc w:val="left"/>
      <w:pPr>
        <w:ind w:left="437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60CB066">
      <w:start w:val="1"/>
      <w:numFmt w:val="bullet"/>
      <w:lvlText w:val="▪"/>
      <w:lvlJc w:val="left"/>
      <w:pPr>
        <w:ind w:left="509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7" w15:restartNumberingAfterBreak="0">
    <w:nsid w:val="1A9461C3"/>
    <w:multiLevelType w:val="multilevel"/>
    <w:tmpl w:val="5F164CDA"/>
    <w:lvl w:ilvl="0">
      <w:start w:val="1"/>
      <w:numFmt w:val="bullet"/>
      <w:lvlText w:val="—"/>
      <w:lvlJc w:val="left"/>
      <w:pPr>
        <w:tabs>
          <w:tab w:val="decimal" w:pos="288"/>
        </w:tabs>
        <w:ind w:left="720"/>
      </w:pPr>
      <w:rPr>
        <w:rFonts w:ascii="Times New Roman" w:eastAsia="Times New Roman" w:hAnsi="Times New Roman"/>
        <w:strike w:val="0"/>
        <w:color w:val="000000"/>
        <w:spacing w:val="0"/>
        <w:w w:val="100"/>
        <w:sz w:val="20"/>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1AFE3EDA"/>
    <w:multiLevelType w:val="multilevel"/>
    <w:tmpl w:val="D7F2DF3E"/>
    <w:lvl w:ilvl="0">
      <w:start w:val="1"/>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9" w15:restartNumberingAfterBreak="0">
    <w:nsid w:val="1B177943"/>
    <w:multiLevelType w:val="hybridMultilevel"/>
    <w:tmpl w:val="B7E66AB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0" w15:restartNumberingAfterBreak="0">
    <w:nsid w:val="1C383697"/>
    <w:multiLevelType w:val="hybridMultilevel"/>
    <w:tmpl w:val="0C5A4FC6"/>
    <w:lvl w:ilvl="0" w:tplc="04150001">
      <w:start w:val="1"/>
      <w:numFmt w:val="bullet"/>
      <w:lvlText w:val=""/>
      <w:lvlJc w:val="left"/>
      <w:pPr>
        <w:ind w:left="1708" w:hanging="360"/>
      </w:pPr>
      <w:rPr>
        <w:rFonts w:ascii="Symbol" w:hAnsi="Symbol" w:hint="default"/>
      </w:rPr>
    </w:lvl>
    <w:lvl w:ilvl="1" w:tplc="04150003" w:tentative="1">
      <w:start w:val="1"/>
      <w:numFmt w:val="bullet"/>
      <w:lvlText w:val="o"/>
      <w:lvlJc w:val="left"/>
      <w:pPr>
        <w:ind w:left="2428" w:hanging="360"/>
      </w:pPr>
      <w:rPr>
        <w:rFonts w:ascii="Courier New" w:hAnsi="Courier New" w:cs="Courier New" w:hint="default"/>
      </w:rPr>
    </w:lvl>
    <w:lvl w:ilvl="2" w:tplc="04150005" w:tentative="1">
      <w:start w:val="1"/>
      <w:numFmt w:val="bullet"/>
      <w:lvlText w:val=""/>
      <w:lvlJc w:val="left"/>
      <w:pPr>
        <w:ind w:left="3148" w:hanging="360"/>
      </w:pPr>
      <w:rPr>
        <w:rFonts w:ascii="Wingdings" w:hAnsi="Wingdings" w:hint="default"/>
      </w:rPr>
    </w:lvl>
    <w:lvl w:ilvl="3" w:tplc="04150001" w:tentative="1">
      <w:start w:val="1"/>
      <w:numFmt w:val="bullet"/>
      <w:lvlText w:val=""/>
      <w:lvlJc w:val="left"/>
      <w:pPr>
        <w:ind w:left="3868" w:hanging="360"/>
      </w:pPr>
      <w:rPr>
        <w:rFonts w:ascii="Symbol" w:hAnsi="Symbol" w:hint="default"/>
      </w:rPr>
    </w:lvl>
    <w:lvl w:ilvl="4" w:tplc="04150003" w:tentative="1">
      <w:start w:val="1"/>
      <w:numFmt w:val="bullet"/>
      <w:lvlText w:val="o"/>
      <w:lvlJc w:val="left"/>
      <w:pPr>
        <w:ind w:left="4588" w:hanging="360"/>
      </w:pPr>
      <w:rPr>
        <w:rFonts w:ascii="Courier New" w:hAnsi="Courier New" w:cs="Courier New" w:hint="default"/>
      </w:rPr>
    </w:lvl>
    <w:lvl w:ilvl="5" w:tplc="04150005" w:tentative="1">
      <w:start w:val="1"/>
      <w:numFmt w:val="bullet"/>
      <w:lvlText w:val=""/>
      <w:lvlJc w:val="left"/>
      <w:pPr>
        <w:ind w:left="5308" w:hanging="360"/>
      </w:pPr>
      <w:rPr>
        <w:rFonts w:ascii="Wingdings" w:hAnsi="Wingdings" w:hint="default"/>
      </w:rPr>
    </w:lvl>
    <w:lvl w:ilvl="6" w:tplc="04150001" w:tentative="1">
      <w:start w:val="1"/>
      <w:numFmt w:val="bullet"/>
      <w:lvlText w:val=""/>
      <w:lvlJc w:val="left"/>
      <w:pPr>
        <w:ind w:left="6028" w:hanging="360"/>
      </w:pPr>
      <w:rPr>
        <w:rFonts w:ascii="Symbol" w:hAnsi="Symbol" w:hint="default"/>
      </w:rPr>
    </w:lvl>
    <w:lvl w:ilvl="7" w:tplc="04150003" w:tentative="1">
      <w:start w:val="1"/>
      <w:numFmt w:val="bullet"/>
      <w:lvlText w:val="o"/>
      <w:lvlJc w:val="left"/>
      <w:pPr>
        <w:ind w:left="6748" w:hanging="360"/>
      </w:pPr>
      <w:rPr>
        <w:rFonts w:ascii="Courier New" w:hAnsi="Courier New" w:cs="Courier New" w:hint="default"/>
      </w:rPr>
    </w:lvl>
    <w:lvl w:ilvl="8" w:tplc="04150005" w:tentative="1">
      <w:start w:val="1"/>
      <w:numFmt w:val="bullet"/>
      <w:lvlText w:val=""/>
      <w:lvlJc w:val="left"/>
      <w:pPr>
        <w:ind w:left="7468" w:hanging="360"/>
      </w:pPr>
      <w:rPr>
        <w:rFonts w:ascii="Wingdings" w:hAnsi="Wingdings" w:hint="default"/>
      </w:rPr>
    </w:lvl>
  </w:abstractNum>
  <w:abstractNum w:abstractNumId="71" w15:restartNumberingAfterBreak="0">
    <w:nsid w:val="1D7542EB"/>
    <w:multiLevelType w:val="multilevel"/>
    <w:tmpl w:val="E3DADCCC"/>
    <w:lvl w:ilvl="0">
      <w:start w:val="9"/>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4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2" w15:restartNumberingAfterBreak="0">
    <w:nsid w:val="1E014A6F"/>
    <w:multiLevelType w:val="multilevel"/>
    <w:tmpl w:val="A1B2D9A8"/>
    <w:lvl w:ilvl="0">
      <w:start w:val="5"/>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3" w15:restartNumberingAfterBreak="0">
    <w:nsid w:val="1E34796B"/>
    <w:multiLevelType w:val="hybridMultilevel"/>
    <w:tmpl w:val="814CCFEC"/>
    <w:lvl w:ilvl="0" w:tplc="4BDA4520">
      <w:start w:val="1"/>
      <w:numFmt w:val="bullet"/>
      <w:lvlText w:val="-"/>
      <w:lvlJc w:val="left"/>
      <w:pPr>
        <w:ind w:left="4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1C22F72">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E84CE7C">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D162E6A">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4E81D92">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090C830">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768AE6BC">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E9C39CC">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52E89B4">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4" w15:restartNumberingAfterBreak="0">
    <w:nsid w:val="20E36C0F"/>
    <w:multiLevelType w:val="hybridMultilevel"/>
    <w:tmpl w:val="B758524E"/>
    <w:lvl w:ilvl="0" w:tplc="119038C2">
      <w:start w:val="6"/>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C2EF974">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9E8F880">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F38CFC6">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A7AF32E">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A6AC0E8">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1C40594">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F3A0B54">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D44A960">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5" w15:restartNumberingAfterBreak="0">
    <w:nsid w:val="213B0008"/>
    <w:multiLevelType w:val="multilevel"/>
    <w:tmpl w:val="D55807DE"/>
    <w:lvl w:ilvl="0">
      <w:start w:val="2"/>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6" w15:restartNumberingAfterBreak="0">
    <w:nsid w:val="21EF05A2"/>
    <w:multiLevelType w:val="multilevel"/>
    <w:tmpl w:val="AF865A58"/>
    <w:lvl w:ilvl="0">
      <w:start w:val="2"/>
      <w:numFmt w:val="decimal"/>
      <w:lvlText w:val="%1."/>
      <w:lvlJc w:val="left"/>
      <w:pPr>
        <w:ind w:left="34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4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bullet"/>
      <w:lvlText w:val=""/>
      <w:lvlJc w:val="left"/>
      <w:pPr>
        <w:ind w:left="994"/>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7" w15:restartNumberingAfterBreak="0">
    <w:nsid w:val="22500AA4"/>
    <w:multiLevelType w:val="hybridMultilevel"/>
    <w:tmpl w:val="BD8C2C92"/>
    <w:lvl w:ilvl="0" w:tplc="46F48CCA">
      <w:start w:val="3"/>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D9A6414">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972B7C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DA0084C">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5C42082">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53C584C">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95C9628">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E98CAC2">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ADCCE9A">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8" w15:restartNumberingAfterBreak="0">
    <w:nsid w:val="23204256"/>
    <w:multiLevelType w:val="hybridMultilevel"/>
    <w:tmpl w:val="21DC6780"/>
    <w:lvl w:ilvl="0" w:tplc="0B0C4258">
      <w:start w:val="1"/>
      <w:numFmt w:val="bullet"/>
      <w:lvlText w:val="-"/>
      <w:lvlJc w:val="left"/>
      <w:pPr>
        <w:ind w:left="39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A946400">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2020014">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3C41116">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DCC3A1E">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BDE5BEA">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D1E3F6A">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8DA8700">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3E03946">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9" w15:restartNumberingAfterBreak="0">
    <w:nsid w:val="23390856"/>
    <w:multiLevelType w:val="hybridMultilevel"/>
    <w:tmpl w:val="F4FADE18"/>
    <w:lvl w:ilvl="0" w:tplc="EB0E153C">
      <w:start w:val="1"/>
      <w:numFmt w:val="bullet"/>
      <w:lvlText w:val=""/>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7E6F4DE">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BC4BC20">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1AABD7C">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560AA82">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D5259D0">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88E91A0">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FB48EDA">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F4CE28A">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0" w15:restartNumberingAfterBreak="0">
    <w:nsid w:val="236B004D"/>
    <w:multiLevelType w:val="hybridMultilevel"/>
    <w:tmpl w:val="87FAEB5A"/>
    <w:lvl w:ilvl="0" w:tplc="8DC41396">
      <w:start w:val="2"/>
      <w:numFmt w:val="lowerLetter"/>
      <w:lvlText w:val="%1)"/>
      <w:lvlJc w:val="left"/>
      <w:pPr>
        <w:ind w:left="3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7B24DE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E9A29CC">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A02600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EAE24DA">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4D0374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F5A4CEE">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A3C5674">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318EA0D2">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1" w15:restartNumberingAfterBreak="0">
    <w:nsid w:val="244A5725"/>
    <w:multiLevelType w:val="multilevel"/>
    <w:tmpl w:val="F97230B8"/>
    <w:lvl w:ilvl="0">
      <w:start w:val="1"/>
      <w:numFmt w:val="bullet"/>
      <w:lvlText w:val="-"/>
      <w:lvlJc w:val="left"/>
      <w:rPr>
        <w:rFonts w:ascii="Times New Roman" w:eastAsia="Times New Roman" w:hAnsi="Times New Roman" w:cs="Times New Roman"/>
        <w:b/>
        <w:bCs/>
        <w:i w:val="0"/>
        <w:iCs w:val="0"/>
        <w:smallCaps w:val="0"/>
        <w:strike w:val="0"/>
        <w:color w:val="000000"/>
        <w:spacing w:val="-1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246A2F15"/>
    <w:multiLevelType w:val="multilevel"/>
    <w:tmpl w:val="DA22C558"/>
    <w:lvl w:ilvl="0">
      <w:start w:val="7"/>
      <w:numFmt w:val="decimal"/>
      <w:lvlText w:val="%1."/>
      <w:lvlJc w:val="left"/>
      <w:pPr>
        <w:tabs>
          <w:tab w:val="decimal" w:pos="360"/>
        </w:tabs>
        <w:ind w:left="720"/>
      </w:pPr>
      <w:rPr>
        <w:rFonts w:ascii="Times New Roman" w:eastAsia="Times New Roman" w:hAnsi="Times New Roman"/>
        <w:strike w:val="0"/>
        <w:color w:val="000000"/>
        <w:spacing w:val="0"/>
        <w:w w:val="100"/>
        <w:sz w:val="21"/>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24D23E48"/>
    <w:multiLevelType w:val="multilevel"/>
    <w:tmpl w:val="17F67782"/>
    <w:lvl w:ilvl="0">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Restart w:val="0"/>
      <w:lvlText w:val="%1.%2.%3."/>
      <w:lvlJc w:val="left"/>
      <w:pPr>
        <w:ind w:left="7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4" w15:restartNumberingAfterBreak="0">
    <w:nsid w:val="24F62847"/>
    <w:multiLevelType w:val="multilevel"/>
    <w:tmpl w:val="BA527FFC"/>
    <w:lvl w:ilvl="0">
      <w:start w:val="1"/>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bullet"/>
      <w:lvlText w:val="-"/>
      <w:lvlJc w:val="left"/>
      <w:pPr>
        <w:ind w:left="99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5" w15:restartNumberingAfterBreak="0">
    <w:nsid w:val="273673C9"/>
    <w:multiLevelType w:val="hybridMultilevel"/>
    <w:tmpl w:val="AD868A90"/>
    <w:lvl w:ilvl="0" w:tplc="111A7676">
      <w:start w:val="6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27DD07DD"/>
    <w:multiLevelType w:val="hybridMultilevel"/>
    <w:tmpl w:val="D71843AC"/>
    <w:lvl w:ilvl="0" w:tplc="9A9609AE">
      <w:start w:val="1"/>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7103120">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03A1778">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C42B7C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7B07DD6">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B0877B4">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6AC2DA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5C05656">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E9C7D28">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7" w15:restartNumberingAfterBreak="0">
    <w:nsid w:val="280B6B12"/>
    <w:multiLevelType w:val="multilevel"/>
    <w:tmpl w:val="C98A2F82"/>
    <w:lvl w:ilvl="0">
      <w:start w:val="6"/>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8" w15:restartNumberingAfterBreak="0">
    <w:nsid w:val="28CE181E"/>
    <w:multiLevelType w:val="hybridMultilevel"/>
    <w:tmpl w:val="E5101A36"/>
    <w:lvl w:ilvl="0" w:tplc="E3EEA82C">
      <w:start w:val="1"/>
      <w:numFmt w:val="lowerLetter"/>
      <w:lvlText w:val="%1)"/>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DDAFEA6">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E57A2A0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5F6D1DC">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D3E79A8">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AD09266">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C0A7B5E">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5985E7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A504042">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9" w15:restartNumberingAfterBreak="0">
    <w:nsid w:val="28FB4D81"/>
    <w:multiLevelType w:val="multilevel"/>
    <w:tmpl w:val="08F0520C"/>
    <w:lvl w:ilvl="0">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2"/>
      <w:numFmt w:val="decimal"/>
      <w:lvlRestart w:val="0"/>
      <w:lvlText w:val="%1.%2.%3."/>
      <w:lvlJc w:val="left"/>
      <w:pPr>
        <w:ind w:left="9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0" w15:restartNumberingAfterBreak="0">
    <w:nsid w:val="29526A74"/>
    <w:multiLevelType w:val="hybridMultilevel"/>
    <w:tmpl w:val="79FC4E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29A73738"/>
    <w:multiLevelType w:val="hybridMultilevel"/>
    <w:tmpl w:val="3D3A2EE4"/>
    <w:lvl w:ilvl="0" w:tplc="0000006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2" w15:restartNumberingAfterBreak="0">
    <w:nsid w:val="2A385F6E"/>
    <w:multiLevelType w:val="multilevel"/>
    <w:tmpl w:val="A678D4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2A604E54"/>
    <w:multiLevelType w:val="hybridMultilevel"/>
    <w:tmpl w:val="5C1C350C"/>
    <w:lvl w:ilvl="0" w:tplc="664A9862">
      <w:start w:val="1"/>
      <w:numFmt w:val="decimal"/>
      <w:lvlText w:val="%1."/>
      <w:lvlJc w:val="left"/>
      <w:pPr>
        <w:ind w:left="13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56D207A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0D01DB0">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82E75FE">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6F24522">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B62C666">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B3AAC3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DBE9378">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7265CDA">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4" w15:restartNumberingAfterBreak="0">
    <w:nsid w:val="2A860BD6"/>
    <w:multiLevelType w:val="hybridMultilevel"/>
    <w:tmpl w:val="7A7E904C"/>
    <w:lvl w:ilvl="0" w:tplc="40206616">
      <w:start w:val="1"/>
      <w:numFmt w:val="decimal"/>
      <w:lvlText w:val="%1."/>
      <w:lvlJc w:val="left"/>
      <w:pPr>
        <w:ind w:left="5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1849DC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640917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508F32A">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DF4B172">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8243ACE">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A705582">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75A7E5C">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062670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5" w15:restartNumberingAfterBreak="0">
    <w:nsid w:val="2A9678D4"/>
    <w:multiLevelType w:val="hybridMultilevel"/>
    <w:tmpl w:val="4B8ED78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6" w15:restartNumberingAfterBreak="0">
    <w:nsid w:val="2C451769"/>
    <w:multiLevelType w:val="hybridMultilevel"/>
    <w:tmpl w:val="85348BC6"/>
    <w:lvl w:ilvl="0" w:tplc="9190D24C">
      <w:start w:val="1"/>
      <w:numFmt w:val="decimal"/>
      <w:lvlText w:val="%1."/>
      <w:lvlJc w:val="left"/>
      <w:pPr>
        <w:ind w:left="16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B7A39CC">
      <w:start w:val="1"/>
      <w:numFmt w:val="lowerLetter"/>
      <w:lvlText w:val="%2"/>
      <w:lvlJc w:val="left"/>
      <w:pPr>
        <w:ind w:left="115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8809140">
      <w:start w:val="1"/>
      <w:numFmt w:val="lowerRoman"/>
      <w:lvlText w:val="%3"/>
      <w:lvlJc w:val="left"/>
      <w:pPr>
        <w:ind w:left="187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4244E04">
      <w:start w:val="1"/>
      <w:numFmt w:val="decimal"/>
      <w:lvlText w:val="%4"/>
      <w:lvlJc w:val="left"/>
      <w:pPr>
        <w:ind w:left="25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4344770">
      <w:start w:val="1"/>
      <w:numFmt w:val="lowerLetter"/>
      <w:lvlText w:val="%5"/>
      <w:lvlJc w:val="left"/>
      <w:pPr>
        <w:ind w:left="331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5E4B3CA">
      <w:start w:val="1"/>
      <w:numFmt w:val="lowerRoman"/>
      <w:lvlText w:val="%6"/>
      <w:lvlJc w:val="left"/>
      <w:pPr>
        <w:ind w:left="403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7AE80D4">
      <w:start w:val="1"/>
      <w:numFmt w:val="decimal"/>
      <w:lvlText w:val="%7"/>
      <w:lvlJc w:val="left"/>
      <w:pPr>
        <w:ind w:left="475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D7259AC">
      <w:start w:val="1"/>
      <w:numFmt w:val="lowerLetter"/>
      <w:lvlText w:val="%8"/>
      <w:lvlJc w:val="left"/>
      <w:pPr>
        <w:ind w:left="547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C2E556A">
      <w:start w:val="1"/>
      <w:numFmt w:val="lowerRoman"/>
      <w:lvlText w:val="%9"/>
      <w:lvlJc w:val="left"/>
      <w:pPr>
        <w:ind w:left="61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7" w15:restartNumberingAfterBreak="0">
    <w:nsid w:val="2C6B38F5"/>
    <w:multiLevelType w:val="hybridMultilevel"/>
    <w:tmpl w:val="B1D0164C"/>
    <w:lvl w:ilvl="0" w:tplc="E9B2CFEC">
      <w:start w:val="1"/>
      <w:numFmt w:val="bullet"/>
      <w:lvlText w:val="-"/>
      <w:lvlJc w:val="left"/>
      <w:pPr>
        <w:ind w:left="10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B6C1D0A">
      <w:start w:val="1"/>
      <w:numFmt w:val="bullet"/>
      <w:lvlText w:val="o"/>
      <w:lvlJc w:val="left"/>
      <w:pPr>
        <w:ind w:left="17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460F046">
      <w:start w:val="1"/>
      <w:numFmt w:val="bullet"/>
      <w:lvlText w:val="▪"/>
      <w:lvlJc w:val="left"/>
      <w:pPr>
        <w:ind w:left="25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558A91A">
      <w:start w:val="1"/>
      <w:numFmt w:val="bullet"/>
      <w:lvlText w:val="•"/>
      <w:lvlJc w:val="left"/>
      <w:pPr>
        <w:ind w:left="32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274F63C">
      <w:start w:val="1"/>
      <w:numFmt w:val="bullet"/>
      <w:lvlText w:val="o"/>
      <w:lvlJc w:val="left"/>
      <w:pPr>
        <w:ind w:left="39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4784D40">
      <w:start w:val="1"/>
      <w:numFmt w:val="bullet"/>
      <w:lvlText w:val="▪"/>
      <w:lvlJc w:val="left"/>
      <w:pPr>
        <w:ind w:left="46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632D1C4">
      <w:start w:val="1"/>
      <w:numFmt w:val="bullet"/>
      <w:lvlText w:val="•"/>
      <w:lvlJc w:val="left"/>
      <w:pPr>
        <w:ind w:left="53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0D25352">
      <w:start w:val="1"/>
      <w:numFmt w:val="bullet"/>
      <w:lvlText w:val="o"/>
      <w:lvlJc w:val="left"/>
      <w:pPr>
        <w:ind w:left="61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E307048">
      <w:start w:val="1"/>
      <w:numFmt w:val="bullet"/>
      <w:lvlText w:val="▪"/>
      <w:lvlJc w:val="left"/>
      <w:pPr>
        <w:ind w:left="68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8" w15:restartNumberingAfterBreak="0">
    <w:nsid w:val="2C7002B4"/>
    <w:multiLevelType w:val="hybridMultilevel"/>
    <w:tmpl w:val="DEF62BF2"/>
    <w:lvl w:ilvl="0" w:tplc="6174007E">
      <w:start w:val="7"/>
      <w:numFmt w:val="decimal"/>
      <w:lvlText w:val="%1."/>
      <w:lvlJc w:val="left"/>
      <w:pPr>
        <w:ind w:left="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19E7E00">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2E09C8E">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B6C47EE">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F1C9BE6">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192A7F0">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EE8A072">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CD500EF6">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6B28222">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99" w15:restartNumberingAfterBreak="0">
    <w:nsid w:val="2CB84E06"/>
    <w:multiLevelType w:val="hybridMultilevel"/>
    <w:tmpl w:val="2494C2AA"/>
    <w:lvl w:ilvl="0" w:tplc="04150001">
      <w:start w:val="1"/>
      <w:numFmt w:val="bullet"/>
      <w:lvlText w:val=""/>
      <w:lvlJc w:val="left"/>
      <w:pPr>
        <w:ind w:left="286"/>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1" w:tplc="A2E25D9E">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6A4212C">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C98183E">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0B49B74">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FB8FD10">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C866118">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9906018">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0E47EE8">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0" w15:restartNumberingAfterBreak="0">
    <w:nsid w:val="2CDA6F9F"/>
    <w:multiLevelType w:val="hybridMultilevel"/>
    <w:tmpl w:val="F960A1D4"/>
    <w:lvl w:ilvl="0" w:tplc="DE94845E">
      <w:start w:val="1"/>
      <w:numFmt w:val="lowerLetter"/>
      <w:lvlText w:val="%1)"/>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44E40EC">
      <w:start w:val="1"/>
      <w:numFmt w:val="bullet"/>
      <w:lvlText w:val=""/>
      <w:lvlJc w:val="left"/>
      <w:pPr>
        <w:ind w:left="5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6B8AC94">
      <w:start w:val="1"/>
      <w:numFmt w:val="bullet"/>
      <w:lvlText w:val="▪"/>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C9E299A">
      <w:start w:val="1"/>
      <w:numFmt w:val="bullet"/>
      <w:lvlText w:val="•"/>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3D52EB5A">
      <w:start w:val="1"/>
      <w:numFmt w:val="bullet"/>
      <w:lvlText w:val="o"/>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5C8A8ADE">
      <w:start w:val="1"/>
      <w:numFmt w:val="bullet"/>
      <w:lvlText w:val="▪"/>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236FC9E">
      <w:start w:val="1"/>
      <w:numFmt w:val="bullet"/>
      <w:lvlText w:val="•"/>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132C3C8">
      <w:start w:val="1"/>
      <w:numFmt w:val="bullet"/>
      <w:lvlText w:val="o"/>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637CEBBC">
      <w:start w:val="1"/>
      <w:numFmt w:val="bullet"/>
      <w:lvlText w:val="▪"/>
      <w:lvlJc w:val="left"/>
      <w:pPr>
        <w:ind w:left="56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1" w15:restartNumberingAfterBreak="0">
    <w:nsid w:val="2D6823C1"/>
    <w:multiLevelType w:val="hybridMultilevel"/>
    <w:tmpl w:val="9E686CAA"/>
    <w:lvl w:ilvl="0" w:tplc="4BAC5DA0">
      <w:start w:val="1"/>
      <w:numFmt w:val="bullet"/>
      <w:lvlText w:val="-"/>
      <w:lvlJc w:val="left"/>
      <w:pPr>
        <w:ind w:left="9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20AF69A">
      <w:start w:val="1"/>
      <w:numFmt w:val="bullet"/>
      <w:lvlText w:val="o"/>
      <w:lvlJc w:val="left"/>
      <w:pPr>
        <w:ind w:left="19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A9AB84E">
      <w:start w:val="1"/>
      <w:numFmt w:val="bullet"/>
      <w:lvlText w:val="▪"/>
      <w:lvlJc w:val="left"/>
      <w:pPr>
        <w:ind w:left="26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388842F0">
      <w:start w:val="1"/>
      <w:numFmt w:val="bullet"/>
      <w:lvlText w:val="•"/>
      <w:lvlJc w:val="left"/>
      <w:pPr>
        <w:ind w:left="33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47A0034">
      <w:start w:val="1"/>
      <w:numFmt w:val="bullet"/>
      <w:lvlText w:val="o"/>
      <w:lvlJc w:val="left"/>
      <w:pPr>
        <w:ind w:left="40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AC2C9E6">
      <w:start w:val="1"/>
      <w:numFmt w:val="bullet"/>
      <w:lvlText w:val="▪"/>
      <w:lvlJc w:val="left"/>
      <w:pPr>
        <w:ind w:left="48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0A8F13C">
      <w:start w:val="1"/>
      <w:numFmt w:val="bullet"/>
      <w:lvlText w:val="•"/>
      <w:lvlJc w:val="left"/>
      <w:pPr>
        <w:ind w:left="55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6580BC4">
      <w:start w:val="1"/>
      <w:numFmt w:val="bullet"/>
      <w:lvlText w:val="o"/>
      <w:lvlJc w:val="left"/>
      <w:pPr>
        <w:ind w:left="62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E9AEA64">
      <w:start w:val="1"/>
      <w:numFmt w:val="bullet"/>
      <w:lvlText w:val="▪"/>
      <w:lvlJc w:val="left"/>
      <w:pPr>
        <w:ind w:left="69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2" w15:restartNumberingAfterBreak="0">
    <w:nsid w:val="2DCF2BBD"/>
    <w:multiLevelType w:val="multilevel"/>
    <w:tmpl w:val="547692CC"/>
    <w:lvl w:ilvl="0">
      <w:start w:val="4"/>
      <w:numFmt w:val="decimal"/>
      <w:lvlText w:val="%1."/>
      <w:lvlJc w:val="left"/>
      <w:pPr>
        <w:ind w:left="34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3" w15:restartNumberingAfterBreak="0">
    <w:nsid w:val="2DFE3696"/>
    <w:multiLevelType w:val="hybridMultilevel"/>
    <w:tmpl w:val="8CC28EB8"/>
    <w:lvl w:ilvl="0" w:tplc="77BC086A">
      <w:start w:val="1"/>
      <w:numFmt w:val="bullet"/>
      <w:lvlText w:val=""/>
      <w:lvlJc w:val="left"/>
      <w:pPr>
        <w:ind w:left="710" w:hanging="360"/>
      </w:pPr>
      <w:rPr>
        <w:rFonts w:ascii="Symbol" w:hAnsi="Symbol" w:hint="default"/>
      </w:rPr>
    </w:lvl>
    <w:lvl w:ilvl="1" w:tplc="04150003" w:tentative="1">
      <w:start w:val="1"/>
      <w:numFmt w:val="bullet"/>
      <w:lvlText w:val="o"/>
      <w:lvlJc w:val="left"/>
      <w:pPr>
        <w:ind w:left="1430" w:hanging="360"/>
      </w:pPr>
      <w:rPr>
        <w:rFonts w:ascii="Courier New" w:hAnsi="Courier New" w:cs="Courier New" w:hint="default"/>
      </w:rPr>
    </w:lvl>
    <w:lvl w:ilvl="2" w:tplc="04150005" w:tentative="1">
      <w:start w:val="1"/>
      <w:numFmt w:val="bullet"/>
      <w:lvlText w:val=""/>
      <w:lvlJc w:val="left"/>
      <w:pPr>
        <w:ind w:left="2150" w:hanging="360"/>
      </w:pPr>
      <w:rPr>
        <w:rFonts w:ascii="Wingdings" w:hAnsi="Wingdings" w:hint="default"/>
      </w:rPr>
    </w:lvl>
    <w:lvl w:ilvl="3" w:tplc="04150001" w:tentative="1">
      <w:start w:val="1"/>
      <w:numFmt w:val="bullet"/>
      <w:lvlText w:val=""/>
      <w:lvlJc w:val="left"/>
      <w:pPr>
        <w:ind w:left="2870" w:hanging="360"/>
      </w:pPr>
      <w:rPr>
        <w:rFonts w:ascii="Symbol" w:hAnsi="Symbol" w:hint="default"/>
      </w:rPr>
    </w:lvl>
    <w:lvl w:ilvl="4" w:tplc="04150003" w:tentative="1">
      <w:start w:val="1"/>
      <w:numFmt w:val="bullet"/>
      <w:lvlText w:val="o"/>
      <w:lvlJc w:val="left"/>
      <w:pPr>
        <w:ind w:left="3590" w:hanging="360"/>
      </w:pPr>
      <w:rPr>
        <w:rFonts w:ascii="Courier New" w:hAnsi="Courier New" w:cs="Courier New" w:hint="default"/>
      </w:rPr>
    </w:lvl>
    <w:lvl w:ilvl="5" w:tplc="04150005" w:tentative="1">
      <w:start w:val="1"/>
      <w:numFmt w:val="bullet"/>
      <w:lvlText w:val=""/>
      <w:lvlJc w:val="left"/>
      <w:pPr>
        <w:ind w:left="4310" w:hanging="360"/>
      </w:pPr>
      <w:rPr>
        <w:rFonts w:ascii="Wingdings" w:hAnsi="Wingdings" w:hint="default"/>
      </w:rPr>
    </w:lvl>
    <w:lvl w:ilvl="6" w:tplc="04150001" w:tentative="1">
      <w:start w:val="1"/>
      <w:numFmt w:val="bullet"/>
      <w:lvlText w:val=""/>
      <w:lvlJc w:val="left"/>
      <w:pPr>
        <w:ind w:left="5030" w:hanging="360"/>
      </w:pPr>
      <w:rPr>
        <w:rFonts w:ascii="Symbol" w:hAnsi="Symbol" w:hint="default"/>
      </w:rPr>
    </w:lvl>
    <w:lvl w:ilvl="7" w:tplc="04150003" w:tentative="1">
      <w:start w:val="1"/>
      <w:numFmt w:val="bullet"/>
      <w:lvlText w:val="o"/>
      <w:lvlJc w:val="left"/>
      <w:pPr>
        <w:ind w:left="5750" w:hanging="360"/>
      </w:pPr>
      <w:rPr>
        <w:rFonts w:ascii="Courier New" w:hAnsi="Courier New" w:cs="Courier New" w:hint="default"/>
      </w:rPr>
    </w:lvl>
    <w:lvl w:ilvl="8" w:tplc="04150005" w:tentative="1">
      <w:start w:val="1"/>
      <w:numFmt w:val="bullet"/>
      <w:lvlText w:val=""/>
      <w:lvlJc w:val="left"/>
      <w:pPr>
        <w:ind w:left="6470" w:hanging="360"/>
      </w:pPr>
      <w:rPr>
        <w:rFonts w:ascii="Wingdings" w:hAnsi="Wingdings" w:hint="default"/>
      </w:rPr>
    </w:lvl>
  </w:abstractNum>
  <w:abstractNum w:abstractNumId="104" w15:restartNumberingAfterBreak="0">
    <w:nsid w:val="2E64731C"/>
    <w:multiLevelType w:val="multilevel"/>
    <w:tmpl w:val="93A4A88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2F6F66CD"/>
    <w:multiLevelType w:val="hybridMultilevel"/>
    <w:tmpl w:val="01E4E9E4"/>
    <w:lvl w:ilvl="0" w:tplc="0000006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6" w15:restartNumberingAfterBreak="0">
    <w:nsid w:val="314906F7"/>
    <w:multiLevelType w:val="multilevel"/>
    <w:tmpl w:val="1D8E2CAE"/>
    <w:lvl w:ilvl="0">
      <w:start w:val="15"/>
      <w:numFmt w:val="decimal"/>
      <w:lvlText w:val="%1."/>
      <w:lvlJc w:val="left"/>
      <w:pPr>
        <w:tabs>
          <w:tab w:val="decimal" w:pos="1483"/>
        </w:tabs>
        <w:ind w:left="1843" w:firstLine="0"/>
      </w:pPr>
      <w:rPr>
        <w:rFonts w:ascii="Verdana" w:hAnsi="Verdana" w:cs="Times New Roman" w:hint="default"/>
        <w:strike w:val="0"/>
        <w:dstrike w:val="0"/>
        <w:color w:val="000000"/>
        <w:spacing w:val="1"/>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7" w15:restartNumberingAfterBreak="0">
    <w:nsid w:val="314E44F1"/>
    <w:multiLevelType w:val="hybridMultilevel"/>
    <w:tmpl w:val="415AAB44"/>
    <w:lvl w:ilvl="0" w:tplc="D73EF7E2">
      <w:start w:val="1"/>
      <w:numFmt w:val="lowerLetter"/>
      <w:lvlText w:val="%1)"/>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00A3B5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EC61C2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51AA9D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924CAF0">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CDEEA6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9124AD8">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B6274F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BCE8AAC0">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8" w15:restartNumberingAfterBreak="0">
    <w:nsid w:val="31513937"/>
    <w:multiLevelType w:val="hybridMultilevel"/>
    <w:tmpl w:val="706EB184"/>
    <w:styleLink w:val="StylPunktowane2"/>
    <w:lvl w:ilvl="0" w:tplc="E5929962">
      <w:start w:val="1"/>
      <w:numFmt w:val="bullet"/>
      <w:pStyle w:val="Listapunktowana"/>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315A7F40"/>
    <w:multiLevelType w:val="multilevel"/>
    <w:tmpl w:val="25022726"/>
    <w:lvl w:ilvl="0">
      <w:start w:val="1"/>
      <w:numFmt w:val="decimal"/>
      <w:lvlText w:val="%1."/>
      <w:lvlJc w:val="left"/>
      <w:pPr>
        <w:ind w:left="720" w:hanging="360"/>
      </w:pPr>
      <w:rPr>
        <w:rFonts w:ascii="Arial" w:eastAsia="Times New Roman" w:hAnsi="Arial" w:cs="Arial"/>
      </w:rPr>
    </w:lvl>
    <w:lvl w:ilvl="1">
      <w:start w:val="1"/>
      <w:numFmt w:val="decimal"/>
      <w:isLgl/>
      <w:lvlText w:val="%1.%2"/>
      <w:lvlJc w:val="left"/>
      <w:pPr>
        <w:ind w:left="720" w:hanging="360"/>
      </w:pPr>
      <w:rPr>
        <w:rFonts w:hint="default"/>
      </w:rPr>
    </w:lvl>
    <w:lvl w:ilvl="2">
      <w:start w:val="1"/>
      <w:numFmt w:val="decimalZero"/>
      <w:isLgl/>
      <w:lvlText w:val="%1.%2.%3"/>
      <w:lvlJc w:val="left"/>
      <w:pPr>
        <w:ind w:left="720" w:hanging="36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10" w15:restartNumberingAfterBreak="0">
    <w:nsid w:val="315C515F"/>
    <w:multiLevelType w:val="hybridMultilevel"/>
    <w:tmpl w:val="FFC84236"/>
    <w:lvl w:ilvl="0" w:tplc="5E1005B8">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E5F486C8">
      <w:start w:val="1"/>
      <w:numFmt w:val="bullet"/>
      <w:lvlText w:val="o"/>
      <w:lvlJc w:val="left"/>
      <w:pPr>
        <w:ind w:left="5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7CAC5A6">
      <w:start w:val="1"/>
      <w:numFmt w:val="bullet"/>
      <w:lvlRestart w:val="0"/>
      <w:lvlText w:val=""/>
      <w:lvlJc w:val="left"/>
      <w:pPr>
        <w:ind w:left="8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396A422">
      <w:start w:val="1"/>
      <w:numFmt w:val="bullet"/>
      <w:lvlText w:val="•"/>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32C23FE">
      <w:start w:val="1"/>
      <w:numFmt w:val="bullet"/>
      <w:lvlText w:val="o"/>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BDABDD2">
      <w:start w:val="1"/>
      <w:numFmt w:val="bullet"/>
      <w:lvlText w:val="▪"/>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6B0E6B4">
      <w:start w:val="1"/>
      <w:numFmt w:val="bullet"/>
      <w:lvlText w:val="•"/>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C7ED490">
      <w:start w:val="1"/>
      <w:numFmt w:val="bullet"/>
      <w:lvlText w:val="o"/>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BDC27B2">
      <w:start w:val="1"/>
      <w:numFmt w:val="bullet"/>
      <w:lvlText w:val="▪"/>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1" w15:restartNumberingAfterBreak="0">
    <w:nsid w:val="317C2376"/>
    <w:multiLevelType w:val="hybridMultilevel"/>
    <w:tmpl w:val="21AAFB3E"/>
    <w:lvl w:ilvl="0" w:tplc="1A9E628A">
      <w:start w:val="13"/>
      <w:numFmt w:val="decimal"/>
      <w:lvlText w:val="%1."/>
      <w:lvlJc w:val="left"/>
      <w:pPr>
        <w:ind w:left="8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CAC96FE">
      <w:start w:val="1"/>
      <w:numFmt w:val="lowerLetter"/>
      <w:lvlText w:val="%2"/>
      <w:lvlJc w:val="left"/>
      <w:pPr>
        <w:ind w:left="11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33EB336">
      <w:start w:val="1"/>
      <w:numFmt w:val="lowerRoman"/>
      <w:lvlText w:val="%3"/>
      <w:lvlJc w:val="left"/>
      <w:pPr>
        <w:ind w:left="18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0C8B9FE">
      <w:start w:val="1"/>
      <w:numFmt w:val="decimal"/>
      <w:lvlText w:val="%4"/>
      <w:lvlJc w:val="left"/>
      <w:pPr>
        <w:ind w:left="2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E4C6866">
      <w:start w:val="1"/>
      <w:numFmt w:val="lowerLetter"/>
      <w:lvlText w:val="%5"/>
      <w:lvlJc w:val="left"/>
      <w:pPr>
        <w:ind w:left="32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2147D02">
      <w:start w:val="1"/>
      <w:numFmt w:val="lowerRoman"/>
      <w:lvlText w:val="%6"/>
      <w:lvlJc w:val="left"/>
      <w:pPr>
        <w:ind w:left="40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599C4528">
      <w:start w:val="1"/>
      <w:numFmt w:val="decimal"/>
      <w:lvlText w:val="%7"/>
      <w:lvlJc w:val="left"/>
      <w:pPr>
        <w:ind w:left="47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F12143C">
      <w:start w:val="1"/>
      <w:numFmt w:val="lowerLetter"/>
      <w:lvlText w:val="%8"/>
      <w:lvlJc w:val="left"/>
      <w:pPr>
        <w:ind w:left="54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9A20A08">
      <w:start w:val="1"/>
      <w:numFmt w:val="lowerRoman"/>
      <w:lvlText w:val="%9"/>
      <w:lvlJc w:val="left"/>
      <w:pPr>
        <w:ind w:left="61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2" w15:restartNumberingAfterBreak="0">
    <w:nsid w:val="32314BA7"/>
    <w:multiLevelType w:val="hybridMultilevel"/>
    <w:tmpl w:val="F056BEF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3" w15:restartNumberingAfterBreak="0">
    <w:nsid w:val="34170B5A"/>
    <w:multiLevelType w:val="hybridMultilevel"/>
    <w:tmpl w:val="7A3E41E4"/>
    <w:lvl w:ilvl="0" w:tplc="00000061">
      <w:numFmt w:val="bullet"/>
      <w:lvlText w:val=""/>
      <w:lvlJc w:val="left"/>
      <w:pPr>
        <w:ind w:left="720" w:hanging="360"/>
      </w:pPr>
      <w:rPr>
        <w:rFonts w:ascii="Symbol" w:hAnsi="Symbo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4" w15:restartNumberingAfterBreak="0">
    <w:nsid w:val="34323074"/>
    <w:multiLevelType w:val="hybridMultilevel"/>
    <w:tmpl w:val="5D144488"/>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5" w15:restartNumberingAfterBreak="0">
    <w:nsid w:val="355E121A"/>
    <w:multiLevelType w:val="hybridMultilevel"/>
    <w:tmpl w:val="491ACF7A"/>
    <w:lvl w:ilvl="0" w:tplc="3168D6A0">
      <w:start w:val="1"/>
      <w:numFmt w:val="decimal"/>
      <w:lvlText w:val="%1."/>
      <w:lvlJc w:val="left"/>
      <w:pPr>
        <w:ind w:left="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BB6FBF2">
      <w:start w:val="1"/>
      <w:numFmt w:val="lowerLetter"/>
      <w:lvlText w:val="%2"/>
      <w:lvlJc w:val="left"/>
      <w:pPr>
        <w:ind w:left="11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A8C8D34">
      <w:start w:val="1"/>
      <w:numFmt w:val="lowerRoman"/>
      <w:lvlText w:val="%3"/>
      <w:lvlJc w:val="left"/>
      <w:pPr>
        <w:ind w:left="18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828D50A">
      <w:start w:val="1"/>
      <w:numFmt w:val="decimal"/>
      <w:lvlText w:val="%4"/>
      <w:lvlJc w:val="left"/>
      <w:pPr>
        <w:ind w:left="25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752BB1E">
      <w:start w:val="1"/>
      <w:numFmt w:val="lowerLetter"/>
      <w:lvlText w:val="%5"/>
      <w:lvlJc w:val="left"/>
      <w:pPr>
        <w:ind w:left="33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D8CF80E">
      <w:start w:val="1"/>
      <w:numFmt w:val="lowerRoman"/>
      <w:lvlText w:val="%6"/>
      <w:lvlJc w:val="left"/>
      <w:pPr>
        <w:ind w:left="40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B5C29D2">
      <w:start w:val="1"/>
      <w:numFmt w:val="decimal"/>
      <w:lvlText w:val="%7"/>
      <w:lvlJc w:val="left"/>
      <w:pPr>
        <w:ind w:left="47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F2CBAB2">
      <w:start w:val="1"/>
      <w:numFmt w:val="lowerLetter"/>
      <w:lvlText w:val="%8"/>
      <w:lvlJc w:val="left"/>
      <w:pPr>
        <w:ind w:left="54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E2CB480">
      <w:start w:val="1"/>
      <w:numFmt w:val="lowerRoman"/>
      <w:lvlText w:val="%9"/>
      <w:lvlJc w:val="left"/>
      <w:pPr>
        <w:ind w:left="61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6" w15:restartNumberingAfterBreak="0">
    <w:nsid w:val="36615658"/>
    <w:multiLevelType w:val="multilevel"/>
    <w:tmpl w:val="4FA4D074"/>
    <w:lvl w:ilvl="0">
      <w:start w:val="2"/>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7" w15:restartNumberingAfterBreak="0">
    <w:nsid w:val="3733541F"/>
    <w:multiLevelType w:val="multilevel"/>
    <w:tmpl w:val="BE9AAF30"/>
    <w:lvl w:ilvl="0">
      <w:start w:val="1"/>
      <w:numFmt w:val="lowerLetter"/>
      <w:lvlText w:val="%1)"/>
      <w:lvlJc w:val="left"/>
      <w:rPr>
        <w:rFonts w:ascii="Times New Roman" w:eastAsia="Times New Roman" w:hAnsi="Times New Roman" w:cs="Times New Roman"/>
        <w:b/>
        <w:bCs/>
        <w:i w:val="0"/>
        <w:iCs w:val="0"/>
        <w:smallCaps w:val="0"/>
        <w:strike w:val="0"/>
        <w:color w:val="000000"/>
        <w:spacing w:val="-1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37591049"/>
    <w:multiLevelType w:val="hybridMultilevel"/>
    <w:tmpl w:val="4488730A"/>
    <w:lvl w:ilvl="0" w:tplc="BE52DA5C">
      <w:start w:val="64"/>
      <w:numFmt w:val="decimal"/>
      <w:lvlText w:val="%1."/>
      <w:lvlJc w:val="left"/>
      <w:pPr>
        <w:tabs>
          <w:tab w:val="num" w:pos="397"/>
        </w:tabs>
        <w:ind w:left="397" w:hanging="397"/>
      </w:pPr>
      <w:rPr>
        <w:rFonts w:ascii="Arial" w:hAnsi="Arial" w:cs="Arial" w:hint="default"/>
        <w:b w:val="0"/>
        <w:i w:val="0"/>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9" w15:restartNumberingAfterBreak="0">
    <w:nsid w:val="37A043E8"/>
    <w:multiLevelType w:val="hybridMultilevel"/>
    <w:tmpl w:val="AF446D88"/>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20" w15:restartNumberingAfterBreak="0">
    <w:nsid w:val="38845CBD"/>
    <w:multiLevelType w:val="multilevel"/>
    <w:tmpl w:val="0586345C"/>
    <w:lvl w:ilvl="0">
      <w:start w:val="6"/>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1" w15:restartNumberingAfterBreak="0">
    <w:nsid w:val="38B233CF"/>
    <w:multiLevelType w:val="hybridMultilevel"/>
    <w:tmpl w:val="93328864"/>
    <w:lvl w:ilvl="0" w:tplc="0C0EF64C">
      <w:start w:val="1"/>
      <w:numFmt w:val="lowerLetter"/>
      <w:lvlText w:val="%1)"/>
      <w:lvlJc w:val="left"/>
      <w:pPr>
        <w:ind w:left="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8196E72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E7050A8">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4303E30">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45053CA">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26E7EF0">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5A0B3A6">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2BAB204">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3D60E1A">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2" w15:restartNumberingAfterBreak="0">
    <w:nsid w:val="39110E4A"/>
    <w:multiLevelType w:val="multilevel"/>
    <w:tmpl w:val="9F2AA724"/>
    <w:lvl w:ilvl="0">
      <w:start w:val="1"/>
      <w:numFmt w:val="bullet"/>
      <w:lvlText w:val=""/>
      <w:lvlJc w:val="left"/>
      <w:pPr>
        <w:ind w:left="345"/>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4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bullet"/>
      <w:lvlText w:val=""/>
      <w:lvlJc w:val="left"/>
      <w:pPr>
        <w:ind w:left="994"/>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3" w15:restartNumberingAfterBreak="0">
    <w:nsid w:val="39890E43"/>
    <w:multiLevelType w:val="hybridMultilevel"/>
    <w:tmpl w:val="B07401BA"/>
    <w:lvl w:ilvl="0" w:tplc="A8F2EE8A">
      <w:start w:val="1"/>
      <w:numFmt w:val="lowerLetter"/>
      <w:lvlText w:val="%1)"/>
      <w:lvlJc w:val="left"/>
      <w:pPr>
        <w:ind w:left="3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1AE900A">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D78288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E7E03B0">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BED81D3C">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6E241FC">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EBA2B00">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AEE705A">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BEE5E18">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4" w15:restartNumberingAfterBreak="0">
    <w:nsid w:val="3A9936FA"/>
    <w:multiLevelType w:val="hybridMultilevel"/>
    <w:tmpl w:val="94A86860"/>
    <w:lvl w:ilvl="0" w:tplc="04150001">
      <w:start w:val="1"/>
      <w:numFmt w:val="bullet"/>
      <w:lvlText w:val=""/>
      <w:lvlJc w:val="left"/>
      <w:pPr>
        <w:ind w:left="1003" w:hanging="360"/>
      </w:pPr>
      <w:rPr>
        <w:rFonts w:ascii="Symbol" w:hAnsi="Symbol" w:hint="default"/>
      </w:rPr>
    </w:lvl>
    <w:lvl w:ilvl="1" w:tplc="04150003">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25" w15:restartNumberingAfterBreak="0">
    <w:nsid w:val="3B557E25"/>
    <w:multiLevelType w:val="multilevel"/>
    <w:tmpl w:val="7130A41C"/>
    <w:styleLink w:val="WWNum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6" w15:restartNumberingAfterBreak="0">
    <w:nsid w:val="3CFC5E33"/>
    <w:multiLevelType w:val="multilevel"/>
    <w:tmpl w:val="8CBC707C"/>
    <w:lvl w:ilvl="0">
      <w:start w:val="1"/>
      <w:numFmt w:val="lowerLetter"/>
      <w:lvlText w:val="%1)"/>
      <w:lvlJc w:val="left"/>
      <w:pPr>
        <w:tabs>
          <w:tab w:val="num" w:pos="339"/>
        </w:tabs>
        <w:ind w:left="340" w:hanging="34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7" w15:restartNumberingAfterBreak="0">
    <w:nsid w:val="3D4A70E6"/>
    <w:multiLevelType w:val="multilevel"/>
    <w:tmpl w:val="F6965E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15:restartNumberingAfterBreak="0">
    <w:nsid w:val="3D6B7C75"/>
    <w:multiLevelType w:val="multilevel"/>
    <w:tmpl w:val="F1F850B4"/>
    <w:lvl w:ilvl="0">
      <w:start w:val="8"/>
      <w:numFmt w:val="decimal"/>
      <w:lvlText w:val="%1."/>
      <w:lvlJc w:val="left"/>
      <w:pPr>
        <w:ind w:left="502"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9" w15:restartNumberingAfterBreak="0">
    <w:nsid w:val="3DAF1301"/>
    <w:multiLevelType w:val="multilevel"/>
    <w:tmpl w:val="64E63498"/>
    <w:lvl w:ilvl="0">
      <w:start w:val="1"/>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0" w15:restartNumberingAfterBreak="0">
    <w:nsid w:val="3DB1029E"/>
    <w:multiLevelType w:val="hybridMultilevel"/>
    <w:tmpl w:val="09242F42"/>
    <w:lvl w:ilvl="0" w:tplc="794A8BE8">
      <w:start w:val="1"/>
      <w:numFmt w:val="bullet"/>
      <w:lvlText w:val=""/>
      <w:lvlJc w:val="left"/>
      <w:pPr>
        <w:ind w:left="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9C03B7A">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87C142E">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EE8FA80">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346665A">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5D6D730">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93EF142">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B768C8A">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1143BBA">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1" w15:restartNumberingAfterBreak="0">
    <w:nsid w:val="3F3A57D7"/>
    <w:multiLevelType w:val="hybridMultilevel"/>
    <w:tmpl w:val="52DEA824"/>
    <w:lvl w:ilvl="0" w:tplc="219CBC88">
      <w:start w:val="1"/>
      <w:numFmt w:val="bullet"/>
      <w:lvlText w:val="-"/>
      <w:lvlJc w:val="left"/>
      <w:pPr>
        <w:ind w:left="64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99A86C4">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D92DC52">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4088AFC">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56A3EFE">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2D23536">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ABE4DB7A">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87A6AF8">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D967774">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2" w15:restartNumberingAfterBreak="0">
    <w:nsid w:val="40BA5184"/>
    <w:multiLevelType w:val="hybridMultilevel"/>
    <w:tmpl w:val="F0823720"/>
    <w:lvl w:ilvl="0" w:tplc="2528EE62">
      <w:start w:val="7"/>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49ECE1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D70F69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3A891CC">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98EDCE0">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C9CB89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B4AC9D0">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B9A766E">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9C611E6">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3" w15:restartNumberingAfterBreak="0">
    <w:nsid w:val="41A76936"/>
    <w:multiLevelType w:val="hybridMultilevel"/>
    <w:tmpl w:val="020244D8"/>
    <w:lvl w:ilvl="0" w:tplc="04150001">
      <w:start w:val="1"/>
      <w:numFmt w:val="bullet"/>
      <w:lvlText w:val=""/>
      <w:lvlJc w:val="left"/>
      <w:pPr>
        <w:ind w:left="783" w:hanging="360"/>
      </w:pPr>
      <w:rPr>
        <w:rFonts w:ascii="Symbol" w:hAnsi="Symbol" w:hint="default"/>
      </w:rPr>
    </w:lvl>
    <w:lvl w:ilvl="1" w:tplc="04150003">
      <w:start w:val="1"/>
      <w:numFmt w:val="bullet"/>
      <w:lvlText w:val="o"/>
      <w:lvlJc w:val="left"/>
      <w:pPr>
        <w:ind w:left="1503" w:hanging="360"/>
      </w:pPr>
      <w:rPr>
        <w:rFonts w:ascii="Courier New" w:hAnsi="Courier New" w:cs="Courier New" w:hint="default"/>
      </w:rPr>
    </w:lvl>
    <w:lvl w:ilvl="2" w:tplc="04150005">
      <w:start w:val="1"/>
      <w:numFmt w:val="bullet"/>
      <w:lvlText w:val=""/>
      <w:lvlJc w:val="left"/>
      <w:pPr>
        <w:ind w:left="2223" w:hanging="360"/>
      </w:pPr>
      <w:rPr>
        <w:rFonts w:ascii="Wingdings" w:hAnsi="Wingdings" w:hint="default"/>
      </w:rPr>
    </w:lvl>
    <w:lvl w:ilvl="3" w:tplc="04150001">
      <w:start w:val="1"/>
      <w:numFmt w:val="bullet"/>
      <w:lvlText w:val=""/>
      <w:lvlJc w:val="left"/>
      <w:pPr>
        <w:ind w:left="2943" w:hanging="360"/>
      </w:pPr>
      <w:rPr>
        <w:rFonts w:ascii="Symbol" w:hAnsi="Symbol" w:hint="default"/>
      </w:rPr>
    </w:lvl>
    <w:lvl w:ilvl="4" w:tplc="04150003">
      <w:start w:val="1"/>
      <w:numFmt w:val="bullet"/>
      <w:lvlText w:val="o"/>
      <w:lvlJc w:val="left"/>
      <w:pPr>
        <w:ind w:left="3663" w:hanging="360"/>
      </w:pPr>
      <w:rPr>
        <w:rFonts w:ascii="Courier New" w:hAnsi="Courier New" w:cs="Courier New" w:hint="default"/>
      </w:rPr>
    </w:lvl>
    <w:lvl w:ilvl="5" w:tplc="04150005">
      <w:start w:val="1"/>
      <w:numFmt w:val="bullet"/>
      <w:lvlText w:val=""/>
      <w:lvlJc w:val="left"/>
      <w:pPr>
        <w:ind w:left="4383" w:hanging="360"/>
      </w:pPr>
      <w:rPr>
        <w:rFonts w:ascii="Wingdings" w:hAnsi="Wingdings" w:hint="default"/>
      </w:rPr>
    </w:lvl>
    <w:lvl w:ilvl="6" w:tplc="04150001">
      <w:start w:val="1"/>
      <w:numFmt w:val="bullet"/>
      <w:lvlText w:val=""/>
      <w:lvlJc w:val="left"/>
      <w:pPr>
        <w:ind w:left="5103" w:hanging="360"/>
      </w:pPr>
      <w:rPr>
        <w:rFonts w:ascii="Symbol" w:hAnsi="Symbol" w:hint="default"/>
      </w:rPr>
    </w:lvl>
    <w:lvl w:ilvl="7" w:tplc="04150003">
      <w:start w:val="1"/>
      <w:numFmt w:val="bullet"/>
      <w:lvlText w:val="o"/>
      <w:lvlJc w:val="left"/>
      <w:pPr>
        <w:ind w:left="5823" w:hanging="360"/>
      </w:pPr>
      <w:rPr>
        <w:rFonts w:ascii="Courier New" w:hAnsi="Courier New" w:cs="Courier New" w:hint="default"/>
      </w:rPr>
    </w:lvl>
    <w:lvl w:ilvl="8" w:tplc="04150005">
      <w:start w:val="1"/>
      <w:numFmt w:val="bullet"/>
      <w:lvlText w:val=""/>
      <w:lvlJc w:val="left"/>
      <w:pPr>
        <w:ind w:left="6543" w:hanging="360"/>
      </w:pPr>
      <w:rPr>
        <w:rFonts w:ascii="Wingdings" w:hAnsi="Wingdings" w:hint="default"/>
      </w:rPr>
    </w:lvl>
  </w:abstractNum>
  <w:abstractNum w:abstractNumId="134" w15:restartNumberingAfterBreak="0">
    <w:nsid w:val="41AA460E"/>
    <w:multiLevelType w:val="multilevel"/>
    <w:tmpl w:val="ADD09C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15:restartNumberingAfterBreak="0">
    <w:nsid w:val="41FC2AB8"/>
    <w:multiLevelType w:val="hybridMultilevel"/>
    <w:tmpl w:val="2FA8A6D2"/>
    <w:lvl w:ilvl="0" w:tplc="392E23A0">
      <w:start w:val="1"/>
      <w:numFmt w:val="lowerLetter"/>
      <w:lvlText w:val="%1)"/>
      <w:lvlJc w:val="left"/>
      <w:pPr>
        <w:ind w:left="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17C68D0A">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35C8008">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3B4EA5DC">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24AE5A4">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9842236">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F5EAE38">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7004C7E">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25EE12C">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6" w15:restartNumberingAfterBreak="0">
    <w:nsid w:val="42673DFF"/>
    <w:multiLevelType w:val="hybridMultilevel"/>
    <w:tmpl w:val="4A88CD0E"/>
    <w:lvl w:ilvl="0" w:tplc="45926B24">
      <w:start w:val="1"/>
      <w:numFmt w:val="bullet"/>
      <w:lvlText w:val="-"/>
      <w:lvlJc w:val="left"/>
      <w:pPr>
        <w:ind w:left="26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8BA6E98">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4D27904">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2DCDDE8">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BAEA4F0">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E4216EC">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55009E4">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C5FE19FA">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576D110">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7" w15:restartNumberingAfterBreak="0">
    <w:nsid w:val="429C2B68"/>
    <w:multiLevelType w:val="hybridMultilevel"/>
    <w:tmpl w:val="BB4E0FEC"/>
    <w:lvl w:ilvl="0" w:tplc="51B04FFC">
      <w:start w:val="6"/>
      <w:numFmt w:val="decimal"/>
      <w:lvlText w:val="%1."/>
      <w:lvlJc w:val="left"/>
      <w:pPr>
        <w:ind w:left="8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2A03516">
      <w:start w:val="1"/>
      <w:numFmt w:val="lowerLetter"/>
      <w:lvlText w:val="%2"/>
      <w:lvlJc w:val="left"/>
      <w:pPr>
        <w:ind w:left="11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7823A7E">
      <w:start w:val="1"/>
      <w:numFmt w:val="lowerRoman"/>
      <w:lvlText w:val="%3"/>
      <w:lvlJc w:val="left"/>
      <w:pPr>
        <w:ind w:left="18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62A2597A">
      <w:start w:val="1"/>
      <w:numFmt w:val="decimal"/>
      <w:lvlText w:val="%4"/>
      <w:lvlJc w:val="left"/>
      <w:pPr>
        <w:ind w:left="26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5BAB49A">
      <w:start w:val="1"/>
      <w:numFmt w:val="lowerLetter"/>
      <w:lvlText w:val="%5"/>
      <w:lvlJc w:val="left"/>
      <w:pPr>
        <w:ind w:left="33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9FE3DDE">
      <w:start w:val="1"/>
      <w:numFmt w:val="lowerRoman"/>
      <w:lvlText w:val="%6"/>
      <w:lvlJc w:val="left"/>
      <w:pPr>
        <w:ind w:left="40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10C1308">
      <w:start w:val="1"/>
      <w:numFmt w:val="decimal"/>
      <w:lvlText w:val="%7"/>
      <w:lvlJc w:val="left"/>
      <w:pPr>
        <w:ind w:left="47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BEE3AFA">
      <w:start w:val="1"/>
      <w:numFmt w:val="lowerLetter"/>
      <w:lvlText w:val="%8"/>
      <w:lvlJc w:val="left"/>
      <w:pPr>
        <w:ind w:left="54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F4891BC">
      <w:start w:val="1"/>
      <w:numFmt w:val="lowerRoman"/>
      <w:lvlText w:val="%9"/>
      <w:lvlJc w:val="left"/>
      <w:pPr>
        <w:ind w:left="62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8" w15:restartNumberingAfterBreak="0">
    <w:nsid w:val="42E17C97"/>
    <w:multiLevelType w:val="multilevel"/>
    <w:tmpl w:val="0582C26C"/>
    <w:lvl w:ilvl="0">
      <w:start w:val="5"/>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9"/>
      <w:numFmt w:val="decimal"/>
      <w:lvlRestart w:val="0"/>
      <w:lvlText w:val="%1.%2."/>
      <w:lvlJc w:val="left"/>
      <w:pPr>
        <w:ind w:left="144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39" w15:restartNumberingAfterBreak="0">
    <w:nsid w:val="43025D40"/>
    <w:multiLevelType w:val="hybridMultilevel"/>
    <w:tmpl w:val="46FA5976"/>
    <w:lvl w:ilvl="0" w:tplc="9D042882">
      <w:start w:val="7"/>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144E72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3D4077E">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C9A8202">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4F02FE4">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B1A2364">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28362D92">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C9A2A92">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C2A94CC">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0" w15:restartNumberingAfterBreak="0">
    <w:nsid w:val="431665D5"/>
    <w:multiLevelType w:val="hybridMultilevel"/>
    <w:tmpl w:val="EEEEDC50"/>
    <w:lvl w:ilvl="0" w:tplc="6AF22B78">
      <w:start w:val="1"/>
      <w:numFmt w:val="decimal"/>
      <w:lvlText w:val="%1."/>
      <w:lvlJc w:val="left"/>
      <w:pPr>
        <w:ind w:left="2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1E04F8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A7C8182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A504CD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3106078">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F2AA83A">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592F666">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8E858DA">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612272A">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1" w15:restartNumberingAfterBreak="0">
    <w:nsid w:val="43EA3C10"/>
    <w:multiLevelType w:val="multilevel"/>
    <w:tmpl w:val="F1F8479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15:restartNumberingAfterBreak="0">
    <w:nsid w:val="44245CC8"/>
    <w:multiLevelType w:val="multilevel"/>
    <w:tmpl w:val="584A82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15:restartNumberingAfterBreak="0">
    <w:nsid w:val="45657C4C"/>
    <w:multiLevelType w:val="multilevel"/>
    <w:tmpl w:val="92903364"/>
    <w:lvl w:ilvl="0">
      <w:numFmt w:val="bullet"/>
      <w:lvlText w:val=""/>
      <w:lvlJc w:val="left"/>
      <w:pPr>
        <w:tabs>
          <w:tab w:val="num" w:pos="679"/>
        </w:tabs>
        <w:ind w:left="680" w:hanging="340"/>
      </w:pPr>
      <w:rPr>
        <w:rFonts w:ascii="Symbol" w:hAnsi="Symbol" w:hint="default"/>
      </w:rPr>
    </w:lvl>
    <w:lvl w:ilvl="1">
      <w:start w:val="1"/>
      <w:numFmt w:val="decimal"/>
      <w:lvlText w:val="%2."/>
      <w:lvlJc w:val="left"/>
      <w:pPr>
        <w:tabs>
          <w:tab w:val="num" w:pos="1420"/>
        </w:tabs>
        <w:ind w:left="1420" w:hanging="360"/>
      </w:pPr>
      <w:rPr>
        <w:rFonts w:cs="Times New Roman"/>
      </w:rPr>
    </w:lvl>
    <w:lvl w:ilvl="2">
      <w:start w:val="1"/>
      <w:numFmt w:val="decimal"/>
      <w:lvlText w:val="%3."/>
      <w:lvlJc w:val="left"/>
      <w:pPr>
        <w:tabs>
          <w:tab w:val="num" w:pos="1780"/>
        </w:tabs>
        <w:ind w:left="1780" w:hanging="360"/>
      </w:pPr>
      <w:rPr>
        <w:rFonts w:cs="Times New Roman"/>
      </w:rPr>
    </w:lvl>
    <w:lvl w:ilvl="3">
      <w:start w:val="1"/>
      <w:numFmt w:val="decimal"/>
      <w:lvlText w:val="%4."/>
      <w:lvlJc w:val="left"/>
      <w:pPr>
        <w:tabs>
          <w:tab w:val="num" w:pos="2140"/>
        </w:tabs>
        <w:ind w:left="2140" w:hanging="360"/>
      </w:pPr>
      <w:rPr>
        <w:rFonts w:cs="Times New Roman"/>
      </w:rPr>
    </w:lvl>
    <w:lvl w:ilvl="4">
      <w:start w:val="1"/>
      <w:numFmt w:val="decimal"/>
      <w:lvlText w:val="%5."/>
      <w:lvlJc w:val="left"/>
      <w:pPr>
        <w:tabs>
          <w:tab w:val="num" w:pos="2500"/>
        </w:tabs>
        <w:ind w:left="2500" w:hanging="360"/>
      </w:pPr>
      <w:rPr>
        <w:rFonts w:cs="Times New Roman"/>
      </w:rPr>
    </w:lvl>
    <w:lvl w:ilvl="5">
      <w:start w:val="1"/>
      <w:numFmt w:val="decimal"/>
      <w:lvlText w:val="%6."/>
      <w:lvlJc w:val="left"/>
      <w:pPr>
        <w:tabs>
          <w:tab w:val="num" w:pos="2860"/>
        </w:tabs>
        <w:ind w:left="2860" w:hanging="360"/>
      </w:pPr>
      <w:rPr>
        <w:rFonts w:cs="Times New Roman"/>
      </w:rPr>
    </w:lvl>
    <w:lvl w:ilvl="6">
      <w:start w:val="1"/>
      <w:numFmt w:val="decimal"/>
      <w:lvlText w:val="%7."/>
      <w:lvlJc w:val="left"/>
      <w:pPr>
        <w:tabs>
          <w:tab w:val="num" w:pos="3220"/>
        </w:tabs>
        <w:ind w:left="3220" w:hanging="360"/>
      </w:pPr>
      <w:rPr>
        <w:rFonts w:cs="Times New Roman"/>
      </w:rPr>
    </w:lvl>
    <w:lvl w:ilvl="7">
      <w:start w:val="1"/>
      <w:numFmt w:val="decimal"/>
      <w:lvlText w:val="%8."/>
      <w:lvlJc w:val="left"/>
      <w:pPr>
        <w:tabs>
          <w:tab w:val="num" w:pos="3580"/>
        </w:tabs>
        <w:ind w:left="3580" w:hanging="360"/>
      </w:pPr>
      <w:rPr>
        <w:rFonts w:cs="Times New Roman"/>
      </w:rPr>
    </w:lvl>
    <w:lvl w:ilvl="8">
      <w:start w:val="1"/>
      <w:numFmt w:val="decimal"/>
      <w:lvlText w:val="%9."/>
      <w:lvlJc w:val="left"/>
      <w:pPr>
        <w:tabs>
          <w:tab w:val="num" w:pos="3940"/>
        </w:tabs>
        <w:ind w:left="3940" w:hanging="360"/>
      </w:pPr>
      <w:rPr>
        <w:rFonts w:cs="Times New Roman"/>
      </w:rPr>
    </w:lvl>
  </w:abstractNum>
  <w:abstractNum w:abstractNumId="144" w15:restartNumberingAfterBreak="0">
    <w:nsid w:val="461730B4"/>
    <w:multiLevelType w:val="multilevel"/>
    <w:tmpl w:val="68AAD610"/>
    <w:lvl w:ilvl="0">
      <w:start w:val="10"/>
      <w:numFmt w:val="decimal"/>
      <w:lvlText w:val="%1."/>
      <w:lvlJc w:val="left"/>
      <w:pPr>
        <w:ind w:left="5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7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5"/>
      <w:numFmt w:val="decimal"/>
      <w:lvlText w:val="%3."/>
      <w:lvlJc w:val="left"/>
      <w:pPr>
        <w:ind w:left="10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5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2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9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6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3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1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5" w15:restartNumberingAfterBreak="0">
    <w:nsid w:val="470C4DC4"/>
    <w:multiLevelType w:val="hybridMultilevel"/>
    <w:tmpl w:val="7DB058F6"/>
    <w:lvl w:ilvl="0" w:tplc="04150001">
      <w:start w:val="1"/>
      <w:numFmt w:val="bullet"/>
      <w:lvlText w:val=""/>
      <w:lvlJc w:val="left"/>
      <w:pPr>
        <w:ind w:left="1855" w:hanging="360"/>
      </w:pPr>
      <w:rPr>
        <w:rFonts w:ascii="Symbol" w:hAnsi="Symbol" w:hint="default"/>
      </w:rPr>
    </w:lvl>
    <w:lvl w:ilvl="1" w:tplc="04150003" w:tentative="1">
      <w:start w:val="1"/>
      <w:numFmt w:val="bullet"/>
      <w:lvlText w:val="o"/>
      <w:lvlJc w:val="left"/>
      <w:pPr>
        <w:ind w:left="2575" w:hanging="360"/>
      </w:pPr>
      <w:rPr>
        <w:rFonts w:ascii="Courier New" w:hAnsi="Courier New" w:cs="Courier New" w:hint="default"/>
      </w:rPr>
    </w:lvl>
    <w:lvl w:ilvl="2" w:tplc="04150005" w:tentative="1">
      <w:start w:val="1"/>
      <w:numFmt w:val="bullet"/>
      <w:lvlText w:val=""/>
      <w:lvlJc w:val="left"/>
      <w:pPr>
        <w:ind w:left="3295" w:hanging="360"/>
      </w:pPr>
      <w:rPr>
        <w:rFonts w:ascii="Wingdings" w:hAnsi="Wingdings" w:hint="default"/>
      </w:rPr>
    </w:lvl>
    <w:lvl w:ilvl="3" w:tplc="04150001" w:tentative="1">
      <w:start w:val="1"/>
      <w:numFmt w:val="bullet"/>
      <w:lvlText w:val=""/>
      <w:lvlJc w:val="left"/>
      <w:pPr>
        <w:ind w:left="4015" w:hanging="360"/>
      </w:pPr>
      <w:rPr>
        <w:rFonts w:ascii="Symbol" w:hAnsi="Symbol" w:hint="default"/>
      </w:rPr>
    </w:lvl>
    <w:lvl w:ilvl="4" w:tplc="04150003" w:tentative="1">
      <w:start w:val="1"/>
      <w:numFmt w:val="bullet"/>
      <w:lvlText w:val="o"/>
      <w:lvlJc w:val="left"/>
      <w:pPr>
        <w:ind w:left="4735" w:hanging="360"/>
      </w:pPr>
      <w:rPr>
        <w:rFonts w:ascii="Courier New" w:hAnsi="Courier New" w:cs="Courier New" w:hint="default"/>
      </w:rPr>
    </w:lvl>
    <w:lvl w:ilvl="5" w:tplc="04150005" w:tentative="1">
      <w:start w:val="1"/>
      <w:numFmt w:val="bullet"/>
      <w:lvlText w:val=""/>
      <w:lvlJc w:val="left"/>
      <w:pPr>
        <w:ind w:left="5455" w:hanging="360"/>
      </w:pPr>
      <w:rPr>
        <w:rFonts w:ascii="Wingdings" w:hAnsi="Wingdings" w:hint="default"/>
      </w:rPr>
    </w:lvl>
    <w:lvl w:ilvl="6" w:tplc="04150001" w:tentative="1">
      <w:start w:val="1"/>
      <w:numFmt w:val="bullet"/>
      <w:lvlText w:val=""/>
      <w:lvlJc w:val="left"/>
      <w:pPr>
        <w:ind w:left="6175" w:hanging="360"/>
      </w:pPr>
      <w:rPr>
        <w:rFonts w:ascii="Symbol" w:hAnsi="Symbol" w:hint="default"/>
      </w:rPr>
    </w:lvl>
    <w:lvl w:ilvl="7" w:tplc="04150003" w:tentative="1">
      <w:start w:val="1"/>
      <w:numFmt w:val="bullet"/>
      <w:lvlText w:val="o"/>
      <w:lvlJc w:val="left"/>
      <w:pPr>
        <w:ind w:left="6895" w:hanging="360"/>
      </w:pPr>
      <w:rPr>
        <w:rFonts w:ascii="Courier New" w:hAnsi="Courier New" w:cs="Courier New" w:hint="default"/>
      </w:rPr>
    </w:lvl>
    <w:lvl w:ilvl="8" w:tplc="04150005" w:tentative="1">
      <w:start w:val="1"/>
      <w:numFmt w:val="bullet"/>
      <w:lvlText w:val=""/>
      <w:lvlJc w:val="left"/>
      <w:pPr>
        <w:ind w:left="7615" w:hanging="360"/>
      </w:pPr>
      <w:rPr>
        <w:rFonts w:ascii="Wingdings" w:hAnsi="Wingdings" w:hint="default"/>
      </w:rPr>
    </w:lvl>
  </w:abstractNum>
  <w:abstractNum w:abstractNumId="146" w15:restartNumberingAfterBreak="0">
    <w:nsid w:val="471D779B"/>
    <w:multiLevelType w:val="hybridMultilevel"/>
    <w:tmpl w:val="6B24D700"/>
    <w:lvl w:ilvl="0" w:tplc="BFDA8348">
      <w:start w:val="1"/>
      <w:numFmt w:val="decimal"/>
      <w:lvlText w:val="%1."/>
      <w:lvlJc w:val="left"/>
      <w:pPr>
        <w:ind w:left="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FB09BF4">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6545CA2">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3FDAEE70">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1A2C1C6">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496124E">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D864848">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6DED2B4">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BC8567A">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7" w15:restartNumberingAfterBreak="0">
    <w:nsid w:val="4A36428C"/>
    <w:multiLevelType w:val="hybridMultilevel"/>
    <w:tmpl w:val="7B1E89E6"/>
    <w:lvl w:ilvl="0" w:tplc="CB2E3EEE">
      <w:start w:val="1"/>
      <w:numFmt w:val="bullet"/>
      <w:lvlText w:val=""/>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C366B384">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F544BF8">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7882DB0">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3A6E1D5A">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7EE0D69C">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3C4BEAE">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90E1034">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D3C081A">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8" w15:restartNumberingAfterBreak="0">
    <w:nsid w:val="4B984D31"/>
    <w:multiLevelType w:val="hybridMultilevel"/>
    <w:tmpl w:val="556A221A"/>
    <w:styleLink w:val="StylPunktowane1"/>
    <w:lvl w:ilvl="0" w:tplc="262CD52A">
      <w:start w:val="1"/>
      <w:numFmt w:val="decimal"/>
      <w:lvlText w:val="%1."/>
      <w:lvlJc w:val="left"/>
      <w:pPr>
        <w:ind w:left="373" w:hanging="360"/>
      </w:pPr>
      <w:rPr>
        <w:rFonts w:hint="default"/>
      </w:rPr>
    </w:lvl>
    <w:lvl w:ilvl="1" w:tplc="04150019" w:tentative="1">
      <w:start w:val="1"/>
      <w:numFmt w:val="lowerLetter"/>
      <w:lvlText w:val="%2."/>
      <w:lvlJc w:val="left"/>
      <w:pPr>
        <w:ind w:left="1093" w:hanging="360"/>
      </w:pPr>
    </w:lvl>
    <w:lvl w:ilvl="2" w:tplc="0415001B" w:tentative="1">
      <w:start w:val="1"/>
      <w:numFmt w:val="lowerRoman"/>
      <w:lvlText w:val="%3."/>
      <w:lvlJc w:val="right"/>
      <w:pPr>
        <w:ind w:left="1813" w:hanging="180"/>
      </w:pPr>
    </w:lvl>
    <w:lvl w:ilvl="3" w:tplc="0415000F" w:tentative="1">
      <w:start w:val="1"/>
      <w:numFmt w:val="decimal"/>
      <w:lvlText w:val="%4."/>
      <w:lvlJc w:val="left"/>
      <w:pPr>
        <w:ind w:left="2533" w:hanging="360"/>
      </w:pPr>
    </w:lvl>
    <w:lvl w:ilvl="4" w:tplc="04150019" w:tentative="1">
      <w:start w:val="1"/>
      <w:numFmt w:val="lowerLetter"/>
      <w:lvlText w:val="%5."/>
      <w:lvlJc w:val="left"/>
      <w:pPr>
        <w:ind w:left="3253" w:hanging="360"/>
      </w:pPr>
    </w:lvl>
    <w:lvl w:ilvl="5" w:tplc="0415001B" w:tentative="1">
      <w:start w:val="1"/>
      <w:numFmt w:val="lowerRoman"/>
      <w:lvlText w:val="%6."/>
      <w:lvlJc w:val="right"/>
      <w:pPr>
        <w:ind w:left="3973" w:hanging="180"/>
      </w:pPr>
    </w:lvl>
    <w:lvl w:ilvl="6" w:tplc="0415000F" w:tentative="1">
      <w:start w:val="1"/>
      <w:numFmt w:val="decimal"/>
      <w:lvlText w:val="%7."/>
      <w:lvlJc w:val="left"/>
      <w:pPr>
        <w:ind w:left="4693" w:hanging="360"/>
      </w:pPr>
    </w:lvl>
    <w:lvl w:ilvl="7" w:tplc="04150019" w:tentative="1">
      <w:start w:val="1"/>
      <w:numFmt w:val="lowerLetter"/>
      <w:lvlText w:val="%8."/>
      <w:lvlJc w:val="left"/>
      <w:pPr>
        <w:ind w:left="5413" w:hanging="360"/>
      </w:pPr>
    </w:lvl>
    <w:lvl w:ilvl="8" w:tplc="0415001B" w:tentative="1">
      <w:start w:val="1"/>
      <w:numFmt w:val="lowerRoman"/>
      <w:lvlText w:val="%9."/>
      <w:lvlJc w:val="right"/>
      <w:pPr>
        <w:ind w:left="6133" w:hanging="180"/>
      </w:pPr>
    </w:lvl>
  </w:abstractNum>
  <w:abstractNum w:abstractNumId="149" w15:restartNumberingAfterBreak="0">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0" w15:restartNumberingAfterBreak="0">
    <w:nsid w:val="4DDB0D99"/>
    <w:multiLevelType w:val="multilevel"/>
    <w:tmpl w:val="B184A5D4"/>
    <w:lvl w:ilvl="0">
      <w:start w:val="2"/>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1" w15:restartNumberingAfterBreak="0">
    <w:nsid w:val="4E416882"/>
    <w:multiLevelType w:val="hybridMultilevel"/>
    <w:tmpl w:val="FC90C09A"/>
    <w:lvl w:ilvl="0" w:tplc="7E9C9746">
      <w:start w:val="1"/>
      <w:numFmt w:val="lowerLetter"/>
      <w:lvlText w:val="%1)"/>
      <w:lvlJc w:val="left"/>
      <w:pPr>
        <w:ind w:left="6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D820C82">
      <w:start w:val="1"/>
      <w:numFmt w:val="bullet"/>
      <w:lvlText w:val="-"/>
      <w:lvlJc w:val="left"/>
      <w:pPr>
        <w:ind w:left="100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C687448">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294E674">
      <w:start w:val="1"/>
      <w:numFmt w:val="bullet"/>
      <w:lvlText w:val="•"/>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9169702">
      <w:start w:val="1"/>
      <w:numFmt w:val="bullet"/>
      <w:lvlText w:val="o"/>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D2A22916">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74766F60">
      <w:start w:val="1"/>
      <w:numFmt w:val="bullet"/>
      <w:lvlText w:val="•"/>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92A5F02">
      <w:start w:val="1"/>
      <w:numFmt w:val="bullet"/>
      <w:lvlText w:val="o"/>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B642ABE">
      <w:start w:val="1"/>
      <w:numFmt w:val="bullet"/>
      <w:lvlText w:val="▪"/>
      <w:lvlJc w:val="left"/>
      <w:pPr>
        <w:ind w:left="57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2" w15:restartNumberingAfterBreak="0">
    <w:nsid w:val="4E8D2E80"/>
    <w:multiLevelType w:val="hybridMultilevel"/>
    <w:tmpl w:val="3CC6F5A0"/>
    <w:lvl w:ilvl="0" w:tplc="9A588FD8">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E4E84BA0">
      <w:start w:val="12"/>
      <w:numFmt w:val="decimal"/>
      <w:lvlRestart w:val="0"/>
      <w:lvlText w:val="%2."/>
      <w:lvlJc w:val="left"/>
      <w:pPr>
        <w:ind w:left="10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8703964">
      <w:start w:val="1"/>
      <w:numFmt w:val="lowerRoman"/>
      <w:lvlText w:val="%3"/>
      <w:lvlJc w:val="left"/>
      <w:pPr>
        <w:ind w:left="15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1B82E5A">
      <w:start w:val="1"/>
      <w:numFmt w:val="decimal"/>
      <w:lvlText w:val="%4"/>
      <w:lvlJc w:val="left"/>
      <w:pPr>
        <w:ind w:left="22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B469596">
      <w:start w:val="1"/>
      <w:numFmt w:val="lowerLetter"/>
      <w:lvlText w:val="%5"/>
      <w:lvlJc w:val="left"/>
      <w:pPr>
        <w:ind w:left="29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A16E504">
      <w:start w:val="1"/>
      <w:numFmt w:val="lowerRoman"/>
      <w:lvlText w:val="%6"/>
      <w:lvlJc w:val="left"/>
      <w:pPr>
        <w:ind w:left="36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546529C">
      <w:start w:val="1"/>
      <w:numFmt w:val="decimal"/>
      <w:lvlText w:val="%7"/>
      <w:lvlJc w:val="left"/>
      <w:pPr>
        <w:ind w:left="43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8E41E54">
      <w:start w:val="1"/>
      <w:numFmt w:val="lowerLetter"/>
      <w:lvlText w:val="%8"/>
      <w:lvlJc w:val="left"/>
      <w:pPr>
        <w:ind w:left="51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BFE4D46">
      <w:start w:val="1"/>
      <w:numFmt w:val="lowerRoman"/>
      <w:lvlText w:val="%9"/>
      <w:lvlJc w:val="left"/>
      <w:pPr>
        <w:ind w:left="58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3" w15:restartNumberingAfterBreak="0">
    <w:nsid w:val="4F03646B"/>
    <w:multiLevelType w:val="multilevel"/>
    <w:tmpl w:val="5238AC42"/>
    <w:lvl w:ilvl="0">
      <w:start w:val="1"/>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4" w15:restartNumberingAfterBreak="0">
    <w:nsid w:val="50271E86"/>
    <w:multiLevelType w:val="hybridMultilevel"/>
    <w:tmpl w:val="7CC06DA4"/>
    <w:lvl w:ilvl="0" w:tplc="C004042E">
      <w:start w:val="1"/>
      <w:numFmt w:val="decimal"/>
      <w:lvlText w:val="%1."/>
      <w:lvlJc w:val="left"/>
      <w:pPr>
        <w:ind w:left="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9A2E7BF8">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88064C8">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2625C18">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C2ABF0E">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39E1670">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7A07728">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748D596">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622433E">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5" w15:restartNumberingAfterBreak="0">
    <w:nsid w:val="5036651B"/>
    <w:multiLevelType w:val="hybridMultilevel"/>
    <w:tmpl w:val="0E3C826E"/>
    <w:lvl w:ilvl="0" w:tplc="38C2EA40">
      <w:start w:val="1"/>
      <w:numFmt w:val="decimal"/>
      <w:lvlText w:val="%1."/>
      <w:lvlJc w:val="left"/>
      <w:pPr>
        <w:ind w:left="8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7A62508">
      <w:start w:val="1"/>
      <w:numFmt w:val="lowerLetter"/>
      <w:lvlText w:val="%2"/>
      <w:lvlJc w:val="left"/>
      <w:pPr>
        <w:ind w:left="11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77A861C">
      <w:start w:val="1"/>
      <w:numFmt w:val="lowerRoman"/>
      <w:lvlText w:val="%3"/>
      <w:lvlJc w:val="left"/>
      <w:pPr>
        <w:ind w:left="18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44AEBAE">
      <w:start w:val="1"/>
      <w:numFmt w:val="decimal"/>
      <w:lvlText w:val="%4"/>
      <w:lvlJc w:val="left"/>
      <w:pPr>
        <w:ind w:left="26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9BC584A">
      <w:start w:val="1"/>
      <w:numFmt w:val="lowerLetter"/>
      <w:lvlText w:val="%5"/>
      <w:lvlJc w:val="left"/>
      <w:pPr>
        <w:ind w:left="33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C784AF6">
      <w:start w:val="1"/>
      <w:numFmt w:val="lowerRoman"/>
      <w:lvlText w:val="%6"/>
      <w:lvlJc w:val="left"/>
      <w:pPr>
        <w:ind w:left="40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523C54A0">
      <w:start w:val="1"/>
      <w:numFmt w:val="decimal"/>
      <w:lvlText w:val="%7"/>
      <w:lvlJc w:val="left"/>
      <w:pPr>
        <w:ind w:left="47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E96C6B8A">
      <w:start w:val="1"/>
      <w:numFmt w:val="lowerLetter"/>
      <w:lvlText w:val="%8"/>
      <w:lvlJc w:val="left"/>
      <w:pPr>
        <w:ind w:left="54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CA6281A">
      <w:start w:val="1"/>
      <w:numFmt w:val="lowerRoman"/>
      <w:lvlText w:val="%9"/>
      <w:lvlJc w:val="left"/>
      <w:pPr>
        <w:ind w:left="62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6" w15:restartNumberingAfterBreak="0">
    <w:nsid w:val="50953B91"/>
    <w:multiLevelType w:val="multilevel"/>
    <w:tmpl w:val="A8A09476"/>
    <w:lvl w:ilvl="0">
      <w:start w:val="1"/>
      <w:numFmt w:val="upperLetter"/>
      <w:lvlText w:val="%1."/>
      <w:lvlJc w:val="left"/>
      <w:pPr>
        <w:tabs>
          <w:tab w:val="num" w:pos="567"/>
        </w:tabs>
        <w:ind w:left="851" w:hanging="283"/>
      </w:pPr>
      <w:rPr>
        <w:rFonts w:cs="Times New Roman"/>
        <w:b w:val="0"/>
      </w:rPr>
    </w:lvl>
    <w:lvl w:ilvl="1">
      <w:start w:val="1"/>
      <w:numFmt w:val="decimal"/>
      <w:lvlText w:val="%2."/>
      <w:lvlJc w:val="left"/>
      <w:pPr>
        <w:tabs>
          <w:tab w:val="num" w:pos="1363"/>
        </w:tabs>
        <w:ind w:left="1363" w:hanging="360"/>
      </w:pPr>
      <w:rPr>
        <w:rFonts w:cs="Times New Roman"/>
      </w:rPr>
    </w:lvl>
    <w:lvl w:ilvl="2">
      <w:start w:val="1"/>
      <w:numFmt w:val="decimal"/>
      <w:lvlText w:val="%3."/>
      <w:lvlJc w:val="left"/>
      <w:pPr>
        <w:tabs>
          <w:tab w:val="num" w:pos="1723"/>
        </w:tabs>
        <w:ind w:left="1723" w:hanging="360"/>
      </w:pPr>
      <w:rPr>
        <w:rFonts w:cs="Times New Roman"/>
      </w:rPr>
    </w:lvl>
    <w:lvl w:ilvl="3">
      <w:start w:val="1"/>
      <w:numFmt w:val="decimal"/>
      <w:lvlText w:val="%4."/>
      <w:lvlJc w:val="left"/>
      <w:pPr>
        <w:tabs>
          <w:tab w:val="num" w:pos="2083"/>
        </w:tabs>
        <w:ind w:left="2083" w:hanging="360"/>
      </w:pPr>
      <w:rPr>
        <w:rFonts w:cs="Times New Roman"/>
      </w:rPr>
    </w:lvl>
    <w:lvl w:ilvl="4">
      <w:start w:val="1"/>
      <w:numFmt w:val="decimal"/>
      <w:lvlText w:val="%5."/>
      <w:lvlJc w:val="left"/>
      <w:pPr>
        <w:tabs>
          <w:tab w:val="num" w:pos="2443"/>
        </w:tabs>
        <w:ind w:left="2443" w:hanging="360"/>
      </w:pPr>
      <w:rPr>
        <w:rFonts w:cs="Times New Roman"/>
      </w:rPr>
    </w:lvl>
    <w:lvl w:ilvl="5">
      <w:start w:val="1"/>
      <w:numFmt w:val="decimal"/>
      <w:lvlText w:val="%6."/>
      <w:lvlJc w:val="left"/>
      <w:pPr>
        <w:tabs>
          <w:tab w:val="num" w:pos="2803"/>
        </w:tabs>
        <w:ind w:left="2803" w:hanging="360"/>
      </w:pPr>
      <w:rPr>
        <w:rFonts w:cs="Times New Roman"/>
      </w:rPr>
    </w:lvl>
    <w:lvl w:ilvl="6">
      <w:start w:val="1"/>
      <w:numFmt w:val="decimal"/>
      <w:lvlText w:val="%7."/>
      <w:lvlJc w:val="left"/>
      <w:pPr>
        <w:tabs>
          <w:tab w:val="num" w:pos="3163"/>
        </w:tabs>
        <w:ind w:left="3163" w:hanging="360"/>
      </w:pPr>
      <w:rPr>
        <w:rFonts w:cs="Times New Roman"/>
      </w:rPr>
    </w:lvl>
    <w:lvl w:ilvl="7">
      <w:start w:val="1"/>
      <w:numFmt w:val="decimal"/>
      <w:lvlText w:val="%8."/>
      <w:lvlJc w:val="left"/>
      <w:pPr>
        <w:tabs>
          <w:tab w:val="num" w:pos="3523"/>
        </w:tabs>
        <w:ind w:left="3523" w:hanging="360"/>
      </w:pPr>
      <w:rPr>
        <w:rFonts w:cs="Times New Roman"/>
      </w:rPr>
    </w:lvl>
    <w:lvl w:ilvl="8">
      <w:start w:val="1"/>
      <w:numFmt w:val="decimal"/>
      <w:lvlText w:val="%9."/>
      <w:lvlJc w:val="left"/>
      <w:pPr>
        <w:tabs>
          <w:tab w:val="num" w:pos="3883"/>
        </w:tabs>
        <w:ind w:left="3883" w:hanging="360"/>
      </w:pPr>
      <w:rPr>
        <w:rFonts w:cs="Times New Roman"/>
      </w:rPr>
    </w:lvl>
  </w:abstractNum>
  <w:abstractNum w:abstractNumId="157" w15:restartNumberingAfterBreak="0">
    <w:nsid w:val="522D6112"/>
    <w:multiLevelType w:val="hybridMultilevel"/>
    <w:tmpl w:val="80BAE68E"/>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58" w15:restartNumberingAfterBreak="0">
    <w:nsid w:val="523C14AA"/>
    <w:multiLevelType w:val="hybridMultilevel"/>
    <w:tmpl w:val="DAB04A1E"/>
    <w:lvl w:ilvl="0" w:tplc="DA72FBFA">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234EA1E">
      <w:start w:val="1"/>
      <w:numFmt w:val="bullet"/>
      <w:lvlRestart w:val="0"/>
      <w:lvlText w:val="-"/>
      <w:lvlJc w:val="left"/>
      <w:pPr>
        <w:ind w:left="8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45E9B78">
      <w:start w:val="1"/>
      <w:numFmt w:val="bullet"/>
      <w:lvlText w:val="▪"/>
      <w:lvlJc w:val="left"/>
      <w:pPr>
        <w:ind w:left="17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C94C30A">
      <w:start w:val="1"/>
      <w:numFmt w:val="bullet"/>
      <w:lvlText w:val="•"/>
      <w:lvlJc w:val="left"/>
      <w:pPr>
        <w:ind w:left="25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A044F80">
      <w:start w:val="1"/>
      <w:numFmt w:val="bullet"/>
      <w:lvlText w:val="o"/>
      <w:lvlJc w:val="left"/>
      <w:pPr>
        <w:ind w:left="32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920B500">
      <w:start w:val="1"/>
      <w:numFmt w:val="bullet"/>
      <w:lvlText w:val="▪"/>
      <w:lvlJc w:val="left"/>
      <w:pPr>
        <w:ind w:left="39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938ED80">
      <w:start w:val="1"/>
      <w:numFmt w:val="bullet"/>
      <w:lvlText w:val="•"/>
      <w:lvlJc w:val="left"/>
      <w:pPr>
        <w:ind w:left="46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0108DC2A">
      <w:start w:val="1"/>
      <w:numFmt w:val="bullet"/>
      <w:lvlText w:val="o"/>
      <w:lvlJc w:val="left"/>
      <w:pPr>
        <w:ind w:left="53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9101DBE">
      <w:start w:val="1"/>
      <w:numFmt w:val="bullet"/>
      <w:lvlText w:val="▪"/>
      <w:lvlJc w:val="left"/>
      <w:pPr>
        <w:ind w:left="61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59" w15:restartNumberingAfterBreak="0">
    <w:nsid w:val="53A656DE"/>
    <w:multiLevelType w:val="multilevel"/>
    <w:tmpl w:val="A244BCFA"/>
    <w:styleLink w:val="WWNum1"/>
    <w:lvl w:ilvl="0">
      <w:numFmt w:val="bullet"/>
      <w:lvlText w:val=""/>
      <w:lvlJc w:val="left"/>
      <w:pPr>
        <w:ind w:left="144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60" w15:restartNumberingAfterBreak="0">
    <w:nsid w:val="561100D0"/>
    <w:multiLevelType w:val="multilevel"/>
    <w:tmpl w:val="ADB0E44E"/>
    <w:lvl w:ilvl="0">
      <w:start w:val="2"/>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6"/>
      <w:numFmt w:val="decimal"/>
      <w:lvlText w:val="%1.%2"/>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Restart w:val="0"/>
      <w:lvlText w:val="%1.%2.%3."/>
      <w:lvlJc w:val="left"/>
      <w:pPr>
        <w:ind w:left="119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61" w15:restartNumberingAfterBreak="0">
    <w:nsid w:val="562E7809"/>
    <w:multiLevelType w:val="multilevel"/>
    <w:tmpl w:val="8A820570"/>
    <w:lvl w:ilvl="0">
      <w:start w:val="5"/>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Restart w:val="0"/>
      <w:lvlText w:val="%1.%2.%3."/>
      <w:lvlJc w:val="left"/>
      <w:pPr>
        <w:ind w:left="5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62"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57C02522"/>
    <w:multiLevelType w:val="multilevel"/>
    <w:tmpl w:val="6BA8AB02"/>
    <w:lvl w:ilvl="0">
      <w:start w:val="1"/>
      <w:numFmt w:val="decimal"/>
      <w:lvlText w:val="%1."/>
      <w:lvlJc w:val="left"/>
      <w:pPr>
        <w:tabs>
          <w:tab w:val="num" w:pos="283"/>
        </w:tabs>
        <w:ind w:left="567" w:hanging="283"/>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4" w15:restartNumberingAfterBreak="0">
    <w:nsid w:val="589516A4"/>
    <w:multiLevelType w:val="multilevel"/>
    <w:tmpl w:val="7CFE7FB4"/>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5" w15:restartNumberingAfterBreak="0">
    <w:nsid w:val="58C701D0"/>
    <w:multiLevelType w:val="hybridMultilevel"/>
    <w:tmpl w:val="7FE8764A"/>
    <w:lvl w:ilvl="0" w:tplc="52A275AE">
      <w:start w:val="1"/>
      <w:numFmt w:val="decimal"/>
      <w:lvlText w:val="%1."/>
      <w:lvlJc w:val="left"/>
      <w:pPr>
        <w:ind w:left="5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1780F8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25CD948">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444335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BA8F2CC">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8EED024">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796C8B38">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CCC0056">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0AEC72C">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66" w15:restartNumberingAfterBreak="0">
    <w:nsid w:val="59571B2B"/>
    <w:multiLevelType w:val="multilevel"/>
    <w:tmpl w:val="DA52F3D4"/>
    <w:styleLink w:val="Punktowane2"/>
    <w:lvl w:ilvl="0">
      <w:start w:val="1"/>
      <w:numFmt w:val="bullet"/>
      <w:lvlText w:val=""/>
      <w:lvlJc w:val="left"/>
      <w:pPr>
        <w:tabs>
          <w:tab w:val="num" w:pos="680"/>
        </w:tabs>
        <w:ind w:left="680" w:hanging="283"/>
      </w:pPr>
      <w:rPr>
        <w:rFonts w:ascii="Symbol" w:hAnsi="Symbol" w:hint="default"/>
        <w:color w:val="auto"/>
      </w:rPr>
    </w:lvl>
    <w:lvl w:ilvl="1">
      <w:start w:val="1"/>
      <w:numFmt w:val="bullet"/>
      <w:lvlText w:val=""/>
      <w:lvlJc w:val="left"/>
      <w:pPr>
        <w:tabs>
          <w:tab w:val="num" w:pos="2520"/>
        </w:tabs>
        <w:ind w:left="2520" w:hanging="360"/>
      </w:pPr>
      <w:rPr>
        <w:rFonts w:ascii="Symbol" w:hAnsi="Symbol" w:hint="default"/>
        <w:color w:val="auto"/>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67" w15:restartNumberingAfterBreak="0">
    <w:nsid w:val="5B103D4F"/>
    <w:multiLevelType w:val="hybridMultilevel"/>
    <w:tmpl w:val="5BD098AA"/>
    <w:lvl w:ilvl="0" w:tplc="38F2F3FA">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9B8B038">
      <w:start w:val="1"/>
      <w:numFmt w:val="bullet"/>
      <w:lvlText w:val="o"/>
      <w:lvlJc w:val="left"/>
      <w:pPr>
        <w:ind w:left="5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8CE2166">
      <w:start w:val="1"/>
      <w:numFmt w:val="bullet"/>
      <w:lvlRestart w:val="0"/>
      <w:lvlText w:val=""/>
      <w:lvlJc w:val="left"/>
      <w:pPr>
        <w:ind w:left="8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926EE24">
      <w:start w:val="1"/>
      <w:numFmt w:val="bullet"/>
      <w:lvlText w:val="•"/>
      <w:lvlJc w:val="left"/>
      <w:pPr>
        <w:ind w:left="13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C7A0700">
      <w:start w:val="1"/>
      <w:numFmt w:val="bullet"/>
      <w:lvlText w:val="o"/>
      <w:lvlJc w:val="left"/>
      <w:pPr>
        <w:ind w:left="20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3BEED7A">
      <w:start w:val="1"/>
      <w:numFmt w:val="bullet"/>
      <w:lvlText w:val="▪"/>
      <w:lvlJc w:val="left"/>
      <w:pPr>
        <w:ind w:left="28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C86CFF0">
      <w:start w:val="1"/>
      <w:numFmt w:val="bullet"/>
      <w:lvlText w:val="•"/>
      <w:lvlJc w:val="left"/>
      <w:pPr>
        <w:ind w:left="35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61037B8">
      <w:start w:val="1"/>
      <w:numFmt w:val="bullet"/>
      <w:lvlText w:val="o"/>
      <w:lvlJc w:val="left"/>
      <w:pPr>
        <w:ind w:left="42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066720A">
      <w:start w:val="1"/>
      <w:numFmt w:val="bullet"/>
      <w:lvlText w:val="▪"/>
      <w:lvlJc w:val="left"/>
      <w:pPr>
        <w:ind w:left="49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68" w15:restartNumberingAfterBreak="0">
    <w:nsid w:val="5B995665"/>
    <w:multiLevelType w:val="multilevel"/>
    <w:tmpl w:val="5CD27B8C"/>
    <w:lvl w:ilvl="0">
      <w:start w:val="1"/>
      <w:numFmt w:val="bullet"/>
      <w:lvlText w:val="—"/>
      <w:lvlJc w:val="left"/>
      <w:pPr>
        <w:tabs>
          <w:tab w:val="decimal" w:pos="288"/>
        </w:tabs>
        <w:ind w:left="720"/>
      </w:pPr>
      <w:rPr>
        <w:rFonts w:ascii="Times New Roman" w:eastAsia="Times New Roman" w:hAnsi="Times New Roman"/>
        <w:strike w:val="0"/>
        <w:color w:val="000000"/>
        <w:spacing w:val="0"/>
        <w:w w:val="100"/>
        <w:sz w:val="20"/>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9" w15:restartNumberingAfterBreak="0">
    <w:nsid w:val="5CBC6F55"/>
    <w:multiLevelType w:val="hybridMultilevel"/>
    <w:tmpl w:val="C518D114"/>
    <w:lvl w:ilvl="0" w:tplc="04150001">
      <w:start w:val="1"/>
      <w:numFmt w:val="bullet"/>
      <w:lvlText w:val=""/>
      <w:lvlJc w:val="left"/>
      <w:pPr>
        <w:ind w:left="722" w:hanging="360"/>
      </w:pPr>
      <w:rPr>
        <w:rFonts w:ascii="Symbol" w:hAnsi="Symbol" w:hint="default"/>
      </w:rPr>
    </w:lvl>
    <w:lvl w:ilvl="1" w:tplc="04150003" w:tentative="1">
      <w:start w:val="1"/>
      <w:numFmt w:val="bullet"/>
      <w:lvlText w:val="o"/>
      <w:lvlJc w:val="left"/>
      <w:pPr>
        <w:ind w:left="1442" w:hanging="360"/>
      </w:pPr>
      <w:rPr>
        <w:rFonts w:ascii="Courier New" w:hAnsi="Courier New" w:cs="Courier New" w:hint="default"/>
      </w:rPr>
    </w:lvl>
    <w:lvl w:ilvl="2" w:tplc="04150005" w:tentative="1">
      <w:start w:val="1"/>
      <w:numFmt w:val="bullet"/>
      <w:lvlText w:val=""/>
      <w:lvlJc w:val="left"/>
      <w:pPr>
        <w:ind w:left="2162" w:hanging="360"/>
      </w:pPr>
      <w:rPr>
        <w:rFonts w:ascii="Wingdings" w:hAnsi="Wingdings" w:hint="default"/>
      </w:rPr>
    </w:lvl>
    <w:lvl w:ilvl="3" w:tplc="04150001" w:tentative="1">
      <w:start w:val="1"/>
      <w:numFmt w:val="bullet"/>
      <w:lvlText w:val=""/>
      <w:lvlJc w:val="left"/>
      <w:pPr>
        <w:ind w:left="2882" w:hanging="360"/>
      </w:pPr>
      <w:rPr>
        <w:rFonts w:ascii="Symbol" w:hAnsi="Symbol" w:hint="default"/>
      </w:rPr>
    </w:lvl>
    <w:lvl w:ilvl="4" w:tplc="04150003" w:tentative="1">
      <w:start w:val="1"/>
      <w:numFmt w:val="bullet"/>
      <w:lvlText w:val="o"/>
      <w:lvlJc w:val="left"/>
      <w:pPr>
        <w:ind w:left="3602" w:hanging="360"/>
      </w:pPr>
      <w:rPr>
        <w:rFonts w:ascii="Courier New" w:hAnsi="Courier New" w:cs="Courier New" w:hint="default"/>
      </w:rPr>
    </w:lvl>
    <w:lvl w:ilvl="5" w:tplc="04150005" w:tentative="1">
      <w:start w:val="1"/>
      <w:numFmt w:val="bullet"/>
      <w:lvlText w:val=""/>
      <w:lvlJc w:val="left"/>
      <w:pPr>
        <w:ind w:left="4322" w:hanging="360"/>
      </w:pPr>
      <w:rPr>
        <w:rFonts w:ascii="Wingdings" w:hAnsi="Wingdings" w:hint="default"/>
      </w:rPr>
    </w:lvl>
    <w:lvl w:ilvl="6" w:tplc="04150001" w:tentative="1">
      <w:start w:val="1"/>
      <w:numFmt w:val="bullet"/>
      <w:lvlText w:val=""/>
      <w:lvlJc w:val="left"/>
      <w:pPr>
        <w:ind w:left="5042" w:hanging="360"/>
      </w:pPr>
      <w:rPr>
        <w:rFonts w:ascii="Symbol" w:hAnsi="Symbol" w:hint="default"/>
      </w:rPr>
    </w:lvl>
    <w:lvl w:ilvl="7" w:tplc="04150003" w:tentative="1">
      <w:start w:val="1"/>
      <w:numFmt w:val="bullet"/>
      <w:lvlText w:val="o"/>
      <w:lvlJc w:val="left"/>
      <w:pPr>
        <w:ind w:left="5762" w:hanging="360"/>
      </w:pPr>
      <w:rPr>
        <w:rFonts w:ascii="Courier New" w:hAnsi="Courier New" w:cs="Courier New" w:hint="default"/>
      </w:rPr>
    </w:lvl>
    <w:lvl w:ilvl="8" w:tplc="04150005" w:tentative="1">
      <w:start w:val="1"/>
      <w:numFmt w:val="bullet"/>
      <w:lvlText w:val=""/>
      <w:lvlJc w:val="left"/>
      <w:pPr>
        <w:ind w:left="6482" w:hanging="360"/>
      </w:pPr>
      <w:rPr>
        <w:rFonts w:ascii="Wingdings" w:hAnsi="Wingdings" w:hint="default"/>
      </w:rPr>
    </w:lvl>
  </w:abstractNum>
  <w:abstractNum w:abstractNumId="170" w15:restartNumberingAfterBreak="0">
    <w:nsid w:val="623300CD"/>
    <w:multiLevelType w:val="hybridMultilevel"/>
    <w:tmpl w:val="B74A0D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628147CC"/>
    <w:multiLevelType w:val="hybridMultilevel"/>
    <w:tmpl w:val="34505990"/>
    <w:lvl w:ilvl="0" w:tplc="3EA223AA">
      <w:start w:val="2"/>
      <w:numFmt w:val="decimal"/>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4429016">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0503820">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DC213C6">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1B0F71E">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B067AF2">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548508A">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D8CBD9E">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9CE596E">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72" w15:restartNumberingAfterBreak="0">
    <w:nsid w:val="661A3552"/>
    <w:multiLevelType w:val="multilevel"/>
    <w:tmpl w:val="1BD2A756"/>
    <w:styleLink w:val="Punktowane22"/>
    <w:lvl w:ilvl="0">
      <w:start w:val="1"/>
      <w:numFmt w:val="ordinal"/>
      <w:pStyle w:val="nag1"/>
      <w:lvlText w:val="%1"/>
      <w:lvlJc w:val="left"/>
      <w:pPr>
        <w:tabs>
          <w:tab w:val="num" w:pos="907"/>
        </w:tabs>
        <w:ind w:left="907" w:hanging="907"/>
      </w:pPr>
      <w:rPr>
        <w:rFonts w:hint="default"/>
      </w:rPr>
    </w:lvl>
    <w:lvl w:ilvl="1">
      <w:start w:val="1"/>
      <w:numFmt w:val="ordinal"/>
      <w:pStyle w:val="nag2"/>
      <w:lvlText w:val="%1%2"/>
      <w:lvlJc w:val="left"/>
      <w:pPr>
        <w:tabs>
          <w:tab w:val="num" w:pos="1080"/>
        </w:tabs>
        <w:ind w:left="397" w:hanging="397"/>
      </w:pPr>
      <w:rPr>
        <w:rFonts w:hint="default"/>
      </w:rPr>
    </w:lvl>
    <w:lvl w:ilvl="2">
      <w:start w:val="1"/>
      <w:numFmt w:val="decimal"/>
      <w:lvlText w:val="%1%2%3"/>
      <w:lvlJc w:val="left"/>
      <w:pPr>
        <w:tabs>
          <w:tab w:val="num" w:pos="907"/>
        </w:tabs>
        <w:ind w:left="907" w:hanging="907"/>
      </w:pPr>
      <w:rPr>
        <w:rFonts w:ascii="Times New Roman" w:hAnsi="Times New Roman" w:hint="default"/>
        <w:b/>
        <w:i w:val="0"/>
        <w:sz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3" w15:restartNumberingAfterBreak="0">
    <w:nsid w:val="663A793E"/>
    <w:multiLevelType w:val="hybridMultilevel"/>
    <w:tmpl w:val="FE966FE2"/>
    <w:lvl w:ilvl="0" w:tplc="04150001">
      <w:start w:val="1"/>
      <w:numFmt w:val="bullet"/>
      <w:lvlText w:val=""/>
      <w:lvlJc w:val="left"/>
      <w:pPr>
        <w:ind w:left="359" w:hanging="360"/>
      </w:pPr>
      <w:rPr>
        <w:rFonts w:ascii="Symbol" w:hAnsi="Symbol" w:hint="default"/>
      </w:rPr>
    </w:lvl>
    <w:lvl w:ilvl="1" w:tplc="04150003" w:tentative="1">
      <w:start w:val="1"/>
      <w:numFmt w:val="bullet"/>
      <w:lvlText w:val="o"/>
      <w:lvlJc w:val="left"/>
      <w:pPr>
        <w:ind w:left="1079" w:hanging="360"/>
      </w:pPr>
      <w:rPr>
        <w:rFonts w:ascii="Courier New" w:hAnsi="Courier New" w:cs="Courier New" w:hint="default"/>
      </w:rPr>
    </w:lvl>
    <w:lvl w:ilvl="2" w:tplc="04150005" w:tentative="1">
      <w:start w:val="1"/>
      <w:numFmt w:val="bullet"/>
      <w:lvlText w:val=""/>
      <w:lvlJc w:val="left"/>
      <w:pPr>
        <w:ind w:left="1799" w:hanging="360"/>
      </w:pPr>
      <w:rPr>
        <w:rFonts w:ascii="Wingdings" w:hAnsi="Wingdings" w:hint="default"/>
      </w:rPr>
    </w:lvl>
    <w:lvl w:ilvl="3" w:tplc="04150001" w:tentative="1">
      <w:start w:val="1"/>
      <w:numFmt w:val="bullet"/>
      <w:lvlText w:val=""/>
      <w:lvlJc w:val="left"/>
      <w:pPr>
        <w:ind w:left="2519" w:hanging="360"/>
      </w:pPr>
      <w:rPr>
        <w:rFonts w:ascii="Symbol" w:hAnsi="Symbol" w:hint="default"/>
      </w:rPr>
    </w:lvl>
    <w:lvl w:ilvl="4" w:tplc="04150003" w:tentative="1">
      <w:start w:val="1"/>
      <w:numFmt w:val="bullet"/>
      <w:lvlText w:val="o"/>
      <w:lvlJc w:val="left"/>
      <w:pPr>
        <w:ind w:left="3239" w:hanging="360"/>
      </w:pPr>
      <w:rPr>
        <w:rFonts w:ascii="Courier New" w:hAnsi="Courier New" w:cs="Courier New" w:hint="default"/>
      </w:rPr>
    </w:lvl>
    <w:lvl w:ilvl="5" w:tplc="04150005" w:tentative="1">
      <w:start w:val="1"/>
      <w:numFmt w:val="bullet"/>
      <w:lvlText w:val=""/>
      <w:lvlJc w:val="left"/>
      <w:pPr>
        <w:ind w:left="3959" w:hanging="360"/>
      </w:pPr>
      <w:rPr>
        <w:rFonts w:ascii="Wingdings" w:hAnsi="Wingdings" w:hint="default"/>
      </w:rPr>
    </w:lvl>
    <w:lvl w:ilvl="6" w:tplc="04150001" w:tentative="1">
      <w:start w:val="1"/>
      <w:numFmt w:val="bullet"/>
      <w:lvlText w:val=""/>
      <w:lvlJc w:val="left"/>
      <w:pPr>
        <w:ind w:left="4679" w:hanging="360"/>
      </w:pPr>
      <w:rPr>
        <w:rFonts w:ascii="Symbol" w:hAnsi="Symbol" w:hint="default"/>
      </w:rPr>
    </w:lvl>
    <w:lvl w:ilvl="7" w:tplc="04150003" w:tentative="1">
      <w:start w:val="1"/>
      <w:numFmt w:val="bullet"/>
      <w:lvlText w:val="o"/>
      <w:lvlJc w:val="left"/>
      <w:pPr>
        <w:ind w:left="5399" w:hanging="360"/>
      </w:pPr>
      <w:rPr>
        <w:rFonts w:ascii="Courier New" w:hAnsi="Courier New" w:cs="Courier New" w:hint="default"/>
      </w:rPr>
    </w:lvl>
    <w:lvl w:ilvl="8" w:tplc="04150005" w:tentative="1">
      <w:start w:val="1"/>
      <w:numFmt w:val="bullet"/>
      <w:lvlText w:val=""/>
      <w:lvlJc w:val="left"/>
      <w:pPr>
        <w:ind w:left="6119" w:hanging="360"/>
      </w:pPr>
      <w:rPr>
        <w:rFonts w:ascii="Wingdings" w:hAnsi="Wingdings" w:hint="default"/>
      </w:rPr>
    </w:lvl>
  </w:abstractNum>
  <w:abstractNum w:abstractNumId="174" w15:restartNumberingAfterBreak="0">
    <w:nsid w:val="68072A40"/>
    <w:multiLevelType w:val="multilevel"/>
    <w:tmpl w:val="2BF2269C"/>
    <w:lvl w:ilvl="0">
      <w:start w:val="6"/>
      <w:numFmt w:val="decimal"/>
      <w:lvlText w:val="%1."/>
      <w:lvlJc w:val="left"/>
      <w:pPr>
        <w:ind w:left="5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75" w15:restartNumberingAfterBreak="0">
    <w:nsid w:val="68B94499"/>
    <w:multiLevelType w:val="hybridMultilevel"/>
    <w:tmpl w:val="B0068174"/>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76" w15:restartNumberingAfterBreak="0">
    <w:nsid w:val="68D45348"/>
    <w:multiLevelType w:val="hybridMultilevel"/>
    <w:tmpl w:val="62E0A4B8"/>
    <w:lvl w:ilvl="0" w:tplc="C77C5EFC">
      <w:start w:val="2"/>
      <w:numFmt w:val="lowerLetter"/>
      <w:lvlText w:val="%1)"/>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234D868">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EA676A0">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7B4D842">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D446196">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504B168">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84C891E0">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F4EC2EE">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158D86E">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77" w15:restartNumberingAfterBreak="0">
    <w:nsid w:val="692336E2"/>
    <w:multiLevelType w:val="hybridMultilevel"/>
    <w:tmpl w:val="70FACAE2"/>
    <w:lvl w:ilvl="0" w:tplc="FB105066">
      <w:start w:val="67"/>
      <w:numFmt w:val="decimal"/>
      <w:lvlText w:val="%1."/>
      <w:lvlJc w:val="left"/>
      <w:pPr>
        <w:tabs>
          <w:tab w:val="num" w:pos="397"/>
        </w:tabs>
        <w:ind w:left="397" w:hanging="397"/>
      </w:pPr>
      <w:rPr>
        <w:rFonts w:ascii="Arial" w:hAnsi="Arial" w:cs="Arial" w:hint="default"/>
        <w:b w:val="0"/>
        <w:i w:val="0"/>
        <w:sz w:val="16"/>
        <w:szCs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8" w15:restartNumberingAfterBreak="0">
    <w:nsid w:val="697A2AC8"/>
    <w:multiLevelType w:val="hybridMultilevel"/>
    <w:tmpl w:val="D6422CF2"/>
    <w:lvl w:ilvl="0" w:tplc="AD46F69E">
      <w:start w:val="1"/>
      <w:numFmt w:val="lowerLetter"/>
      <w:lvlText w:val="%1."/>
      <w:lvlJc w:val="left"/>
      <w:pPr>
        <w:ind w:left="71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246C8A2">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B9C7FFC">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AFC546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E64047C">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E24C348">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53D6A5DE">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BAAA9A46">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652900A">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79" w15:restartNumberingAfterBreak="0">
    <w:nsid w:val="69F64EE2"/>
    <w:multiLevelType w:val="hybridMultilevel"/>
    <w:tmpl w:val="E5E63C86"/>
    <w:lvl w:ilvl="0" w:tplc="45345D90">
      <w:start w:val="4"/>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0AE2A64">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3B818C0">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2026FC6">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3CC09A6">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260BE6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2CEA837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AFE5DD2">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E6E276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0" w15:restartNumberingAfterBreak="0">
    <w:nsid w:val="6B9336F9"/>
    <w:multiLevelType w:val="hybridMultilevel"/>
    <w:tmpl w:val="78A83B8A"/>
    <w:lvl w:ilvl="0" w:tplc="76E6CB56">
      <w:start w:val="1"/>
      <w:numFmt w:val="decimal"/>
      <w:lvlText w:val="%1."/>
      <w:lvlJc w:val="left"/>
      <w:pPr>
        <w:ind w:left="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9223AE4">
      <w:start w:val="1"/>
      <w:numFmt w:val="lowerLetter"/>
      <w:lvlText w:val="%2"/>
      <w:lvlJc w:val="left"/>
      <w:pPr>
        <w:ind w:left="11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064324C">
      <w:start w:val="1"/>
      <w:numFmt w:val="lowerRoman"/>
      <w:lvlText w:val="%3"/>
      <w:lvlJc w:val="left"/>
      <w:pPr>
        <w:ind w:left="18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8103DE0">
      <w:start w:val="1"/>
      <w:numFmt w:val="decimal"/>
      <w:lvlText w:val="%4"/>
      <w:lvlJc w:val="left"/>
      <w:pPr>
        <w:ind w:left="25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45FE7AEC">
      <w:start w:val="1"/>
      <w:numFmt w:val="lowerLetter"/>
      <w:lvlText w:val="%5"/>
      <w:lvlJc w:val="left"/>
      <w:pPr>
        <w:ind w:left="331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7CC18C6">
      <w:start w:val="1"/>
      <w:numFmt w:val="lowerRoman"/>
      <w:lvlText w:val="%6"/>
      <w:lvlJc w:val="left"/>
      <w:pPr>
        <w:ind w:left="40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85EEA8A">
      <w:start w:val="1"/>
      <w:numFmt w:val="decimal"/>
      <w:lvlText w:val="%7"/>
      <w:lvlJc w:val="left"/>
      <w:pPr>
        <w:ind w:left="475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240CD68">
      <w:start w:val="1"/>
      <w:numFmt w:val="lowerLetter"/>
      <w:lvlText w:val="%8"/>
      <w:lvlJc w:val="left"/>
      <w:pPr>
        <w:ind w:left="547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7729E86">
      <w:start w:val="1"/>
      <w:numFmt w:val="lowerRoman"/>
      <w:lvlText w:val="%9"/>
      <w:lvlJc w:val="left"/>
      <w:pPr>
        <w:ind w:left="61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1" w15:restartNumberingAfterBreak="0">
    <w:nsid w:val="6BAB3AA8"/>
    <w:multiLevelType w:val="hybridMultilevel"/>
    <w:tmpl w:val="DF52E3F2"/>
    <w:lvl w:ilvl="0" w:tplc="667E76E0">
      <w:start w:val="1"/>
      <w:numFmt w:val="bullet"/>
      <w:lvlText w:val="-"/>
      <w:lvlJc w:val="left"/>
      <w:pPr>
        <w:ind w:left="36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224E682">
      <w:start w:val="1"/>
      <w:numFmt w:val="bullet"/>
      <w:lvlText w:val="o"/>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A7609648">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46ADF18">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226F180">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D04A0EA">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ADE2222E">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856CA2C">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37CD5DC">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2" w15:restartNumberingAfterBreak="0">
    <w:nsid w:val="6BEE6098"/>
    <w:multiLevelType w:val="hybridMultilevel"/>
    <w:tmpl w:val="D0F83BC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3" w15:restartNumberingAfterBreak="0">
    <w:nsid w:val="6C1069A6"/>
    <w:multiLevelType w:val="hybridMultilevel"/>
    <w:tmpl w:val="CB365674"/>
    <w:lvl w:ilvl="0" w:tplc="2988B4BE">
      <w:start w:val="1"/>
      <w:numFmt w:val="decimal"/>
      <w:pStyle w:val="NUMER2"/>
      <w:lvlText w:val="%1."/>
      <w:lvlJc w:val="left"/>
      <w:pPr>
        <w:tabs>
          <w:tab w:val="num" w:pos="786"/>
        </w:tabs>
        <w:ind w:left="426" w:firstLine="0"/>
      </w:pPr>
      <w:rPr>
        <w:rFonts w:ascii="Times New Roman" w:hAnsi="Times New Roman" w:hint="default"/>
        <w:sz w:val="24"/>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84" w15:restartNumberingAfterBreak="0">
    <w:nsid w:val="6CB65B7C"/>
    <w:multiLevelType w:val="multilevel"/>
    <w:tmpl w:val="7D78D39E"/>
    <w:lvl w:ilvl="0">
      <w:start w:val="6"/>
      <w:numFmt w:val="decimal"/>
      <w:lvlText w:val="%1."/>
      <w:lvlJc w:val="left"/>
      <w:pPr>
        <w:ind w:left="660" w:hanging="660"/>
      </w:pPr>
      <w:rPr>
        <w:rFonts w:hint="default"/>
      </w:rPr>
    </w:lvl>
    <w:lvl w:ilvl="1">
      <w:start w:val="3"/>
      <w:numFmt w:val="decimal"/>
      <w:lvlText w:val="%1.%2."/>
      <w:lvlJc w:val="left"/>
      <w:pPr>
        <w:ind w:left="746" w:hanging="660"/>
      </w:pPr>
      <w:rPr>
        <w:rFonts w:hint="default"/>
      </w:rPr>
    </w:lvl>
    <w:lvl w:ilvl="2">
      <w:start w:val="1"/>
      <w:numFmt w:val="decimal"/>
      <w:lvlText w:val="%1.%2.%3."/>
      <w:lvlJc w:val="left"/>
      <w:pPr>
        <w:ind w:left="892" w:hanging="720"/>
      </w:pPr>
      <w:rPr>
        <w:rFonts w:hint="default"/>
        <w:b/>
      </w:rPr>
    </w:lvl>
    <w:lvl w:ilvl="3">
      <w:start w:val="1"/>
      <w:numFmt w:val="decimal"/>
      <w:lvlText w:val="%1.%2.%3.%4."/>
      <w:lvlJc w:val="left"/>
      <w:pPr>
        <w:ind w:left="978" w:hanging="720"/>
      </w:pPr>
      <w:rPr>
        <w:rFonts w:hint="default"/>
      </w:rPr>
    </w:lvl>
    <w:lvl w:ilvl="4">
      <w:start w:val="1"/>
      <w:numFmt w:val="decimal"/>
      <w:lvlText w:val="%1.%2.%3.%4.%5."/>
      <w:lvlJc w:val="left"/>
      <w:pPr>
        <w:ind w:left="1424" w:hanging="1080"/>
      </w:pPr>
      <w:rPr>
        <w:rFonts w:hint="default"/>
      </w:rPr>
    </w:lvl>
    <w:lvl w:ilvl="5">
      <w:start w:val="1"/>
      <w:numFmt w:val="decimal"/>
      <w:lvlText w:val="%1.%2.%3.%4.%5.%6."/>
      <w:lvlJc w:val="left"/>
      <w:pPr>
        <w:ind w:left="1510" w:hanging="1080"/>
      </w:pPr>
      <w:rPr>
        <w:rFonts w:hint="default"/>
      </w:rPr>
    </w:lvl>
    <w:lvl w:ilvl="6">
      <w:start w:val="1"/>
      <w:numFmt w:val="decimal"/>
      <w:lvlText w:val="%1.%2.%3.%4.%5.%6.%7."/>
      <w:lvlJc w:val="left"/>
      <w:pPr>
        <w:ind w:left="1956" w:hanging="1440"/>
      </w:pPr>
      <w:rPr>
        <w:rFonts w:hint="default"/>
      </w:rPr>
    </w:lvl>
    <w:lvl w:ilvl="7">
      <w:start w:val="1"/>
      <w:numFmt w:val="decimal"/>
      <w:lvlText w:val="%1.%2.%3.%4.%5.%6.%7.%8."/>
      <w:lvlJc w:val="left"/>
      <w:pPr>
        <w:ind w:left="2042" w:hanging="1440"/>
      </w:pPr>
      <w:rPr>
        <w:rFonts w:hint="default"/>
      </w:rPr>
    </w:lvl>
    <w:lvl w:ilvl="8">
      <w:start w:val="1"/>
      <w:numFmt w:val="decimal"/>
      <w:lvlText w:val="%1.%2.%3.%4.%5.%6.%7.%8.%9."/>
      <w:lvlJc w:val="left"/>
      <w:pPr>
        <w:ind w:left="2128" w:hanging="1440"/>
      </w:pPr>
      <w:rPr>
        <w:rFonts w:hint="default"/>
      </w:rPr>
    </w:lvl>
  </w:abstractNum>
  <w:abstractNum w:abstractNumId="185" w15:restartNumberingAfterBreak="0">
    <w:nsid w:val="6CDC0FA7"/>
    <w:multiLevelType w:val="multilevel"/>
    <w:tmpl w:val="64963E4A"/>
    <w:lvl w:ilvl="0">
      <w:start w:val="1"/>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6" w15:restartNumberingAfterBreak="0">
    <w:nsid w:val="6D261E98"/>
    <w:multiLevelType w:val="hybridMultilevel"/>
    <w:tmpl w:val="E0A0EE8C"/>
    <w:lvl w:ilvl="0" w:tplc="0BB0E422">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5048C50">
      <w:start w:val="1"/>
      <w:numFmt w:val="bullet"/>
      <w:lvlRestart w:val="0"/>
      <w:lvlText w:val="-"/>
      <w:lvlJc w:val="left"/>
      <w:pPr>
        <w:ind w:left="99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3B523A2C">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73A89A2">
      <w:start w:val="1"/>
      <w:numFmt w:val="bullet"/>
      <w:lvlText w:val="•"/>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FBCAF1E">
      <w:start w:val="1"/>
      <w:numFmt w:val="bullet"/>
      <w:lvlText w:val="o"/>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E8E5E7C">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7FC0D94">
      <w:start w:val="1"/>
      <w:numFmt w:val="bullet"/>
      <w:lvlText w:val="•"/>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492A6396">
      <w:start w:val="1"/>
      <w:numFmt w:val="bullet"/>
      <w:lvlText w:val="o"/>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416A010">
      <w:start w:val="1"/>
      <w:numFmt w:val="bullet"/>
      <w:lvlText w:val="▪"/>
      <w:lvlJc w:val="left"/>
      <w:pPr>
        <w:ind w:left="57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7" w15:restartNumberingAfterBreak="0">
    <w:nsid w:val="6D78584F"/>
    <w:multiLevelType w:val="multilevel"/>
    <w:tmpl w:val="1A2C4C84"/>
    <w:lvl w:ilvl="0">
      <w:start w:val="7"/>
      <w:numFmt w:val="decimal"/>
      <w:lvlText w:val="%1."/>
      <w:lvlJc w:val="left"/>
      <w:pPr>
        <w:ind w:left="9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0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bullet"/>
      <w:lvlText w:val=""/>
      <w:lvlJc w:val="left"/>
      <w:pPr>
        <w:ind w:left="143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8" w15:restartNumberingAfterBreak="0">
    <w:nsid w:val="6DBA4664"/>
    <w:multiLevelType w:val="multilevel"/>
    <w:tmpl w:val="4900041E"/>
    <w:lvl w:ilvl="0">
      <w:start w:val="5"/>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8"/>
      <w:numFmt w:val="decimal"/>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9" w15:restartNumberingAfterBreak="0">
    <w:nsid w:val="6ECB3A26"/>
    <w:multiLevelType w:val="multilevel"/>
    <w:tmpl w:val="24E483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0" w15:restartNumberingAfterBreak="0">
    <w:nsid w:val="6EE63DD4"/>
    <w:multiLevelType w:val="hybridMultilevel"/>
    <w:tmpl w:val="4C108482"/>
    <w:lvl w:ilvl="0" w:tplc="FC5CE196">
      <w:start w:val="1"/>
      <w:numFmt w:val="decimal"/>
      <w:lvlText w:val="%1."/>
      <w:lvlJc w:val="left"/>
      <w:pPr>
        <w:ind w:left="21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44E662A">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E910B486">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F5C921E">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3E49F48">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2EBAF0A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2F6A7C4">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B48854C">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89AE610">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1" w15:restartNumberingAfterBreak="0">
    <w:nsid w:val="6F433297"/>
    <w:multiLevelType w:val="multilevel"/>
    <w:tmpl w:val="328CAD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2" w15:restartNumberingAfterBreak="0">
    <w:nsid w:val="6F6B1EE7"/>
    <w:multiLevelType w:val="hybridMultilevel"/>
    <w:tmpl w:val="64A6B1C4"/>
    <w:lvl w:ilvl="0" w:tplc="2B3E4E1A">
      <w:start w:val="1"/>
      <w:numFmt w:val="lowerLetter"/>
      <w:lvlText w:val="%1)"/>
      <w:lvlJc w:val="left"/>
      <w:pPr>
        <w:ind w:left="2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5541410">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07E6818C">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D90FE8A">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6AAB066">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2AA334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C96E2E2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DC42CC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666CA8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3" w15:restartNumberingAfterBreak="0">
    <w:nsid w:val="705B284E"/>
    <w:multiLevelType w:val="hybridMultilevel"/>
    <w:tmpl w:val="C43E1A0A"/>
    <w:lvl w:ilvl="0" w:tplc="57D869E6">
      <w:start w:val="1"/>
      <w:numFmt w:val="bullet"/>
      <w:lvlText w:val="–"/>
      <w:lvlJc w:val="left"/>
      <w:pPr>
        <w:ind w:left="61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8B292C2">
      <w:start w:val="1"/>
      <w:numFmt w:val="bullet"/>
      <w:lvlText w:val="o"/>
      <w:lvlJc w:val="left"/>
      <w:pPr>
        <w:ind w:left="11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ED2CA80">
      <w:start w:val="1"/>
      <w:numFmt w:val="bullet"/>
      <w:lvlText w:val="▪"/>
      <w:lvlJc w:val="left"/>
      <w:pPr>
        <w:ind w:left="18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2F4276F6">
      <w:start w:val="1"/>
      <w:numFmt w:val="bullet"/>
      <w:lvlText w:val="•"/>
      <w:lvlJc w:val="left"/>
      <w:pPr>
        <w:ind w:left="25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2B44B06">
      <w:start w:val="1"/>
      <w:numFmt w:val="bullet"/>
      <w:lvlText w:val="o"/>
      <w:lvlJc w:val="left"/>
      <w:pPr>
        <w:ind w:left="3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4C887CC">
      <w:start w:val="1"/>
      <w:numFmt w:val="bullet"/>
      <w:lvlText w:val="▪"/>
      <w:lvlJc w:val="left"/>
      <w:pPr>
        <w:ind w:left="401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27D0A2B2">
      <w:start w:val="1"/>
      <w:numFmt w:val="bullet"/>
      <w:lvlText w:val="•"/>
      <w:lvlJc w:val="left"/>
      <w:pPr>
        <w:ind w:left="47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190FA50">
      <w:start w:val="1"/>
      <w:numFmt w:val="bullet"/>
      <w:lvlText w:val="o"/>
      <w:lvlJc w:val="left"/>
      <w:pPr>
        <w:ind w:left="54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294010A">
      <w:start w:val="1"/>
      <w:numFmt w:val="bullet"/>
      <w:lvlText w:val="▪"/>
      <w:lvlJc w:val="left"/>
      <w:pPr>
        <w:ind w:left="61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4" w15:restartNumberingAfterBreak="0">
    <w:nsid w:val="70761EC3"/>
    <w:multiLevelType w:val="hybridMultilevel"/>
    <w:tmpl w:val="C2A4CA06"/>
    <w:lvl w:ilvl="0" w:tplc="E9366EC2">
      <w:start w:val="5"/>
      <w:numFmt w:val="decimal"/>
      <w:lvlText w:val="%1."/>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81AC1ADC">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DD2217BE">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CA8B5A0">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2909BEE">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A36E39A">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9C6B1B6">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F4A765E">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88240D6">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5" w15:restartNumberingAfterBreak="0">
    <w:nsid w:val="70AA0C16"/>
    <w:multiLevelType w:val="hybridMultilevel"/>
    <w:tmpl w:val="A8205EF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6" w15:restartNumberingAfterBreak="0">
    <w:nsid w:val="70DB4D10"/>
    <w:multiLevelType w:val="hybridMultilevel"/>
    <w:tmpl w:val="5F1067FE"/>
    <w:lvl w:ilvl="0" w:tplc="FF90BB90">
      <w:start w:val="6"/>
      <w:numFmt w:val="decimal"/>
      <w:lvlText w:val="%1."/>
      <w:lvlJc w:val="left"/>
      <w:pPr>
        <w:ind w:left="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07E0780">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29E598E">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DB86F3E">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1FF0999C">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9804687E">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AB87592">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D922A290">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9FC4896">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7" w15:restartNumberingAfterBreak="0">
    <w:nsid w:val="70FF3D33"/>
    <w:multiLevelType w:val="hybridMultilevel"/>
    <w:tmpl w:val="2DD219CC"/>
    <w:lvl w:ilvl="0" w:tplc="23A863A2">
      <w:start w:val="1"/>
      <w:numFmt w:val="bullet"/>
      <w:lvlText w:val="–"/>
      <w:lvlJc w:val="left"/>
      <w:pPr>
        <w:ind w:left="8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CCE88F0A">
      <w:start w:val="1"/>
      <w:numFmt w:val="bullet"/>
      <w:lvlText w:val="o"/>
      <w:lvlJc w:val="left"/>
      <w:pPr>
        <w:ind w:left="11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2D45BFA">
      <w:start w:val="1"/>
      <w:numFmt w:val="bullet"/>
      <w:lvlText w:val="▪"/>
      <w:lvlJc w:val="left"/>
      <w:pPr>
        <w:ind w:left="18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9E6E548">
      <w:start w:val="1"/>
      <w:numFmt w:val="bullet"/>
      <w:lvlText w:val="•"/>
      <w:lvlJc w:val="left"/>
      <w:pPr>
        <w:ind w:left="25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770236A">
      <w:start w:val="1"/>
      <w:numFmt w:val="bullet"/>
      <w:lvlText w:val="o"/>
      <w:lvlJc w:val="left"/>
      <w:pPr>
        <w:ind w:left="32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29092BC">
      <w:start w:val="1"/>
      <w:numFmt w:val="bullet"/>
      <w:lvlText w:val="▪"/>
      <w:lvlJc w:val="left"/>
      <w:pPr>
        <w:ind w:left="401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D7C8C8C">
      <w:start w:val="1"/>
      <w:numFmt w:val="bullet"/>
      <w:lvlText w:val="•"/>
      <w:lvlJc w:val="left"/>
      <w:pPr>
        <w:ind w:left="47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CE6367C">
      <w:start w:val="1"/>
      <w:numFmt w:val="bullet"/>
      <w:lvlText w:val="o"/>
      <w:lvlJc w:val="left"/>
      <w:pPr>
        <w:ind w:left="54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5A8E8EC">
      <w:start w:val="1"/>
      <w:numFmt w:val="bullet"/>
      <w:lvlText w:val="▪"/>
      <w:lvlJc w:val="left"/>
      <w:pPr>
        <w:ind w:left="61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8" w15:restartNumberingAfterBreak="0">
    <w:nsid w:val="72D34C34"/>
    <w:multiLevelType w:val="multilevel"/>
    <w:tmpl w:val="6B96E8A4"/>
    <w:lvl w:ilvl="0">
      <w:start w:val="10"/>
      <w:numFmt w:val="decimal"/>
      <w:lvlText w:val="%1."/>
      <w:lvlJc w:val="left"/>
      <w:pPr>
        <w:ind w:left="5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7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3."/>
      <w:lvlJc w:val="left"/>
      <w:pPr>
        <w:ind w:left="99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3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0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80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52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24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9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9" w15:restartNumberingAfterBreak="0">
    <w:nsid w:val="730A0F3F"/>
    <w:multiLevelType w:val="multilevel"/>
    <w:tmpl w:val="3170EDD4"/>
    <w:lvl w:ilvl="0">
      <w:start w:val="6"/>
      <w:numFmt w:val="decimal"/>
      <w:lvlText w:val="%1."/>
      <w:lvlJc w:val="left"/>
      <w:pPr>
        <w:ind w:left="34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21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0" w15:restartNumberingAfterBreak="0">
    <w:nsid w:val="750A449C"/>
    <w:multiLevelType w:val="multilevel"/>
    <w:tmpl w:val="C7EAD480"/>
    <w:lvl w:ilvl="0">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01" w15:restartNumberingAfterBreak="0">
    <w:nsid w:val="753C5D21"/>
    <w:multiLevelType w:val="multilevel"/>
    <w:tmpl w:val="ECE6B8AA"/>
    <w:lvl w:ilvl="0">
      <w:start w:val="1"/>
      <w:numFmt w:val="lowerLetter"/>
      <w:lvlText w:val="%1."/>
      <w:lvlJc w:val="left"/>
      <w:pPr>
        <w:tabs>
          <w:tab w:val="num" w:pos="566"/>
        </w:tabs>
        <w:ind w:left="850" w:hanging="283"/>
      </w:pPr>
      <w:rPr>
        <w:rFonts w:cs="Times New Roman"/>
        <w:b w:val="0"/>
      </w:rPr>
    </w:lvl>
    <w:lvl w:ilvl="1">
      <w:start w:val="1"/>
      <w:numFmt w:val="decimal"/>
      <w:lvlText w:val="%2."/>
      <w:lvlJc w:val="left"/>
      <w:pPr>
        <w:tabs>
          <w:tab w:val="num" w:pos="1363"/>
        </w:tabs>
        <w:ind w:left="1363" w:hanging="360"/>
      </w:pPr>
      <w:rPr>
        <w:rFonts w:cs="Times New Roman"/>
      </w:rPr>
    </w:lvl>
    <w:lvl w:ilvl="2">
      <w:start w:val="1"/>
      <w:numFmt w:val="decimal"/>
      <w:lvlText w:val="%3."/>
      <w:lvlJc w:val="left"/>
      <w:pPr>
        <w:tabs>
          <w:tab w:val="num" w:pos="1723"/>
        </w:tabs>
        <w:ind w:left="1723" w:hanging="360"/>
      </w:pPr>
      <w:rPr>
        <w:rFonts w:cs="Times New Roman"/>
      </w:rPr>
    </w:lvl>
    <w:lvl w:ilvl="3">
      <w:start w:val="1"/>
      <w:numFmt w:val="decimal"/>
      <w:lvlText w:val="%4."/>
      <w:lvlJc w:val="left"/>
      <w:pPr>
        <w:tabs>
          <w:tab w:val="num" w:pos="2083"/>
        </w:tabs>
        <w:ind w:left="2083" w:hanging="360"/>
      </w:pPr>
      <w:rPr>
        <w:rFonts w:cs="Times New Roman"/>
      </w:rPr>
    </w:lvl>
    <w:lvl w:ilvl="4">
      <w:start w:val="1"/>
      <w:numFmt w:val="decimal"/>
      <w:lvlText w:val="%5."/>
      <w:lvlJc w:val="left"/>
      <w:pPr>
        <w:tabs>
          <w:tab w:val="num" w:pos="2443"/>
        </w:tabs>
        <w:ind w:left="2443" w:hanging="360"/>
      </w:pPr>
      <w:rPr>
        <w:rFonts w:cs="Times New Roman"/>
      </w:rPr>
    </w:lvl>
    <w:lvl w:ilvl="5">
      <w:start w:val="1"/>
      <w:numFmt w:val="decimal"/>
      <w:lvlText w:val="%6."/>
      <w:lvlJc w:val="left"/>
      <w:pPr>
        <w:tabs>
          <w:tab w:val="num" w:pos="2803"/>
        </w:tabs>
        <w:ind w:left="2803" w:hanging="360"/>
      </w:pPr>
      <w:rPr>
        <w:rFonts w:cs="Times New Roman"/>
      </w:rPr>
    </w:lvl>
    <w:lvl w:ilvl="6">
      <w:start w:val="1"/>
      <w:numFmt w:val="decimal"/>
      <w:lvlText w:val="%7."/>
      <w:lvlJc w:val="left"/>
      <w:pPr>
        <w:tabs>
          <w:tab w:val="num" w:pos="3163"/>
        </w:tabs>
        <w:ind w:left="3163" w:hanging="360"/>
      </w:pPr>
      <w:rPr>
        <w:rFonts w:cs="Times New Roman"/>
      </w:rPr>
    </w:lvl>
    <w:lvl w:ilvl="7">
      <w:start w:val="1"/>
      <w:numFmt w:val="decimal"/>
      <w:lvlText w:val="%8."/>
      <w:lvlJc w:val="left"/>
      <w:pPr>
        <w:tabs>
          <w:tab w:val="num" w:pos="3523"/>
        </w:tabs>
        <w:ind w:left="3523" w:hanging="360"/>
      </w:pPr>
      <w:rPr>
        <w:rFonts w:cs="Times New Roman"/>
      </w:rPr>
    </w:lvl>
    <w:lvl w:ilvl="8">
      <w:start w:val="1"/>
      <w:numFmt w:val="decimal"/>
      <w:lvlText w:val="%9."/>
      <w:lvlJc w:val="left"/>
      <w:pPr>
        <w:tabs>
          <w:tab w:val="num" w:pos="3883"/>
        </w:tabs>
        <w:ind w:left="3883" w:hanging="360"/>
      </w:pPr>
      <w:rPr>
        <w:rFonts w:cs="Times New Roman"/>
      </w:rPr>
    </w:lvl>
  </w:abstractNum>
  <w:abstractNum w:abstractNumId="202" w15:restartNumberingAfterBreak="0">
    <w:nsid w:val="756320F4"/>
    <w:multiLevelType w:val="multilevel"/>
    <w:tmpl w:val="E318B702"/>
    <w:lvl w:ilvl="0">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4"/>
      <w:numFmt w:val="decimal"/>
      <w:lvlRestart w:val="0"/>
      <w:lvlText w:val="%1.%2."/>
      <w:lvlJc w:val="left"/>
      <w:pPr>
        <w:ind w:left="35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3" w15:restartNumberingAfterBreak="0">
    <w:nsid w:val="76114DBC"/>
    <w:multiLevelType w:val="multilevel"/>
    <w:tmpl w:val="C9F65B62"/>
    <w:lvl w:ilvl="0">
      <w:start w:val="1"/>
      <w:numFmt w:val="decimal"/>
      <w:lvlText w:val="%1."/>
      <w:lvlJc w:val="left"/>
      <w:pPr>
        <w:ind w:left="733" w:hanging="360"/>
      </w:pPr>
      <w:rPr>
        <w:rFonts w:ascii="Arial" w:hAnsi="Arial" w:cs="Arial" w:hint="default"/>
        <w:b w:val="0"/>
        <w:bCs/>
        <w:i w:val="0"/>
        <w:sz w:val="16"/>
        <w:szCs w:val="16"/>
      </w:rPr>
    </w:lvl>
    <w:lvl w:ilvl="1">
      <w:start w:val="4"/>
      <w:numFmt w:val="decimal"/>
      <w:isLgl/>
      <w:lvlText w:val="%1.%2."/>
      <w:lvlJc w:val="left"/>
      <w:pPr>
        <w:ind w:left="778" w:hanging="405"/>
      </w:pPr>
      <w:rPr>
        <w:rFonts w:hint="default"/>
      </w:rPr>
    </w:lvl>
    <w:lvl w:ilvl="2">
      <w:start w:val="1"/>
      <w:numFmt w:val="decimal"/>
      <w:isLgl/>
      <w:lvlText w:val="%1.%2.%3."/>
      <w:lvlJc w:val="left"/>
      <w:pPr>
        <w:ind w:left="1093" w:hanging="720"/>
      </w:pPr>
      <w:rPr>
        <w:rFonts w:hint="default"/>
      </w:rPr>
    </w:lvl>
    <w:lvl w:ilvl="3">
      <w:start w:val="1"/>
      <w:numFmt w:val="decimalZero"/>
      <w:isLgl/>
      <w:lvlText w:val="%1.%2.%3.%4."/>
      <w:lvlJc w:val="left"/>
      <w:pPr>
        <w:ind w:left="1093" w:hanging="720"/>
      </w:pPr>
      <w:rPr>
        <w:rFonts w:hint="default"/>
      </w:rPr>
    </w:lvl>
    <w:lvl w:ilvl="4">
      <w:start w:val="1"/>
      <w:numFmt w:val="decimal"/>
      <w:isLgl/>
      <w:lvlText w:val="%1.%2.%3.%4.%5."/>
      <w:lvlJc w:val="left"/>
      <w:pPr>
        <w:ind w:left="1093" w:hanging="720"/>
      </w:pPr>
      <w:rPr>
        <w:rFonts w:hint="default"/>
      </w:rPr>
    </w:lvl>
    <w:lvl w:ilvl="5">
      <w:start w:val="1"/>
      <w:numFmt w:val="decimal"/>
      <w:isLgl/>
      <w:lvlText w:val="%1.%2.%3.%4.%5.%6."/>
      <w:lvlJc w:val="left"/>
      <w:pPr>
        <w:ind w:left="1453" w:hanging="1080"/>
      </w:pPr>
      <w:rPr>
        <w:rFonts w:hint="default"/>
      </w:rPr>
    </w:lvl>
    <w:lvl w:ilvl="6">
      <w:start w:val="1"/>
      <w:numFmt w:val="decimal"/>
      <w:isLgl/>
      <w:lvlText w:val="%1.%2.%3.%4.%5.%6.%7."/>
      <w:lvlJc w:val="left"/>
      <w:pPr>
        <w:ind w:left="1453" w:hanging="1080"/>
      </w:pPr>
      <w:rPr>
        <w:rFonts w:hint="default"/>
      </w:rPr>
    </w:lvl>
    <w:lvl w:ilvl="7">
      <w:start w:val="1"/>
      <w:numFmt w:val="decimal"/>
      <w:isLgl/>
      <w:lvlText w:val="%1.%2.%3.%4.%5.%6.%7.%8."/>
      <w:lvlJc w:val="left"/>
      <w:pPr>
        <w:ind w:left="1453" w:hanging="1080"/>
      </w:pPr>
      <w:rPr>
        <w:rFonts w:hint="default"/>
      </w:rPr>
    </w:lvl>
    <w:lvl w:ilvl="8">
      <w:start w:val="1"/>
      <w:numFmt w:val="decimal"/>
      <w:isLgl/>
      <w:lvlText w:val="%1.%2.%3.%4.%5.%6.%7.%8.%9."/>
      <w:lvlJc w:val="left"/>
      <w:pPr>
        <w:ind w:left="1813" w:hanging="1440"/>
      </w:pPr>
      <w:rPr>
        <w:rFonts w:hint="default"/>
      </w:rPr>
    </w:lvl>
  </w:abstractNum>
  <w:abstractNum w:abstractNumId="204" w15:restartNumberingAfterBreak="0">
    <w:nsid w:val="763C23DC"/>
    <w:multiLevelType w:val="hybridMultilevel"/>
    <w:tmpl w:val="D8A6053A"/>
    <w:lvl w:ilvl="0" w:tplc="E15E87BE">
      <w:start w:val="1"/>
      <w:numFmt w:val="bullet"/>
      <w:lvlText w:val="-"/>
      <w:lvlJc w:val="left"/>
      <w:pPr>
        <w:ind w:left="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E0E8004">
      <w:start w:val="1"/>
      <w:numFmt w:val="bullet"/>
      <w:lvlText w:val="o"/>
      <w:lvlJc w:val="left"/>
      <w:pPr>
        <w:ind w:left="11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BA4EECEC">
      <w:start w:val="1"/>
      <w:numFmt w:val="bullet"/>
      <w:lvlText w:val="▪"/>
      <w:lvlJc w:val="left"/>
      <w:pPr>
        <w:ind w:left="19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2527280">
      <w:start w:val="1"/>
      <w:numFmt w:val="bullet"/>
      <w:lvlText w:val="•"/>
      <w:lvlJc w:val="left"/>
      <w:pPr>
        <w:ind w:left="26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3B1E712C">
      <w:start w:val="1"/>
      <w:numFmt w:val="bullet"/>
      <w:lvlText w:val="o"/>
      <w:lvlJc w:val="left"/>
      <w:pPr>
        <w:ind w:left="334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55EC2F6">
      <w:start w:val="1"/>
      <w:numFmt w:val="bullet"/>
      <w:lvlText w:val="▪"/>
      <w:lvlJc w:val="left"/>
      <w:pPr>
        <w:ind w:left="406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4A2D10C">
      <w:start w:val="1"/>
      <w:numFmt w:val="bullet"/>
      <w:lvlText w:val="•"/>
      <w:lvlJc w:val="left"/>
      <w:pPr>
        <w:ind w:left="478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9CC369E">
      <w:start w:val="1"/>
      <w:numFmt w:val="bullet"/>
      <w:lvlText w:val="o"/>
      <w:lvlJc w:val="left"/>
      <w:pPr>
        <w:ind w:left="550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2D22D16">
      <w:start w:val="1"/>
      <w:numFmt w:val="bullet"/>
      <w:lvlText w:val="▪"/>
      <w:lvlJc w:val="left"/>
      <w:pPr>
        <w:ind w:left="622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5" w15:restartNumberingAfterBreak="0">
    <w:nsid w:val="76CD7064"/>
    <w:multiLevelType w:val="multilevel"/>
    <w:tmpl w:val="EEA24C20"/>
    <w:lvl w:ilvl="0">
      <w:start w:val="1"/>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6" w15:restartNumberingAfterBreak="0">
    <w:nsid w:val="78D563E4"/>
    <w:multiLevelType w:val="multilevel"/>
    <w:tmpl w:val="D500DD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7" w15:restartNumberingAfterBreak="0">
    <w:nsid w:val="79307CBE"/>
    <w:multiLevelType w:val="multilevel"/>
    <w:tmpl w:val="19E2693E"/>
    <w:lvl w:ilvl="0">
      <w:start w:val="1"/>
      <w:numFmt w:val="decimal"/>
      <w:lvlText w:val="%1."/>
      <w:lvlJc w:val="left"/>
      <w:pPr>
        <w:tabs>
          <w:tab w:val="decimal" w:pos="360"/>
        </w:tabs>
        <w:ind w:left="720" w:firstLine="0"/>
      </w:pPr>
      <w:rPr>
        <w:rFonts w:ascii="Arial" w:hAnsi="Arial" w:cs="Arial" w:hint="default"/>
        <w:strike w:val="0"/>
        <w:dstrike w:val="0"/>
        <w:color w:val="000000"/>
        <w:spacing w:val="-6"/>
        <w:w w:val="105"/>
        <w:sz w:val="16"/>
        <w:szCs w:val="16"/>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8" w15:restartNumberingAfterBreak="0">
    <w:nsid w:val="7A1268C8"/>
    <w:multiLevelType w:val="hybridMultilevel"/>
    <w:tmpl w:val="00389A86"/>
    <w:lvl w:ilvl="0" w:tplc="B4825184">
      <w:start w:val="1"/>
      <w:numFmt w:val="bullet"/>
      <w:lvlText w:val="-"/>
      <w:lvlJc w:val="left"/>
      <w:pPr>
        <w:ind w:left="99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9FBED0D6">
      <w:start w:val="1"/>
      <w:numFmt w:val="bullet"/>
      <w:lvlText w:val="o"/>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40EE5118">
      <w:start w:val="1"/>
      <w:numFmt w:val="bullet"/>
      <w:lvlText w:val="▪"/>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17CD166">
      <w:start w:val="1"/>
      <w:numFmt w:val="bullet"/>
      <w:lvlText w:val="•"/>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E0CEF12">
      <w:start w:val="1"/>
      <w:numFmt w:val="bullet"/>
      <w:lvlText w:val="o"/>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F2E493C">
      <w:start w:val="1"/>
      <w:numFmt w:val="bullet"/>
      <w:lvlText w:val="▪"/>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276B770">
      <w:start w:val="1"/>
      <w:numFmt w:val="bullet"/>
      <w:lvlText w:val="•"/>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D6B440D8">
      <w:start w:val="1"/>
      <w:numFmt w:val="bullet"/>
      <w:lvlText w:val="o"/>
      <w:lvlJc w:val="left"/>
      <w:pPr>
        <w:ind w:left="57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F74D3E6">
      <w:start w:val="1"/>
      <w:numFmt w:val="bullet"/>
      <w:lvlText w:val="▪"/>
      <w:lvlJc w:val="left"/>
      <w:pPr>
        <w:ind w:left="64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9" w15:restartNumberingAfterBreak="0">
    <w:nsid w:val="7A2B1C1B"/>
    <w:multiLevelType w:val="multilevel"/>
    <w:tmpl w:val="C7EAD480"/>
    <w:lvl w:ilvl="0">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0" w15:restartNumberingAfterBreak="0">
    <w:nsid w:val="7A8A5FE9"/>
    <w:multiLevelType w:val="hybridMultilevel"/>
    <w:tmpl w:val="88EC6D2E"/>
    <w:lvl w:ilvl="0" w:tplc="E0AA9540">
      <w:start w:val="1"/>
      <w:numFmt w:val="bullet"/>
      <w:lvlText w:val="-"/>
      <w:lvlJc w:val="left"/>
      <w:pPr>
        <w:ind w:left="53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1FC17DC">
      <w:start w:val="1"/>
      <w:numFmt w:val="bullet"/>
      <w:lvlText w:val="o"/>
      <w:lvlJc w:val="left"/>
      <w:pPr>
        <w:ind w:left="15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D2C29D2">
      <w:start w:val="1"/>
      <w:numFmt w:val="bullet"/>
      <w:lvlText w:val="▪"/>
      <w:lvlJc w:val="left"/>
      <w:pPr>
        <w:ind w:left="22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6007556">
      <w:start w:val="1"/>
      <w:numFmt w:val="bullet"/>
      <w:lvlText w:val="•"/>
      <w:lvlJc w:val="left"/>
      <w:pPr>
        <w:ind w:left="29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6C6EB24">
      <w:start w:val="1"/>
      <w:numFmt w:val="bullet"/>
      <w:lvlText w:val="o"/>
      <w:lvlJc w:val="left"/>
      <w:pPr>
        <w:ind w:left="36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E86BD46">
      <w:start w:val="1"/>
      <w:numFmt w:val="bullet"/>
      <w:lvlText w:val="▪"/>
      <w:lvlJc w:val="left"/>
      <w:pPr>
        <w:ind w:left="43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952A954">
      <w:start w:val="1"/>
      <w:numFmt w:val="bullet"/>
      <w:lvlText w:val="•"/>
      <w:lvlJc w:val="left"/>
      <w:pPr>
        <w:ind w:left="51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F7E8BB8">
      <w:start w:val="1"/>
      <w:numFmt w:val="bullet"/>
      <w:lvlText w:val="o"/>
      <w:lvlJc w:val="left"/>
      <w:pPr>
        <w:ind w:left="58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D6CB980">
      <w:start w:val="1"/>
      <w:numFmt w:val="bullet"/>
      <w:lvlText w:val="▪"/>
      <w:lvlJc w:val="left"/>
      <w:pPr>
        <w:ind w:left="65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1" w15:restartNumberingAfterBreak="0">
    <w:nsid w:val="7AA305F2"/>
    <w:multiLevelType w:val="hybridMultilevel"/>
    <w:tmpl w:val="928209A8"/>
    <w:lvl w:ilvl="0" w:tplc="BBDA40B2">
      <w:start w:val="5"/>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6982232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E40F89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AF106BA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C649E66">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1E6B082">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6EE381C">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D23AAD2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33A6DC2">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2" w15:restartNumberingAfterBreak="0">
    <w:nsid w:val="7AAB5706"/>
    <w:multiLevelType w:val="multilevel"/>
    <w:tmpl w:val="98E03174"/>
    <w:styleLink w:val="WWOutlineListStyle"/>
    <w:lvl w:ilvl="0">
      <w:start w:val="1"/>
      <w:numFmt w:val="none"/>
      <w:lvlText w:val="%1"/>
      <w:lvlJc w:val="left"/>
    </w:lvl>
    <w:lvl w:ilvl="1">
      <w:start w:val="1"/>
      <w:numFmt w:val="decimal"/>
      <w:pStyle w:val="Contents2"/>
      <w:lvlText w:val="%1.%2"/>
      <w:lvlJc w:val="left"/>
      <w:pPr>
        <w:ind w:left="576" w:hanging="576"/>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3" w15:restartNumberingAfterBreak="0">
    <w:nsid w:val="7ACD52A6"/>
    <w:multiLevelType w:val="hybridMultilevel"/>
    <w:tmpl w:val="F2AAFFA2"/>
    <w:lvl w:ilvl="0" w:tplc="9176FCDC">
      <w:start w:val="7"/>
      <w:numFmt w:val="decimal"/>
      <w:lvlText w:val="%1."/>
      <w:lvlJc w:val="left"/>
      <w:pPr>
        <w:ind w:left="2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17D00466">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D6C1A4C">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3AD46A7C">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C8649CE">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B74C6EDC">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0F8951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CCED1CA">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CE4CDFBC">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4" w15:restartNumberingAfterBreak="0">
    <w:nsid w:val="7AE2011A"/>
    <w:multiLevelType w:val="multilevel"/>
    <w:tmpl w:val="BC2EBC5A"/>
    <w:lvl w:ilvl="0">
      <w:start w:val="5"/>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5" w15:restartNumberingAfterBreak="0">
    <w:nsid w:val="7C300AA4"/>
    <w:multiLevelType w:val="multilevel"/>
    <w:tmpl w:val="C1160FC0"/>
    <w:lvl w:ilvl="0">
      <w:start w:val="9"/>
      <w:numFmt w:val="decimal"/>
      <w:lvlText w:val="%1."/>
      <w:lvlJc w:val="left"/>
      <w:pPr>
        <w:ind w:left="10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bullet"/>
      <w:lvlText w:val=""/>
      <w:lvlJc w:val="left"/>
      <w:pPr>
        <w:ind w:left="143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bullet"/>
      <w:lvlText w:val="•"/>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bullet"/>
      <w:lvlText w:val="o"/>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bullet"/>
      <w:lvlText w:val="▪"/>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bullet"/>
      <w:lvlText w:val="•"/>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bullet"/>
      <w:lvlText w:val="o"/>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bullet"/>
      <w:lvlText w:val="▪"/>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6" w15:restartNumberingAfterBreak="0">
    <w:nsid w:val="7C51084A"/>
    <w:multiLevelType w:val="hybridMultilevel"/>
    <w:tmpl w:val="63F054C2"/>
    <w:lvl w:ilvl="0" w:tplc="2A6CE4D8">
      <w:start w:val="1"/>
      <w:numFmt w:val="decimal"/>
      <w:lvlText w:val="%1."/>
      <w:lvlJc w:val="left"/>
      <w:pPr>
        <w:ind w:left="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AEA2F5C">
      <w:start w:val="1"/>
      <w:numFmt w:val="lowerLetter"/>
      <w:lvlText w:val="%2"/>
      <w:lvlJc w:val="left"/>
      <w:pPr>
        <w:ind w:left="11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A0AA27A">
      <w:start w:val="1"/>
      <w:numFmt w:val="lowerRoman"/>
      <w:lvlText w:val="%3"/>
      <w:lvlJc w:val="left"/>
      <w:pPr>
        <w:ind w:left="18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DDEC07E">
      <w:start w:val="1"/>
      <w:numFmt w:val="decimal"/>
      <w:lvlText w:val="%4"/>
      <w:lvlJc w:val="left"/>
      <w:pPr>
        <w:ind w:left="25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4843A58">
      <w:start w:val="1"/>
      <w:numFmt w:val="lowerLetter"/>
      <w:lvlText w:val="%5"/>
      <w:lvlJc w:val="left"/>
      <w:pPr>
        <w:ind w:left="331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39AB4E2">
      <w:start w:val="1"/>
      <w:numFmt w:val="lowerRoman"/>
      <w:lvlText w:val="%6"/>
      <w:lvlJc w:val="left"/>
      <w:pPr>
        <w:ind w:left="403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78E423C">
      <w:start w:val="1"/>
      <w:numFmt w:val="decimal"/>
      <w:lvlText w:val="%7"/>
      <w:lvlJc w:val="left"/>
      <w:pPr>
        <w:ind w:left="4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CD0AD7E">
      <w:start w:val="1"/>
      <w:numFmt w:val="lowerLetter"/>
      <w:lvlText w:val="%8"/>
      <w:lvlJc w:val="left"/>
      <w:pPr>
        <w:ind w:left="547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5A678A2">
      <w:start w:val="1"/>
      <w:numFmt w:val="lowerRoman"/>
      <w:lvlText w:val="%9"/>
      <w:lvlJc w:val="left"/>
      <w:pPr>
        <w:ind w:left="619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7" w15:restartNumberingAfterBreak="0">
    <w:nsid w:val="7C9B1C9B"/>
    <w:multiLevelType w:val="hybridMultilevel"/>
    <w:tmpl w:val="2C4E3946"/>
    <w:lvl w:ilvl="0" w:tplc="9D2E7962">
      <w:start w:val="1"/>
      <w:numFmt w:val="bullet"/>
      <w:lvlText w:val=""/>
      <w:lvlJc w:val="left"/>
      <w:pPr>
        <w:ind w:left="21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A5AECFA">
      <w:start w:val="1"/>
      <w:numFmt w:val="bullet"/>
      <w:lvlText w:val="o"/>
      <w:lvlJc w:val="left"/>
      <w:pPr>
        <w:ind w:left="20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6A05E4C">
      <w:start w:val="1"/>
      <w:numFmt w:val="bullet"/>
      <w:lvlText w:val="▪"/>
      <w:lvlJc w:val="left"/>
      <w:pPr>
        <w:ind w:left="27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F9AD2C0">
      <w:start w:val="1"/>
      <w:numFmt w:val="bullet"/>
      <w:lvlText w:val="•"/>
      <w:lvlJc w:val="left"/>
      <w:pPr>
        <w:ind w:left="34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676D436">
      <w:start w:val="1"/>
      <w:numFmt w:val="bullet"/>
      <w:lvlText w:val="o"/>
      <w:lvlJc w:val="left"/>
      <w:pPr>
        <w:ind w:left="41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15C3F58">
      <w:start w:val="1"/>
      <w:numFmt w:val="bullet"/>
      <w:lvlText w:val="▪"/>
      <w:lvlJc w:val="left"/>
      <w:pPr>
        <w:ind w:left="48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DDE324A">
      <w:start w:val="1"/>
      <w:numFmt w:val="bullet"/>
      <w:lvlText w:val="•"/>
      <w:lvlJc w:val="left"/>
      <w:pPr>
        <w:ind w:left="56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2B0AF3C">
      <w:start w:val="1"/>
      <w:numFmt w:val="bullet"/>
      <w:lvlText w:val="o"/>
      <w:lvlJc w:val="left"/>
      <w:pPr>
        <w:ind w:left="63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E64D1AC">
      <w:start w:val="1"/>
      <w:numFmt w:val="bullet"/>
      <w:lvlText w:val="▪"/>
      <w:lvlJc w:val="left"/>
      <w:pPr>
        <w:ind w:left="70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8" w15:restartNumberingAfterBreak="0">
    <w:nsid w:val="7CB91392"/>
    <w:multiLevelType w:val="multilevel"/>
    <w:tmpl w:val="DE1ED996"/>
    <w:lvl w:ilvl="0">
      <w:start w:val="4"/>
      <w:numFmt w:val="decimal"/>
      <w:lvlText w:val="%1."/>
      <w:lvlJc w:val="left"/>
      <w:pPr>
        <w:ind w:left="48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6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9" w15:restartNumberingAfterBreak="0">
    <w:nsid w:val="7CD4350C"/>
    <w:multiLevelType w:val="multilevel"/>
    <w:tmpl w:val="73842026"/>
    <w:lvl w:ilvl="0">
      <w:start w:val="1"/>
      <w:numFmt w:val="bullet"/>
      <w:lvlText w:val="—"/>
      <w:lvlJc w:val="left"/>
      <w:pPr>
        <w:tabs>
          <w:tab w:val="decimal" w:pos="288"/>
        </w:tabs>
        <w:ind w:left="720"/>
      </w:pPr>
      <w:rPr>
        <w:rFonts w:ascii="Times New Roman" w:eastAsia="Times New Roman" w:hAnsi="Times New Roman"/>
        <w:strike w:val="0"/>
        <w:color w:val="000000"/>
        <w:spacing w:val="-3"/>
        <w:w w:val="100"/>
        <w:sz w:val="21"/>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0" w15:restartNumberingAfterBreak="0">
    <w:nsid w:val="7D4175CF"/>
    <w:multiLevelType w:val="hybridMultilevel"/>
    <w:tmpl w:val="A334A190"/>
    <w:lvl w:ilvl="0" w:tplc="C38C8A0A">
      <w:start w:val="6"/>
      <w:numFmt w:val="decimal"/>
      <w:lvlText w:val="%1."/>
      <w:lvlJc w:val="left"/>
      <w:pPr>
        <w:ind w:left="22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57C4074">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DF6B132">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042AF9C">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F321062">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C2C0EE1A">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E782E212">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5CA734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0E0F5F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1" w15:restartNumberingAfterBreak="0">
    <w:nsid w:val="7D4D4BE8"/>
    <w:multiLevelType w:val="multilevel"/>
    <w:tmpl w:val="95BE1646"/>
    <w:lvl w:ilvl="0">
      <w:start w:val="6"/>
      <w:numFmt w:val="decimal"/>
      <w:lvlText w:val="%1."/>
      <w:lvlJc w:val="left"/>
      <w:pPr>
        <w:tabs>
          <w:tab w:val="num" w:pos="540"/>
        </w:tabs>
        <w:ind w:left="540" w:hanging="540"/>
      </w:pPr>
      <w:rPr>
        <w:rFonts w:hint="default"/>
      </w:rPr>
    </w:lvl>
    <w:lvl w:ilvl="1">
      <w:start w:val="3"/>
      <w:numFmt w:val="decimal"/>
      <w:lvlText w:val="%1.%2."/>
      <w:lvlJc w:val="left"/>
      <w:pPr>
        <w:tabs>
          <w:tab w:val="num" w:pos="720"/>
        </w:tabs>
        <w:ind w:left="720" w:hanging="720"/>
      </w:pPr>
      <w:rPr>
        <w:rFonts w:hint="default"/>
      </w:rPr>
    </w:lvl>
    <w:lvl w:ilvl="2">
      <w:start w:val="1"/>
      <w:numFmt w:val="decimal"/>
      <w:pStyle w:val="nag3"/>
      <w:lvlText w:val="%1.%2.%3."/>
      <w:lvlJc w:val="left"/>
      <w:pPr>
        <w:tabs>
          <w:tab w:val="num" w:pos="720"/>
        </w:tabs>
        <w:ind w:left="720" w:hanging="720"/>
      </w:pPr>
      <w:rPr>
        <w:rFonts w:hint="default"/>
      </w:rPr>
    </w:lvl>
    <w:lvl w:ilvl="3">
      <w:start w:val="1"/>
      <w:numFmt w:val="decimalZero"/>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2" w15:restartNumberingAfterBreak="0">
    <w:nsid w:val="7E611817"/>
    <w:multiLevelType w:val="hybridMultilevel"/>
    <w:tmpl w:val="A718AE20"/>
    <w:lvl w:ilvl="0" w:tplc="04150001">
      <w:start w:val="1"/>
      <w:numFmt w:val="bullet"/>
      <w:lvlText w:val=""/>
      <w:lvlJc w:val="left"/>
      <w:pPr>
        <w:ind w:left="722" w:hanging="360"/>
      </w:pPr>
      <w:rPr>
        <w:rFonts w:ascii="Symbol" w:hAnsi="Symbol" w:hint="default"/>
      </w:rPr>
    </w:lvl>
    <w:lvl w:ilvl="1" w:tplc="04150003" w:tentative="1">
      <w:start w:val="1"/>
      <w:numFmt w:val="bullet"/>
      <w:lvlText w:val="o"/>
      <w:lvlJc w:val="left"/>
      <w:pPr>
        <w:ind w:left="1442" w:hanging="360"/>
      </w:pPr>
      <w:rPr>
        <w:rFonts w:ascii="Courier New" w:hAnsi="Courier New" w:cs="Courier New" w:hint="default"/>
      </w:rPr>
    </w:lvl>
    <w:lvl w:ilvl="2" w:tplc="04150005" w:tentative="1">
      <w:start w:val="1"/>
      <w:numFmt w:val="bullet"/>
      <w:lvlText w:val=""/>
      <w:lvlJc w:val="left"/>
      <w:pPr>
        <w:ind w:left="2162" w:hanging="360"/>
      </w:pPr>
      <w:rPr>
        <w:rFonts w:ascii="Wingdings" w:hAnsi="Wingdings" w:hint="default"/>
      </w:rPr>
    </w:lvl>
    <w:lvl w:ilvl="3" w:tplc="04150001" w:tentative="1">
      <w:start w:val="1"/>
      <w:numFmt w:val="bullet"/>
      <w:lvlText w:val=""/>
      <w:lvlJc w:val="left"/>
      <w:pPr>
        <w:ind w:left="2882" w:hanging="360"/>
      </w:pPr>
      <w:rPr>
        <w:rFonts w:ascii="Symbol" w:hAnsi="Symbol" w:hint="default"/>
      </w:rPr>
    </w:lvl>
    <w:lvl w:ilvl="4" w:tplc="04150003" w:tentative="1">
      <w:start w:val="1"/>
      <w:numFmt w:val="bullet"/>
      <w:lvlText w:val="o"/>
      <w:lvlJc w:val="left"/>
      <w:pPr>
        <w:ind w:left="3602" w:hanging="360"/>
      </w:pPr>
      <w:rPr>
        <w:rFonts w:ascii="Courier New" w:hAnsi="Courier New" w:cs="Courier New" w:hint="default"/>
      </w:rPr>
    </w:lvl>
    <w:lvl w:ilvl="5" w:tplc="04150005" w:tentative="1">
      <w:start w:val="1"/>
      <w:numFmt w:val="bullet"/>
      <w:lvlText w:val=""/>
      <w:lvlJc w:val="left"/>
      <w:pPr>
        <w:ind w:left="4322" w:hanging="360"/>
      </w:pPr>
      <w:rPr>
        <w:rFonts w:ascii="Wingdings" w:hAnsi="Wingdings" w:hint="default"/>
      </w:rPr>
    </w:lvl>
    <w:lvl w:ilvl="6" w:tplc="04150001" w:tentative="1">
      <w:start w:val="1"/>
      <w:numFmt w:val="bullet"/>
      <w:lvlText w:val=""/>
      <w:lvlJc w:val="left"/>
      <w:pPr>
        <w:ind w:left="5042" w:hanging="360"/>
      </w:pPr>
      <w:rPr>
        <w:rFonts w:ascii="Symbol" w:hAnsi="Symbol" w:hint="default"/>
      </w:rPr>
    </w:lvl>
    <w:lvl w:ilvl="7" w:tplc="04150003" w:tentative="1">
      <w:start w:val="1"/>
      <w:numFmt w:val="bullet"/>
      <w:lvlText w:val="o"/>
      <w:lvlJc w:val="left"/>
      <w:pPr>
        <w:ind w:left="5762" w:hanging="360"/>
      </w:pPr>
      <w:rPr>
        <w:rFonts w:ascii="Courier New" w:hAnsi="Courier New" w:cs="Courier New" w:hint="default"/>
      </w:rPr>
    </w:lvl>
    <w:lvl w:ilvl="8" w:tplc="04150005" w:tentative="1">
      <w:start w:val="1"/>
      <w:numFmt w:val="bullet"/>
      <w:lvlText w:val=""/>
      <w:lvlJc w:val="left"/>
      <w:pPr>
        <w:ind w:left="6482" w:hanging="360"/>
      </w:pPr>
      <w:rPr>
        <w:rFonts w:ascii="Wingdings" w:hAnsi="Wingdings" w:hint="default"/>
      </w:rPr>
    </w:lvl>
  </w:abstractNum>
  <w:abstractNum w:abstractNumId="223" w15:restartNumberingAfterBreak="0">
    <w:nsid w:val="7F023BCC"/>
    <w:multiLevelType w:val="multilevel"/>
    <w:tmpl w:val="6B5047EC"/>
    <w:lvl w:ilvl="0">
      <w:start w:val="1"/>
      <w:numFmt w:val="bullet"/>
      <w:lvlText w:val="–"/>
      <w:lvlJc w:val="left"/>
      <w:pPr>
        <w:tabs>
          <w:tab w:val="num" w:pos="283"/>
        </w:tabs>
        <w:ind w:left="283" w:hanging="283"/>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1"/>
  </w:num>
  <w:num w:numId="2">
    <w:abstractNumId w:val="212"/>
  </w:num>
  <w:num w:numId="3">
    <w:abstractNumId w:val="159"/>
  </w:num>
  <w:num w:numId="4">
    <w:abstractNumId w:val="125"/>
  </w:num>
  <w:num w:numId="5">
    <w:abstractNumId w:val="109"/>
  </w:num>
  <w:num w:numId="6">
    <w:abstractNumId w:val="148"/>
  </w:num>
  <w:num w:numId="7">
    <w:abstractNumId w:val="30"/>
  </w:num>
  <w:num w:numId="8">
    <w:abstractNumId w:val="108"/>
  </w:num>
  <w:num w:numId="9">
    <w:abstractNumId w:val="172"/>
  </w:num>
  <w:num w:numId="10">
    <w:abstractNumId w:val="221"/>
  </w:num>
  <w:num w:numId="11">
    <w:abstractNumId w:val="183"/>
  </w:num>
  <w:num w:numId="12">
    <w:abstractNumId w:val="0"/>
  </w:num>
  <w:num w:numId="13">
    <w:abstractNumId w:val="52"/>
  </w:num>
  <w:num w:numId="14">
    <w:abstractNumId w:val="210"/>
  </w:num>
  <w:num w:numId="15">
    <w:abstractNumId w:val="190"/>
  </w:num>
  <w:num w:numId="16">
    <w:abstractNumId w:val="140"/>
  </w:num>
  <w:num w:numId="17">
    <w:abstractNumId w:val="220"/>
  </w:num>
  <w:num w:numId="18">
    <w:abstractNumId w:val="97"/>
  </w:num>
  <w:num w:numId="19">
    <w:abstractNumId w:val="36"/>
  </w:num>
  <w:num w:numId="20">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1"/>
  </w:num>
  <w:num w:numId="26">
    <w:abstractNumId w:val="113"/>
  </w:num>
  <w:num w:numId="27">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7"/>
  </w:num>
  <w:num w:numId="30">
    <w:abstractNumId w:val="55"/>
  </w:num>
  <w:num w:numId="31">
    <w:abstractNumId w:val="105"/>
  </w:num>
  <w:num w:numId="32">
    <w:abstractNumId w:val="19"/>
  </w:num>
  <w:num w:numId="33">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3"/>
  </w:num>
  <w:num w:numId="37">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num>
  <w:num w:numId="43">
    <w:abstractNumId w:val="166"/>
  </w:num>
  <w:num w:numId="44">
    <w:abstractNumId w:val="153"/>
  </w:num>
  <w:num w:numId="45">
    <w:abstractNumId w:val="186"/>
  </w:num>
  <w:num w:numId="46">
    <w:abstractNumId w:val="76"/>
  </w:num>
  <w:num w:numId="47">
    <w:abstractNumId w:val="208"/>
  </w:num>
  <w:num w:numId="48">
    <w:abstractNumId w:val="174"/>
  </w:num>
  <w:num w:numId="49">
    <w:abstractNumId w:val="86"/>
  </w:num>
  <w:num w:numId="50">
    <w:abstractNumId w:val="84"/>
  </w:num>
  <w:num w:numId="51">
    <w:abstractNumId w:val="131"/>
  </w:num>
  <w:num w:numId="52">
    <w:abstractNumId w:val="218"/>
  </w:num>
  <w:num w:numId="53">
    <w:abstractNumId w:val="181"/>
  </w:num>
  <w:num w:numId="54">
    <w:abstractNumId w:val="199"/>
  </w:num>
  <w:num w:numId="55">
    <w:abstractNumId w:val="151"/>
  </w:num>
  <w:num w:numId="56">
    <w:abstractNumId w:val="29"/>
  </w:num>
  <w:num w:numId="57">
    <w:abstractNumId w:val="40"/>
  </w:num>
  <w:num w:numId="58">
    <w:abstractNumId w:val="122"/>
  </w:num>
  <w:num w:numId="59">
    <w:abstractNumId w:val="68"/>
  </w:num>
  <w:num w:numId="60">
    <w:abstractNumId w:val="178"/>
  </w:num>
  <w:num w:numId="61">
    <w:abstractNumId w:val="83"/>
  </w:num>
  <w:num w:numId="62">
    <w:abstractNumId w:val="45"/>
  </w:num>
  <w:num w:numId="63">
    <w:abstractNumId w:val="75"/>
  </w:num>
  <w:num w:numId="64">
    <w:abstractNumId w:val="47"/>
  </w:num>
  <w:num w:numId="65">
    <w:abstractNumId w:val="136"/>
  </w:num>
  <w:num w:numId="66">
    <w:abstractNumId w:val="193"/>
  </w:num>
  <w:num w:numId="67">
    <w:abstractNumId w:val="63"/>
  </w:num>
  <w:num w:numId="68">
    <w:abstractNumId w:val="188"/>
  </w:num>
  <w:num w:numId="69">
    <w:abstractNumId w:val="123"/>
  </w:num>
  <w:num w:numId="70">
    <w:abstractNumId w:val="80"/>
  </w:num>
  <w:num w:numId="71">
    <w:abstractNumId w:val="38"/>
  </w:num>
  <w:num w:numId="72">
    <w:abstractNumId w:val="46"/>
  </w:num>
  <w:num w:numId="73">
    <w:abstractNumId w:val="197"/>
  </w:num>
  <w:num w:numId="74">
    <w:abstractNumId w:val="62"/>
  </w:num>
  <w:num w:numId="75">
    <w:abstractNumId w:val="25"/>
  </w:num>
  <w:num w:numId="76">
    <w:abstractNumId w:val="28"/>
  </w:num>
  <w:num w:numId="77">
    <w:abstractNumId w:val="94"/>
  </w:num>
  <w:num w:numId="78">
    <w:abstractNumId w:val="137"/>
  </w:num>
  <w:num w:numId="79">
    <w:abstractNumId w:val="111"/>
  </w:num>
  <w:num w:numId="80">
    <w:abstractNumId w:val="205"/>
  </w:num>
  <w:num w:numId="81">
    <w:abstractNumId w:val="217"/>
  </w:num>
  <w:num w:numId="82">
    <w:abstractNumId w:val="89"/>
  </w:num>
  <w:num w:numId="83">
    <w:abstractNumId w:val="26"/>
  </w:num>
  <w:num w:numId="84">
    <w:abstractNumId w:val="77"/>
  </w:num>
  <w:num w:numId="85">
    <w:abstractNumId w:val="121"/>
  </w:num>
  <w:num w:numId="86">
    <w:abstractNumId w:val="107"/>
  </w:num>
  <w:num w:numId="87">
    <w:abstractNumId w:val="72"/>
  </w:num>
  <w:num w:numId="88">
    <w:abstractNumId w:val="161"/>
  </w:num>
  <w:num w:numId="89">
    <w:abstractNumId w:val="23"/>
  </w:num>
  <w:num w:numId="90">
    <w:abstractNumId w:val="73"/>
  </w:num>
  <w:num w:numId="91">
    <w:abstractNumId w:val="88"/>
  </w:num>
  <w:num w:numId="92">
    <w:abstractNumId w:val="192"/>
  </w:num>
  <w:num w:numId="93">
    <w:abstractNumId w:val="176"/>
  </w:num>
  <w:num w:numId="94">
    <w:abstractNumId w:val="132"/>
  </w:num>
  <w:num w:numId="95">
    <w:abstractNumId w:val="144"/>
  </w:num>
  <w:num w:numId="96">
    <w:abstractNumId w:val="185"/>
  </w:num>
  <w:num w:numId="97">
    <w:abstractNumId w:val="32"/>
  </w:num>
  <w:num w:numId="98">
    <w:abstractNumId w:val="202"/>
  </w:num>
  <w:num w:numId="99">
    <w:abstractNumId w:val="116"/>
  </w:num>
  <w:num w:numId="100">
    <w:abstractNumId w:val="150"/>
  </w:num>
  <w:num w:numId="101">
    <w:abstractNumId w:val="100"/>
  </w:num>
  <w:num w:numId="102">
    <w:abstractNumId w:val="56"/>
  </w:num>
  <w:num w:numId="103">
    <w:abstractNumId w:val="79"/>
  </w:num>
  <w:num w:numId="104">
    <w:abstractNumId w:val="102"/>
  </w:num>
  <w:num w:numId="105">
    <w:abstractNumId w:val="24"/>
  </w:num>
  <w:num w:numId="106">
    <w:abstractNumId w:val="167"/>
  </w:num>
  <w:num w:numId="107">
    <w:abstractNumId w:val="130"/>
  </w:num>
  <w:num w:numId="108">
    <w:abstractNumId w:val="165"/>
  </w:num>
  <w:num w:numId="109">
    <w:abstractNumId w:val="110"/>
  </w:num>
  <w:num w:numId="110">
    <w:abstractNumId w:val="78"/>
  </w:num>
  <w:num w:numId="111">
    <w:abstractNumId w:val="158"/>
  </w:num>
  <w:num w:numId="112">
    <w:abstractNumId w:val="120"/>
  </w:num>
  <w:num w:numId="113">
    <w:abstractNumId w:val="22"/>
  </w:num>
  <w:num w:numId="114">
    <w:abstractNumId w:val="42"/>
  </w:num>
  <w:num w:numId="115">
    <w:abstractNumId w:val="60"/>
  </w:num>
  <w:num w:numId="116">
    <w:abstractNumId w:val="147"/>
  </w:num>
  <w:num w:numId="117">
    <w:abstractNumId w:val="71"/>
  </w:num>
  <w:num w:numId="118">
    <w:abstractNumId w:val="59"/>
  </w:num>
  <w:num w:numId="119">
    <w:abstractNumId w:val="155"/>
  </w:num>
  <w:num w:numId="120">
    <w:abstractNumId w:val="194"/>
  </w:num>
  <w:num w:numId="121">
    <w:abstractNumId w:val="171"/>
  </w:num>
  <w:num w:numId="122">
    <w:abstractNumId w:val="115"/>
  </w:num>
  <w:num w:numId="123">
    <w:abstractNumId w:val="146"/>
  </w:num>
  <w:num w:numId="124">
    <w:abstractNumId w:val="180"/>
  </w:num>
  <w:num w:numId="125">
    <w:abstractNumId w:val="196"/>
  </w:num>
  <w:num w:numId="126">
    <w:abstractNumId w:val="31"/>
  </w:num>
  <w:num w:numId="127">
    <w:abstractNumId w:val="154"/>
  </w:num>
  <w:num w:numId="128">
    <w:abstractNumId w:val="216"/>
  </w:num>
  <w:num w:numId="129">
    <w:abstractNumId w:val="98"/>
  </w:num>
  <w:num w:numId="130">
    <w:abstractNumId w:val="204"/>
  </w:num>
  <w:num w:numId="131">
    <w:abstractNumId w:val="119"/>
  </w:num>
  <w:num w:numId="132">
    <w:abstractNumId w:val="129"/>
  </w:num>
  <w:num w:numId="133">
    <w:abstractNumId w:val="211"/>
  </w:num>
  <w:num w:numId="134">
    <w:abstractNumId w:val="74"/>
  </w:num>
  <w:num w:numId="135">
    <w:abstractNumId w:val="101"/>
  </w:num>
  <w:num w:numId="136">
    <w:abstractNumId w:val="139"/>
  </w:num>
  <w:num w:numId="137">
    <w:abstractNumId w:val="152"/>
  </w:num>
  <w:num w:numId="138">
    <w:abstractNumId w:val="65"/>
  </w:num>
  <w:num w:numId="139">
    <w:abstractNumId w:val="135"/>
  </w:num>
  <w:num w:numId="140">
    <w:abstractNumId w:val="179"/>
  </w:num>
  <w:num w:numId="141">
    <w:abstractNumId w:val="87"/>
  </w:num>
  <w:num w:numId="142">
    <w:abstractNumId w:val="213"/>
  </w:num>
  <w:num w:numId="143">
    <w:abstractNumId w:val="198"/>
  </w:num>
  <w:num w:numId="144">
    <w:abstractNumId w:val="21"/>
  </w:num>
  <w:num w:numId="145">
    <w:abstractNumId w:val="169"/>
  </w:num>
  <w:num w:numId="146">
    <w:abstractNumId w:val="222"/>
  </w:num>
  <w:num w:numId="147">
    <w:abstractNumId w:val="175"/>
  </w:num>
  <w:num w:numId="148">
    <w:abstractNumId w:val="66"/>
  </w:num>
  <w:num w:numId="149">
    <w:abstractNumId w:val="99"/>
  </w:num>
  <w:num w:numId="150">
    <w:abstractNumId w:val="124"/>
  </w:num>
  <w:num w:numId="151">
    <w:abstractNumId w:val="70"/>
  </w:num>
  <w:num w:numId="152">
    <w:abstractNumId w:val="157"/>
  </w:num>
  <w:num w:numId="153">
    <w:abstractNumId w:val="145"/>
  </w:num>
  <w:num w:numId="154">
    <w:abstractNumId w:val="95"/>
  </w:num>
  <w:num w:numId="155">
    <w:abstractNumId w:val="170"/>
  </w:num>
  <w:num w:numId="156">
    <w:abstractNumId w:val="162"/>
  </w:num>
  <w:num w:numId="157">
    <w:abstractNumId w:val="64"/>
  </w:num>
  <w:num w:numId="158">
    <w:abstractNumId w:val="149"/>
  </w:num>
  <w:num w:numId="159">
    <w:abstractNumId w:val="118"/>
  </w:num>
  <w:num w:numId="160">
    <w:abstractNumId w:val="177"/>
  </w:num>
  <w:num w:numId="161">
    <w:abstractNumId w:val="41"/>
  </w:num>
  <w:num w:numId="162">
    <w:abstractNumId w:val="160"/>
  </w:num>
  <w:num w:numId="163">
    <w:abstractNumId w:val="37"/>
  </w:num>
  <w:num w:numId="164">
    <w:abstractNumId w:val="50"/>
  </w:num>
  <w:num w:numId="165">
    <w:abstractNumId w:val="35"/>
  </w:num>
  <w:num w:numId="166">
    <w:abstractNumId w:val="138"/>
  </w:num>
  <w:num w:numId="167">
    <w:abstractNumId w:val="61"/>
  </w:num>
  <w:num w:numId="168">
    <w:abstractNumId w:val="187"/>
  </w:num>
  <w:num w:numId="169">
    <w:abstractNumId w:val="215"/>
  </w:num>
  <w:num w:numId="170">
    <w:abstractNumId w:val="96"/>
  </w:num>
  <w:num w:numId="171">
    <w:abstractNumId w:val="93"/>
  </w:num>
  <w:num w:numId="172">
    <w:abstractNumId w:val="90"/>
  </w:num>
  <w:num w:numId="173">
    <w:abstractNumId w:val="54"/>
  </w:num>
  <w:num w:numId="174">
    <w:abstractNumId w:val="173"/>
  </w:num>
  <w:num w:numId="175">
    <w:abstractNumId w:val="182"/>
  </w:num>
  <w:num w:numId="176">
    <w:abstractNumId w:val="203"/>
  </w:num>
  <w:num w:numId="177">
    <w:abstractNumId w:val="85"/>
  </w:num>
  <w:num w:numId="178">
    <w:abstractNumId w:val="103"/>
  </w:num>
  <w:num w:numId="179">
    <w:abstractNumId w:val="51"/>
    <w:lvlOverride w:ilvl="0">
      <w:startOverride w:val="1"/>
    </w:lvlOverride>
    <w:lvlOverride w:ilvl="1"/>
    <w:lvlOverride w:ilvl="2"/>
    <w:lvlOverride w:ilvl="3"/>
    <w:lvlOverride w:ilvl="4"/>
    <w:lvlOverride w:ilvl="5"/>
    <w:lvlOverride w:ilvl="6"/>
    <w:lvlOverride w:ilvl="7"/>
    <w:lvlOverride w:ilvl="8"/>
  </w:num>
  <w:num w:numId="180">
    <w:abstractNumId w:val="106"/>
    <w:lvlOverride w:ilvl="0">
      <w:startOverride w:val="15"/>
    </w:lvlOverride>
    <w:lvlOverride w:ilvl="1"/>
    <w:lvlOverride w:ilvl="2"/>
    <w:lvlOverride w:ilvl="3"/>
    <w:lvlOverride w:ilvl="4"/>
    <w:lvlOverride w:ilvl="5"/>
    <w:lvlOverride w:ilvl="6"/>
    <w:lvlOverride w:ilvl="7"/>
    <w:lvlOverride w:ilvl="8"/>
  </w:num>
  <w:num w:numId="181">
    <w:abstractNumId w:val="207"/>
    <w:lvlOverride w:ilvl="0">
      <w:startOverride w:val="1"/>
    </w:lvlOverride>
    <w:lvlOverride w:ilvl="1"/>
    <w:lvlOverride w:ilvl="2"/>
    <w:lvlOverride w:ilvl="3"/>
    <w:lvlOverride w:ilvl="4"/>
    <w:lvlOverride w:ilvl="5"/>
    <w:lvlOverride w:ilvl="6"/>
    <w:lvlOverride w:ilvl="7"/>
    <w:lvlOverride w:ilvl="8"/>
  </w:num>
  <w:num w:numId="182">
    <w:abstractNumId w:val="104"/>
  </w:num>
  <w:num w:numId="183">
    <w:abstractNumId w:val="191"/>
  </w:num>
  <w:num w:numId="184">
    <w:abstractNumId w:val="92"/>
  </w:num>
  <w:num w:numId="185">
    <w:abstractNumId w:val="81"/>
  </w:num>
  <w:num w:numId="186">
    <w:abstractNumId w:val="117"/>
  </w:num>
  <w:num w:numId="187">
    <w:abstractNumId w:val="48"/>
  </w:num>
  <w:num w:numId="188">
    <w:abstractNumId w:val="214"/>
  </w:num>
  <w:num w:numId="189">
    <w:abstractNumId w:val="67"/>
  </w:num>
  <w:num w:numId="190">
    <w:abstractNumId w:val="43"/>
  </w:num>
  <w:num w:numId="191">
    <w:abstractNumId w:val="206"/>
  </w:num>
  <w:num w:numId="192">
    <w:abstractNumId w:val="184"/>
  </w:num>
  <w:num w:numId="193">
    <w:abstractNumId w:val="127"/>
  </w:num>
  <w:num w:numId="194">
    <w:abstractNumId w:val="142"/>
  </w:num>
  <w:num w:numId="195">
    <w:abstractNumId w:val="141"/>
  </w:num>
  <w:num w:numId="196">
    <w:abstractNumId w:val="219"/>
  </w:num>
  <w:num w:numId="197">
    <w:abstractNumId w:val="49"/>
  </w:num>
  <w:num w:numId="198">
    <w:abstractNumId w:val="168"/>
  </w:num>
  <w:num w:numId="199">
    <w:abstractNumId w:val="189"/>
  </w:num>
  <w:num w:numId="200">
    <w:abstractNumId w:val="164"/>
  </w:num>
  <w:num w:numId="201">
    <w:abstractNumId w:val="27"/>
  </w:num>
  <w:num w:numId="202">
    <w:abstractNumId w:val="128"/>
  </w:num>
  <w:num w:numId="203">
    <w:abstractNumId w:val="44"/>
  </w:num>
  <w:num w:numId="204">
    <w:abstractNumId w:val="134"/>
  </w:num>
  <w:num w:numId="205">
    <w:abstractNumId w:val="20"/>
  </w:num>
  <w:num w:numId="206">
    <w:abstractNumId w:val="53"/>
  </w:num>
  <w:num w:numId="207">
    <w:abstractNumId w:val="82"/>
  </w:num>
  <w:numIdMacAtCleanup w:val="2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5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o:colormru v:ext="edit" colors="#c8e3a5,#93e3ff"/>
    </o:shapedefaults>
  </w:hdrShapeDefaults>
  <w:footnotePr>
    <w:pos w:val="beneathText"/>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64D"/>
    <w:rsid w:val="000005D9"/>
    <w:rsid w:val="00000849"/>
    <w:rsid w:val="00000D73"/>
    <w:rsid w:val="00001D03"/>
    <w:rsid w:val="00002155"/>
    <w:rsid w:val="00002619"/>
    <w:rsid w:val="000039A7"/>
    <w:rsid w:val="00005D79"/>
    <w:rsid w:val="00006019"/>
    <w:rsid w:val="000070FB"/>
    <w:rsid w:val="00007A8D"/>
    <w:rsid w:val="00007B4D"/>
    <w:rsid w:val="00007CA8"/>
    <w:rsid w:val="000118F0"/>
    <w:rsid w:val="00012871"/>
    <w:rsid w:val="00015484"/>
    <w:rsid w:val="00015596"/>
    <w:rsid w:val="000167EE"/>
    <w:rsid w:val="00016D89"/>
    <w:rsid w:val="0001746B"/>
    <w:rsid w:val="00017535"/>
    <w:rsid w:val="0002033A"/>
    <w:rsid w:val="00020971"/>
    <w:rsid w:val="0002147E"/>
    <w:rsid w:val="000214D9"/>
    <w:rsid w:val="000219BB"/>
    <w:rsid w:val="00022588"/>
    <w:rsid w:val="000230B2"/>
    <w:rsid w:val="0002357C"/>
    <w:rsid w:val="0002397D"/>
    <w:rsid w:val="0002425D"/>
    <w:rsid w:val="0002460B"/>
    <w:rsid w:val="00024E42"/>
    <w:rsid w:val="000260C1"/>
    <w:rsid w:val="00026A79"/>
    <w:rsid w:val="00026B25"/>
    <w:rsid w:val="0002771C"/>
    <w:rsid w:val="00027E69"/>
    <w:rsid w:val="00030803"/>
    <w:rsid w:val="000319DD"/>
    <w:rsid w:val="00034214"/>
    <w:rsid w:val="00034436"/>
    <w:rsid w:val="000345F8"/>
    <w:rsid w:val="0003478F"/>
    <w:rsid w:val="00035C98"/>
    <w:rsid w:val="00037237"/>
    <w:rsid w:val="0004044A"/>
    <w:rsid w:val="000408CD"/>
    <w:rsid w:val="00042B34"/>
    <w:rsid w:val="00044D77"/>
    <w:rsid w:val="00046B2B"/>
    <w:rsid w:val="00046CE1"/>
    <w:rsid w:val="00047502"/>
    <w:rsid w:val="00050C77"/>
    <w:rsid w:val="00052E67"/>
    <w:rsid w:val="00053914"/>
    <w:rsid w:val="00054679"/>
    <w:rsid w:val="00054748"/>
    <w:rsid w:val="00054A8D"/>
    <w:rsid w:val="00060881"/>
    <w:rsid w:val="00060F2A"/>
    <w:rsid w:val="00061BCB"/>
    <w:rsid w:val="000622B2"/>
    <w:rsid w:val="0006253E"/>
    <w:rsid w:val="00064EAA"/>
    <w:rsid w:val="00065C39"/>
    <w:rsid w:val="00066252"/>
    <w:rsid w:val="000704FA"/>
    <w:rsid w:val="00071FA0"/>
    <w:rsid w:val="0007261C"/>
    <w:rsid w:val="00072CE6"/>
    <w:rsid w:val="00073353"/>
    <w:rsid w:val="00073C38"/>
    <w:rsid w:val="00073D1C"/>
    <w:rsid w:val="00074529"/>
    <w:rsid w:val="00076FD3"/>
    <w:rsid w:val="00077700"/>
    <w:rsid w:val="00080F2E"/>
    <w:rsid w:val="00081A8D"/>
    <w:rsid w:val="00081D33"/>
    <w:rsid w:val="000826E9"/>
    <w:rsid w:val="00083294"/>
    <w:rsid w:val="00083534"/>
    <w:rsid w:val="00084867"/>
    <w:rsid w:val="00086086"/>
    <w:rsid w:val="00086629"/>
    <w:rsid w:val="0008745B"/>
    <w:rsid w:val="00087FC7"/>
    <w:rsid w:val="000918BC"/>
    <w:rsid w:val="00092136"/>
    <w:rsid w:val="000938E6"/>
    <w:rsid w:val="00095AD7"/>
    <w:rsid w:val="000964F9"/>
    <w:rsid w:val="00096542"/>
    <w:rsid w:val="00096ACC"/>
    <w:rsid w:val="0009742A"/>
    <w:rsid w:val="00097956"/>
    <w:rsid w:val="000A0CB5"/>
    <w:rsid w:val="000A1173"/>
    <w:rsid w:val="000A1736"/>
    <w:rsid w:val="000A19D9"/>
    <w:rsid w:val="000A2A99"/>
    <w:rsid w:val="000A2B3D"/>
    <w:rsid w:val="000A3C1C"/>
    <w:rsid w:val="000A3F1A"/>
    <w:rsid w:val="000A4A75"/>
    <w:rsid w:val="000A5CEA"/>
    <w:rsid w:val="000A5FFD"/>
    <w:rsid w:val="000A6981"/>
    <w:rsid w:val="000A6A7E"/>
    <w:rsid w:val="000A74DC"/>
    <w:rsid w:val="000A76BC"/>
    <w:rsid w:val="000A7720"/>
    <w:rsid w:val="000B02CA"/>
    <w:rsid w:val="000B1250"/>
    <w:rsid w:val="000B19FB"/>
    <w:rsid w:val="000B1D8E"/>
    <w:rsid w:val="000B2D01"/>
    <w:rsid w:val="000B34C4"/>
    <w:rsid w:val="000B38D3"/>
    <w:rsid w:val="000B4FBC"/>
    <w:rsid w:val="000B5600"/>
    <w:rsid w:val="000B5E1B"/>
    <w:rsid w:val="000B6055"/>
    <w:rsid w:val="000B60CB"/>
    <w:rsid w:val="000B6140"/>
    <w:rsid w:val="000B6214"/>
    <w:rsid w:val="000B67B6"/>
    <w:rsid w:val="000B787F"/>
    <w:rsid w:val="000C0A6B"/>
    <w:rsid w:val="000C112F"/>
    <w:rsid w:val="000C1290"/>
    <w:rsid w:val="000C15AD"/>
    <w:rsid w:val="000C3716"/>
    <w:rsid w:val="000C3B77"/>
    <w:rsid w:val="000C55E6"/>
    <w:rsid w:val="000C5D5B"/>
    <w:rsid w:val="000C739D"/>
    <w:rsid w:val="000D1DC0"/>
    <w:rsid w:val="000D2298"/>
    <w:rsid w:val="000D302E"/>
    <w:rsid w:val="000D3246"/>
    <w:rsid w:val="000D3327"/>
    <w:rsid w:val="000D3869"/>
    <w:rsid w:val="000D4740"/>
    <w:rsid w:val="000D4E11"/>
    <w:rsid w:val="000D5056"/>
    <w:rsid w:val="000D61CA"/>
    <w:rsid w:val="000D6BCB"/>
    <w:rsid w:val="000D715D"/>
    <w:rsid w:val="000E0904"/>
    <w:rsid w:val="000E0C17"/>
    <w:rsid w:val="000E1B87"/>
    <w:rsid w:val="000E2E81"/>
    <w:rsid w:val="000E3A23"/>
    <w:rsid w:val="000E3E45"/>
    <w:rsid w:val="000E402B"/>
    <w:rsid w:val="000E706C"/>
    <w:rsid w:val="000E70F9"/>
    <w:rsid w:val="000E71B5"/>
    <w:rsid w:val="000E7469"/>
    <w:rsid w:val="000F0FEC"/>
    <w:rsid w:val="000F1548"/>
    <w:rsid w:val="000F1FD8"/>
    <w:rsid w:val="000F24B9"/>
    <w:rsid w:val="000F26B5"/>
    <w:rsid w:val="000F3C38"/>
    <w:rsid w:val="000F5EB7"/>
    <w:rsid w:val="000F7CBC"/>
    <w:rsid w:val="00101773"/>
    <w:rsid w:val="00101CB4"/>
    <w:rsid w:val="0010223A"/>
    <w:rsid w:val="001034C1"/>
    <w:rsid w:val="0010381E"/>
    <w:rsid w:val="00104655"/>
    <w:rsid w:val="00104D74"/>
    <w:rsid w:val="0010557E"/>
    <w:rsid w:val="00105AEC"/>
    <w:rsid w:val="00105BC0"/>
    <w:rsid w:val="00106DAD"/>
    <w:rsid w:val="00106FFF"/>
    <w:rsid w:val="00107176"/>
    <w:rsid w:val="00107290"/>
    <w:rsid w:val="001077F5"/>
    <w:rsid w:val="00107ACB"/>
    <w:rsid w:val="00110478"/>
    <w:rsid w:val="00110A68"/>
    <w:rsid w:val="001113C0"/>
    <w:rsid w:val="001133A5"/>
    <w:rsid w:val="00114C18"/>
    <w:rsid w:val="00115011"/>
    <w:rsid w:val="00115A1B"/>
    <w:rsid w:val="001179E0"/>
    <w:rsid w:val="00117D88"/>
    <w:rsid w:val="0012215E"/>
    <w:rsid w:val="00122164"/>
    <w:rsid w:val="00122BEA"/>
    <w:rsid w:val="00123E6F"/>
    <w:rsid w:val="001241D2"/>
    <w:rsid w:val="001244AB"/>
    <w:rsid w:val="00124D21"/>
    <w:rsid w:val="00125EBF"/>
    <w:rsid w:val="00126C23"/>
    <w:rsid w:val="001273A6"/>
    <w:rsid w:val="0012761A"/>
    <w:rsid w:val="0012761E"/>
    <w:rsid w:val="00131381"/>
    <w:rsid w:val="0013145C"/>
    <w:rsid w:val="001319CE"/>
    <w:rsid w:val="00134E81"/>
    <w:rsid w:val="00135A13"/>
    <w:rsid w:val="00137B95"/>
    <w:rsid w:val="00140DBB"/>
    <w:rsid w:val="0014101E"/>
    <w:rsid w:val="001416B6"/>
    <w:rsid w:val="001418A0"/>
    <w:rsid w:val="00142055"/>
    <w:rsid w:val="00143463"/>
    <w:rsid w:val="0014424D"/>
    <w:rsid w:val="00144CA3"/>
    <w:rsid w:val="00145438"/>
    <w:rsid w:val="001462A6"/>
    <w:rsid w:val="00146D91"/>
    <w:rsid w:val="00147630"/>
    <w:rsid w:val="001476BF"/>
    <w:rsid w:val="00147F0F"/>
    <w:rsid w:val="00151172"/>
    <w:rsid w:val="0015280E"/>
    <w:rsid w:val="00152D46"/>
    <w:rsid w:val="001534F9"/>
    <w:rsid w:val="00153B9B"/>
    <w:rsid w:val="0015488C"/>
    <w:rsid w:val="001551D3"/>
    <w:rsid w:val="001559E0"/>
    <w:rsid w:val="00155B6A"/>
    <w:rsid w:val="0016077E"/>
    <w:rsid w:val="00162AA4"/>
    <w:rsid w:val="00162F1E"/>
    <w:rsid w:val="001632FE"/>
    <w:rsid w:val="0016393B"/>
    <w:rsid w:val="0016413F"/>
    <w:rsid w:val="001652ED"/>
    <w:rsid w:val="001654AA"/>
    <w:rsid w:val="0016764C"/>
    <w:rsid w:val="001703E5"/>
    <w:rsid w:val="00170606"/>
    <w:rsid w:val="00171000"/>
    <w:rsid w:val="00171C63"/>
    <w:rsid w:val="00172960"/>
    <w:rsid w:val="0017326C"/>
    <w:rsid w:val="001736F4"/>
    <w:rsid w:val="00175E5E"/>
    <w:rsid w:val="00176D6D"/>
    <w:rsid w:val="00180725"/>
    <w:rsid w:val="00180DEC"/>
    <w:rsid w:val="001824B7"/>
    <w:rsid w:val="00184BB9"/>
    <w:rsid w:val="00184D58"/>
    <w:rsid w:val="001853BF"/>
    <w:rsid w:val="00185953"/>
    <w:rsid w:val="00187086"/>
    <w:rsid w:val="001910C6"/>
    <w:rsid w:val="00191355"/>
    <w:rsid w:val="0019163B"/>
    <w:rsid w:val="00192701"/>
    <w:rsid w:val="00193E7C"/>
    <w:rsid w:val="001941EC"/>
    <w:rsid w:val="0019498A"/>
    <w:rsid w:val="001953A3"/>
    <w:rsid w:val="00197232"/>
    <w:rsid w:val="00197757"/>
    <w:rsid w:val="001A0CD5"/>
    <w:rsid w:val="001A2090"/>
    <w:rsid w:val="001A2FD6"/>
    <w:rsid w:val="001A3D1C"/>
    <w:rsid w:val="001A67A3"/>
    <w:rsid w:val="001A69F7"/>
    <w:rsid w:val="001A70DB"/>
    <w:rsid w:val="001B0390"/>
    <w:rsid w:val="001B0454"/>
    <w:rsid w:val="001B050A"/>
    <w:rsid w:val="001B1CA5"/>
    <w:rsid w:val="001B2598"/>
    <w:rsid w:val="001B2646"/>
    <w:rsid w:val="001B269F"/>
    <w:rsid w:val="001B3BCB"/>
    <w:rsid w:val="001B3DE4"/>
    <w:rsid w:val="001B438A"/>
    <w:rsid w:val="001B4C1D"/>
    <w:rsid w:val="001B596E"/>
    <w:rsid w:val="001B5A92"/>
    <w:rsid w:val="001B711A"/>
    <w:rsid w:val="001B79F8"/>
    <w:rsid w:val="001C3906"/>
    <w:rsid w:val="001C7088"/>
    <w:rsid w:val="001C75A8"/>
    <w:rsid w:val="001C7AAB"/>
    <w:rsid w:val="001D056C"/>
    <w:rsid w:val="001D0DD4"/>
    <w:rsid w:val="001D114D"/>
    <w:rsid w:val="001D1283"/>
    <w:rsid w:val="001D2265"/>
    <w:rsid w:val="001D2B94"/>
    <w:rsid w:val="001D2E9D"/>
    <w:rsid w:val="001D42A8"/>
    <w:rsid w:val="001D4CF5"/>
    <w:rsid w:val="001D565A"/>
    <w:rsid w:val="001E09D4"/>
    <w:rsid w:val="001E141A"/>
    <w:rsid w:val="001E142C"/>
    <w:rsid w:val="001E329D"/>
    <w:rsid w:val="001E36FA"/>
    <w:rsid w:val="001E552E"/>
    <w:rsid w:val="001E6216"/>
    <w:rsid w:val="001E7AF2"/>
    <w:rsid w:val="001F0180"/>
    <w:rsid w:val="001F0D5F"/>
    <w:rsid w:val="001F3748"/>
    <w:rsid w:val="001F3772"/>
    <w:rsid w:val="001F3BDD"/>
    <w:rsid w:val="001F4212"/>
    <w:rsid w:val="001F4470"/>
    <w:rsid w:val="001F5259"/>
    <w:rsid w:val="001F5ED1"/>
    <w:rsid w:val="001F64BB"/>
    <w:rsid w:val="001F6709"/>
    <w:rsid w:val="001F698E"/>
    <w:rsid w:val="00200B14"/>
    <w:rsid w:val="002016F1"/>
    <w:rsid w:val="002036F1"/>
    <w:rsid w:val="002040D4"/>
    <w:rsid w:val="00204994"/>
    <w:rsid w:val="00205274"/>
    <w:rsid w:val="00207A05"/>
    <w:rsid w:val="00212183"/>
    <w:rsid w:val="002137D8"/>
    <w:rsid w:val="00213A73"/>
    <w:rsid w:val="00213CCB"/>
    <w:rsid w:val="0021418C"/>
    <w:rsid w:val="00214D3A"/>
    <w:rsid w:val="00214D97"/>
    <w:rsid w:val="00214F64"/>
    <w:rsid w:val="00215C7F"/>
    <w:rsid w:val="00215F18"/>
    <w:rsid w:val="00216011"/>
    <w:rsid w:val="002161C4"/>
    <w:rsid w:val="0021640E"/>
    <w:rsid w:val="00217336"/>
    <w:rsid w:val="00217E61"/>
    <w:rsid w:val="0022024E"/>
    <w:rsid w:val="00220678"/>
    <w:rsid w:val="0022193E"/>
    <w:rsid w:val="00222A87"/>
    <w:rsid w:val="00223F0A"/>
    <w:rsid w:val="002246B5"/>
    <w:rsid w:val="0022517C"/>
    <w:rsid w:val="0022534D"/>
    <w:rsid w:val="00225A92"/>
    <w:rsid w:val="00226007"/>
    <w:rsid w:val="00226709"/>
    <w:rsid w:val="00226779"/>
    <w:rsid w:val="002267EB"/>
    <w:rsid w:val="00226A46"/>
    <w:rsid w:val="00226A49"/>
    <w:rsid w:val="00226EAF"/>
    <w:rsid w:val="00226F16"/>
    <w:rsid w:val="00230222"/>
    <w:rsid w:val="002304F0"/>
    <w:rsid w:val="0023064D"/>
    <w:rsid w:val="00231904"/>
    <w:rsid w:val="00231DC5"/>
    <w:rsid w:val="00233A9B"/>
    <w:rsid w:val="00233C0B"/>
    <w:rsid w:val="002346FA"/>
    <w:rsid w:val="00234961"/>
    <w:rsid w:val="00234C54"/>
    <w:rsid w:val="00235226"/>
    <w:rsid w:val="00237095"/>
    <w:rsid w:val="00241123"/>
    <w:rsid w:val="00241213"/>
    <w:rsid w:val="00241B29"/>
    <w:rsid w:val="00241B2F"/>
    <w:rsid w:val="002422A3"/>
    <w:rsid w:val="00243668"/>
    <w:rsid w:val="002437CD"/>
    <w:rsid w:val="00243A78"/>
    <w:rsid w:val="00245E19"/>
    <w:rsid w:val="00246C4D"/>
    <w:rsid w:val="00247984"/>
    <w:rsid w:val="00247AB2"/>
    <w:rsid w:val="0025084D"/>
    <w:rsid w:val="00250954"/>
    <w:rsid w:val="0025181C"/>
    <w:rsid w:val="00251C06"/>
    <w:rsid w:val="00252DE0"/>
    <w:rsid w:val="002532D7"/>
    <w:rsid w:val="0025524C"/>
    <w:rsid w:val="00255AF5"/>
    <w:rsid w:val="00255D8E"/>
    <w:rsid w:val="0025769A"/>
    <w:rsid w:val="00260E5C"/>
    <w:rsid w:val="0026323B"/>
    <w:rsid w:val="00263892"/>
    <w:rsid w:val="00265475"/>
    <w:rsid w:val="0026622D"/>
    <w:rsid w:val="00270A3D"/>
    <w:rsid w:val="002730C2"/>
    <w:rsid w:val="00273488"/>
    <w:rsid w:val="00273B5A"/>
    <w:rsid w:val="00275916"/>
    <w:rsid w:val="002762C1"/>
    <w:rsid w:val="002767CE"/>
    <w:rsid w:val="002767F9"/>
    <w:rsid w:val="0027781A"/>
    <w:rsid w:val="0028204C"/>
    <w:rsid w:val="00282BBC"/>
    <w:rsid w:val="0028361F"/>
    <w:rsid w:val="00284246"/>
    <w:rsid w:val="00285229"/>
    <w:rsid w:val="0028570F"/>
    <w:rsid w:val="00285842"/>
    <w:rsid w:val="002858D9"/>
    <w:rsid w:val="00285C56"/>
    <w:rsid w:val="00286990"/>
    <w:rsid w:val="00286EE2"/>
    <w:rsid w:val="0028787A"/>
    <w:rsid w:val="002903E0"/>
    <w:rsid w:val="00293172"/>
    <w:rsid w:val="0029430D"/>
    <w:rsid w:val="00297590"/>
    <w:rsid w:val="00297756"/>
    <w:rsid w:val="00297B7F"/>
    <w:rsid w:val="00297E4B"/>
    <w:rsid w:val="002A02C5"/>
    <w:rsid w:val="002A0EFF"/>
    <w:rsid w:val="002A11FA"/>
    <w:rsid w:val="002A1243"/>
    <w:rsid w:val="002A1889"/>
    <w:rsid w:val="002A3F0F"/>
    <w:rsid w:val="002A45E6"/>
    <w:rsid w:val="002A4A5E"/>
    <w:rsid w:val="002A6506"/>
    <w:rsid w:val="002A7D3C"/>
    <w:rsid w:val="002B2064"/>
    <w:rsid w:val="002B505A"/>
    <w:rsid w:val="002C01DE"/>
    <w:rsid w:val="002C0822"/>
    <w:rsid w:val="002C11BF"/>
    <w:rsid w:val="002C237B"/>
    <w:rsid w:val="002C2A1C"/>
    <w:rsid w:val="002C36ED"/>
    <w:rsid w:val="002C46C1"/>
    <w:rsid w:val="002C531F"/>
    <w:rsid w:val="002C5400"/>
    <w:rsid w:val="002C7F09"/>
    <w:rsid w:val="002D178F"/>
    <w:rsid w:val="002D1A71"/>
    <w:rsid w:val="002D2C09"/>
    <w:rsid w:val="002D37DC"/>
    <w:rsid w:val="002D4DED"/>
    <w:rsid w:val="002D52B7"/>
    <w:rsid w:val="002D6B3D"/>
    <w:rsid w:val="002D74A6"/>
    <w:rsid w:val="002E1759"/>
    <w:rsid w:val="002E40C2"/>
    <w:rsid w:val="002E4F23"/>
    <w:rsid w:val="002E57E5"/>
    <w:rsid w:val="002E6105"/>
    <w:rsid w:val="002E63D6"/>
    <w:rsid w:val="002E66DE"/>
    <w:rsid w:val="002E785A"/>
    <w:rsid w:val="002F0248"/>
    <w:rsid w:val="002F17E1"/>
    <w:rsid w:val="002F223D"/>
    <w:rsid w:val="002F2FF8"/>
    <w:rsid w:val="002F3883"/>
    <w:rsid w:val="002F3C30"/>
    <w:rsid w:val="002F4B93"/>
    <w:rsid w:val="002F4CB5"/>
    <w:rsid w:val="002F56EA"/>
    <w:rsid w:val="002F67F4"/>
    <w:rsid w:val="002F73A6"/>
    <w:rsid w:val="002F7ACA"/>
    <w:rsid w:val="00300051"/>
    <w:rsid w:val="00300388"/>
    <w:rsid w:val="0030043D"/>
    <w:rsid w:val="003010E6"/>
    <w:rsid w:val="00301318"/>
    <w:rsid w:val="00301F9D"/>
    <w:rsid w:val="003023D9"/>
    <w:rsid w:val="00302701"/>
    <w:rsid w:val="003034E1"/>
    <w:rsid w:val="00305D56"/>
    <w:rsid w:val="00306525"/>
    <w:rsid w:val="0030697C"/>
    <w:rsid w:val="0030697E"/>
    <w:rsid w:val="00307A75"/>
    <w:rsid w:val="00312031"/>
    <w:rsid w:val="00312CA2"/>
    <w:rsid w:val="00312FFD"/>
    <w:rsid w:val="003141B8"/>
    <w:rsid w:val="0031659D"/>
    <w:rsid w:val="00316DA1"/>
    <w:rsid w:val="00317493"/>
    <w:rsid w:val="00320DB6"/>
    <w:rsid w:val="003211D3"/>
    <w:rsid w:val="00323B0F"/>
    <w:rsid w:val="00323F96"/>
    <w:rsid w:val="00324C81"/>
    <w:rsid w:val="00325A94"/>
    <w:rsid w:val="00325DB8"/>
    <w:rsid w:val="00326762"/>
    <w:rsid w:val="00327A95"/>
    <w:rsid w:val="00327C3A"/>
    <w:rsid w:val="00330070"/>
    <w:rsid w:val="00330BC4"/>
    <w:rsid w:val="00331630"/>
    <w:rsid w:val="00332249"/>
    <w:rsid w:val="003326E0"/>
    <w:rsid w:val="003329D4"/>
    <w:rsid w:val="00332B0B"/>
    <w:rsid w:val="00332E32"/>
    <w:rsid w:val="00332F5C"/>
    <w:rsid w:val="003332EB"/>
    <w:rsid w:val="003337CD"/>
    <w:rsid w:val="00333BEA"/>
    <w:rsid w:val="0033554B"/>
    <w:rsid w:val="0033581A"/>
    <w:rsid w:val="003363C2"/>
    <w:rsid w:val="00336673"/>
    <w:rsid w:val="00336C02"/>
    <w:rsid w:val="0033708F"/>
    <w:rsid w:val="00340F43"/>
    <w:rsid w:val="0034149E"/>
    <w:rsid w:val="00341B13"/>
    <w:rsid w:val="00341ED3"/>
    <w:rsid w:val="00342340"/>
    <w:rsid w:val="003428D6"/>
    <w:rsid w:val="003431C3"/>
    <w:rsid w:val="00343BC7"/>
    <w:rsid w:val="00344A97"/>
    <w:rsid w:val="00344E68"/>
    <w:rsid w:val="003453C7"/>
    <w:rsid w:val="003455F5"/>
    <w:rsid w:val="00345996"/>
    <w:rsid w:val="00345F73"/>
    <w:rsid w:val="003466B1"/>
    <w:rsid w:val="0034682A"/>
    <w:rsid w:val="003472E3"/>
    <w:rsid w:val="003503C2"/>
    <w:rsid w:val="003516AC"/>
    <w:rsid w:val="003518A2"/>
    <w:rsid w:val="00351B7A"/>
    <w:rsid w:val="003537CB"/>
    <w:rsid w:val="00355990"/>
    <w:rsid w:val="00355BEE"/>
    <w:rsid w:val="003562EE"/>
    <w:rsid w:val="003563E0"/>
    <w:rsid w:val="00356455"/>
    <w:rsid w:val="00360CC8"/>
    <w:rsid w:val="00362EDF"/>
    <w:rsid w:val="003631DA"/>
    <w:rsid w:val="0036445F"/>
    <w:rsid w:val="00364A1C"/>
    <w:rsid w:val="0036544E"/>
    <w:rsid w:val="003664ED"/>
    <w:rsid w:val="00366A66"/>
    <w:rsid w:val="00367E76"/>
    <w:rsid w:val="00367F34"/>
    <w:rsid w:val="0037065E"/>
    <w:rsid w:val="00371D4D"/>
    <w:rsid w:val="00371E8F"/>
    <w:rsid w:val="003721D6"/>
    <w:rsid w:val="003736D7"/>
    <w:rsid w:val="00374629"/>
    <w:rsid w:val="00375682"/>
    <w:rsid w:val="00375DF7"/>
    <w:rsid w:val="003773BB"/>
    <w:rsid w:val="003778FC"/>
    <w:rsid w:val="00380681"/>
    <w:rsid w:val="003806D0"/>
    <w:rsid w:val="003816C9"/>
    <w:rsid w:val="003845A0"/>
    <w:rsid w:val="00384C83"/>
    <w:rsid w:val="0038625B"/>
    <w:rsid w:val="0038732B"/>
    <w:rsid w:val="00387C34"/>
    <w:rsid w:val="0039038A"/>
    <w:rsid w:val="00394984"/>
    <w:rsid w:val="003966FF"/>
    <w:rsid w:val="003A1668"/>
    <w:rsid w:val="003A2876"/>
    <w:rsid w:val="003A397F"/>
    <w:rsid w:val="003A3F01"/>
    <w:rsid w:val="003A4DF9"/>
    <w:rsid w:val="003A5094"/>
    <w:rsid w:val="003A5169"/>
    <w:rsid w:val="003A6F29"/>
    <w:rsid w:val="003A727E"/>
    <w:rsid w:val="003B12D0"/>
    <w:rsid w:val="003B1629"/>
    <w:rsid w:val="003B1E51"/>
    <w:rsid w:val="003B2421"/>
    <w:rsid w:val="003B3FD7"/>
    <w:rsid w:val="003B4CCA"/>
    <w:rsid w:val="003B515B"/>
    <w:rsid w:val="003B6245"/>
    <w:rsid w:val="003C222B"/>
    <w:rsid w:val="003C304C"/>
    <w:rsid w:val="003C391D"/>
    <w:rsid w:val="003C45BB"/>
    <w:rsid w:val="003C5C16"/>
    <w:rsid w:val="003C688F"/>
    <w:rsid w:val="003C6CB9"/>
    <w:rsid w:val="003D291C"/>
    <w:rsid w:val="003D2B5A"/>
    <w:rsid w:val="003D2E68"/>
    <w:rsid w:val="003D3CB7"/>
    <w:rsid w:val="003D40EC"/>
    <w:rsid w:val="003D5864"/>
    <w:rsid w:val="003D5CE2"/>
    <w:rsid w:val="003E0660"/>
    <w:rsid w:val="003E1593"/>
    <w:rsid w:val="003E1D0E"/>
    <w:rsid w:val="003E2696"/>
    <w:rsid w:val="003E33E5"/>
    <w:rsid w:val="003E3A69"/>
    <w:rsid w:val="003E4DD2"/>
    <w:rsid w:val="003E5612"/>
    <w:rsid w:val="003E622C"/>
    <w:rsid w:val="003E7866"/>
    <w:rsid w:val="003E7B7D"/>
    <w:rsid w:val="003F0077"/>
    <w:rsid w:val="003F196B"/>
    <w:rsid w:val="003F32F4"/>
    <w:rsid w:val="003F3311"/>
    <w:rsid w:val="003F4335"/>
    <w:rsid w:val="003F4555"/>
    <w:rsid w:val="003F4FCF"/>
    <w:rsid w:val="003F528F"/>
    <w:rsid w:val="003F779E"/>
    <w:rsid w:val="003F79CD"/>
    <w:rsid w:val="0040022A"/>
    <w:rsid w:val="004007A6"/>
    <w:rsid w:val="0040094C"/>
    <w:rsid w:val="00402886"/>
    <w:rsid w:val="0040394C"/>
    <w:rsid w:val="00404B23"/>
    <w:rsid w:val="00404D48"/>
    <w:rsid w:val="004056CF"/>
    <w:rsid w:val="004100B8"/>
    <w:rsid w:val="004100C3"/>
    <w:rsid w:val="00410C65"/>
    <w:rsid w:val="00411837"/>
    <w:rsid w:val="0041348A"/>
    <w:rsid w:val="00413B07"/>
    <w:rsid w:val="00413E46"/>
    <w:rsid w:val="00414954"/>
    <w:rsid w:val="00414D2A"/>
    <w:rsid w:val="00415E9E"/>
    <w:rsid w:val="004174F3"/>
    <w:rsid w:val="00417F42"/>
    <w:rsid w:val="004201C8"/>
    <w:rsid w:val="00420384"/>
    <w:rsid w:val="00420C0A"/>
    <w:rsid w:val="00420C36"/>
    <w:rsid w:val="00421474"/>
    <w:rsid w:val="0042150B"/>
    <w:rsid w:val="00421990"/>
    <w:rsid w:val="00422ECF"/>
    <w:rsid w:val="00423247"/>
    <w:rsid w:val="00423984"/>
    <w:rsid w:val="00423DCD"/>
    <w:rsid w:val="00424DB7"/>
    <w:rsid w:val="00425AF4"/>
    <w:rsid w:val="00426B17"/>
    <w:rsid w:val="00427E48"/>
    <w:rsid w:val="00427F13"/>
    <w:rsid w:val="00430191"/>
    <w:rsid w:val="004301CA"/>
    <w:rsid w:val="00431933"/>
    <w:rsid w:val="00432C1C"/>
    <w:rsid w:val="00433EEB"/>
    <w:rsid w:val="00433FC2"/>
    <w:rsid w:val="004343C3"/>
    <w:rsid w:val="00434BF4"/>
    <w:rsid w:val="004354EA"/>
    <w:rsid w:val="0043630D"/>
    <w:rsid w:val="0043736B"/>
    <w:rsid w:val="00437BCB"/>
    <w:rsid w:val="00440A86"/>
    <w:rsid w:val="00441695"/>
    <w:rsid w:val="0044187D"/>
    <w:rsid w:val="00442179"/>
    <w:rsid w:val="00442F06"/>
    <w:rsid w:val="004448B0"/>
    <w:rsid w:val="00445CB7"/>
    <w:rsid w:val="004464C0"/>
    <w:rsid w:val="00446CB2"/>
    <w:rsid w:val="00447962"/>
    <w:rsid w:val="00450048"/>
    <w:rsid w:val="00450C5E"/>
    <w:rsid w:val="00451611"/>
    <w:rsid w:val="00452360"/>
    <w:rsid w:val="0045336B"/>
    <w:rsid w:val="004537B3"/>
    <w:rsid w:val="00453AEE"/>
    <w:rsid w:val="00453D3F"/>
    <w:rsid w:val="00455223"/>
    <w:rsid w:val="00456297"/>
    <w:rsid w:val="00456FFF"/>
    <w:rsid w:val="00457117"/>
    <w:rsid w:val="004607A4"/>
    <w:rsid w:val="00460CA2"/>
    <w:rsid w:val="00461007"/>
    <w:rsid w:val="0046297B"/>
    <w:rsid w:val="0046332D"/>
    <w:rsid w:val="00463439"/>
    <w:rsid w:val="004645E5"/>
    <w:rsid w:val="00464979"/>
    <w:rsid w:val="00465F1A"/>
    <w:rsid w:val="00466791"/>
    <w:rsid w:val="0046749C"/>
    <w:rsid w:val="00474ABB"/>
    <w:rsid w:val="00475056"/>
    <w:rsid w:val="0047556F"/>
    <w:rsid w:val="00475767"/>
    <w:rsid w:val="00476029"/>
    <w:rsid w:val="00476DAC"/>
    <w:rsid w:val="00476E4D"/>
    <w:rsid w:val="004772C2"/>
    <w:rsid w:val="00480031"/>
    <w:rsid w:val="00480657"/>
    <w:rsid w:val="00480B2C"/>
    <w:rsid w:val="00481954"/>
    <w:rsid w:val="0048323B"/>
    <w:rsid w:val="004833AB"/>
    <w:rsid w:val="004839DB"/>
    <w:rsid w:val="0048443A"/>
    <w:rsid w:val="00484508"/>
    <w:rsid w:val="00485D7B"/>
    <w:rsid w:val="00486CDC"/>
    <w:rsid w:val="00487415"/>
    <w:rsid w:val="00487887"/>
    <w:rsid w:val="0049078D"/>
    <w:rsid w:val="00490A2E"/>
    <w:rsid w:val="0049273C"/>
    <w:rsid w:val="00492D16"/>
    <w:rsid w:val="0049378D"/>
    <w:rsid w:val="00494527"/>
    <w:rsid w:val="00494ADB"/>
    <w:rsid w:val="00494BC1"/>
    <w:rsid w:val="00495162"/>
    <w:rsid w:val="00495B74"/>
    <w:rsid w:val="00495D69"/>
    <w:rsid w:val="00496DE2"/>
    <w:rsid w:val="00497011"/>
    <w:rsid w:val="00497360"/>
    <w:rsid w:val="004A06AE"/>
    <w:rsid w:val="004A0849"/>
    <w:rsid w:val="004A0B2C"/>
    <w:rsid w:val="004A1444"/>
    <w:rsid w:val="004A280B"/>
    <w:rsid w:val="004A35C4"/>
    <w:rsid w:val="004A4E05"/>
    <w:rsid w:val="004A57C2"/>
    <w:rsid w:val="004A5D98"/>
    <w:rsid w:val="004A7777"/>
    <w:rsid w:val="004A7F56"/>
    <w:rsid w:val="004B00D9"/>
    <w:rsid w:val="004B023D"/>
    <w:rsid w:val="004B07C8"/>
    <w:rsid w:val="004B0B6E"/>
    <w:rsid w:val="004B288D"/>
    <w:rsid w:val="004B2956"/>
    <w:rsid w:val="004B2AA8"/>
    <w:rsid w:val="004B3FA3"/>
    <w:rsid w:val="004B582B"/>
    <w:rsid w:val="004B5B1A"/>
    <w:rsid w:val="004B605E"/>
    <w:rsid w:val="004B6E7B"/>
    <w:rsid w:val="004B7168"/>
    <w:rsid w:val="004B724A"/>
    <w:rsid w:val="004B7963"/>
    <w:rsid w:val="004C0267"/>
    <w:rsid w:val="004C049E"/>
    <w:rsid w:val="004C11E2"/>
    <w:rsid w:val="004C1855"/>
    <w:rsid w:val="004C2D6F"/>
    <w:rsid w:val="004C2E81"/>
    <w:rsid w:val="004C36F2"/>
    <w:rsid w:val="004C455F"/>
    <w:rsid w:val="004C4EBA"/>
    <w:rsid w:val="004C5007"/>
    <w:rsid w:val="004C6AA2"/>
    <w:rsid w:val="004C7E87"/>
    <w:rsid w:val="004D0181"/>
    <w:rsid w:val="004D023A"/>
    <w:rsid w:val="004D042E"/>
    <w:rsid w:val="004D0B1A"/>
    <w:rsid w:val="004D0E56"/>
    <w:rsid w:val="004D1342"/>
    <w:rsid w:val="004D2145"/>
    <w:rsid w:val="004D2F87"/>
    <w:rsid w:val="004D3FCA"/>
    <w:rsid w:val="004D55FD"/>
    <w:rsid w:val="004D5CDB"/>
    <w:rsid w:val="004D5E03"/>
    <w:rsid w:val="004D6242"/>
    <w:rsid w:val="004D6518"/>
    <w:rsid w:val="004D6A77"/>
    <w:rsid w:val="004E0416"/>
    <w:rsid w:val="004E0AA9"/>
    <w:rsid w:val="004E0D78"/>
    <w:rsid w:val="004E24DB"/>
    <w:rsid w:val="004E398A"/>
    <w:rsid w:val="004E59E2"/>
    <w:rsid w:val="004E691E"/>
    <w:rsid w:val="004E764B"/>
    <w:rsid w:val="004E789D"/>
    <w:rsid w:val="004F136D"/>
    <w:rsid w:val="004F1914"/>
    <w:rsid w:val="004F2750"/>
    <w:rsid w:val="004F3402"/>
    <w:rsid w:val="004F39DE"/>
    <w:rsid w:val="004F47FB"/>
    <w:rsid w:val="004F4B8B"/>
    <w:rsid w:val="004F64DB"/>
    <w:rsid w:val="004F6668"/>
    <w:rsid w:val="004F7372"/>
    <w:rsid w:val="004F7A22"/>
    <w:rsid w:val="004F7CB7"/>
    <w:rsid w:val="00502195"/>
    <w:rsid w:val="00504F9A"/>
    <w:rsid w:val="0050505E"/>
    <w:rsid w:val="005065A8"/>
    <w:rsid w:val="00506B73"/>
    <w:rsid w:val="00507492"/>
    <w:rsid w:val="00507A8E"/>
    <w:rsid w:val="00511227"/>
    <w:rsid w:val="00514C42"/>
    <w:rsid w:val="00515414"/>
    <w:rsid w:val="00515489"/>
    <w:rsid w:val="005155A3"/>
    <w:rsid w:val="00516CC4"/>
    <w:rsid w:val="005179AD"/>
    <w:rsid w:val="00520A1B"/>
    <w:rsid w:val="00520A1E"/>
    <w:rsid w:val="00521370"/>
    <w:rsid w:val="00521D31"/>
    <w:rsid w:val="00521F8C"/>
    <w:rsid w:val="00522CAD"/>
    <w:rsid w:val="00525556"/>
    <w:rsid w:val="00525A41"/>
    <w:rsid w:val="005265A9"/>
    <w:rsid w:val="00527BD6"/>
    <w:rsid w:val="0053059D"/>
    <w:rsid w:val="0053125C"/>
    <w:rsid w:val="00531531"/>
    <w:rsid w:val="005325A2"/>
    <w:rsid w:val="00533F4D"/>
    <w:rsid w:val="0053423C"/>
    <w:rsid w:val="00534813"/>
    <w:rsid w:val="00534DBE"/>
    <w:rsid w:val="00534E41"/>
    <w:rsid w:val="00535321"/>
    <w:rsid w:val="00536F35"/>
    <w:rsid w:val="005377E5"/>
    <w:rsid w:val="00542329"/>
    <w:rsid w:val="005427A6"/>
    <w:rsid w:val="00542EEC"/>
    <w:rsid w:val="005430DA"/>
    <w:rsid w:val="005430F3"/>
    <w:rsid w:val="0054338E"/>
    <w:rsid w:val="00544430"/>
    <w:rsid w:val="00545307"/>
    <w:rsid w:val="00545659"/>
    <w:rsid w:val="00545677"/>
    <w:rsid w:val="00545C2D"/>
    <w:rsid w:val="00547268"/>
    <w:rsid w:val="005476C1"/>
    <w:rsid w:val="00547B95"/>
    <w:rsid w:val="005501DE"/>
    <w:rsid w:val="00550352"/>
    <w:rsid w:val="005506D6"/>
    <w:rsid w:val="00551279"/>
    <w:rsid w:val="00551ED5"/>
    <w:rsid w:val="00552319"/>
    <w:rsid w:val="00552844"/>
    <w:rsid w:val="00552F3C"/>
    <w:rsid w:val="005531A2"/>
    <w:rsid w:val="005544D8"/>
    <w:rsid w:val="005549D4"/>
    <w:rsid w:val="005557D5"/>
    <w:rsid w:val="00555D10"/>
    <w:rsid w:val="0055627A"/>
    <w:rsid w:val="005566DA"/>
    <w:rsid w:val="0055711A"/>
    <w:rsid w:val="005571FB"/>
    <w:rsid w:val="005610B0"/>
    <w:rsid w:val="00561626"/>
    <w:rsid w:val="00561F58"/>
    <w:rsid w:val="00562A36"/>
    <w:rsid w:val="00564242"/>
    <w:rsid w:val="00565103"/>
    <w:rsid w:val="00565255"/>
    <w:rsid w:val="00566158"/>
    <w:rsid w:val="005666F1"/>
    <w:rsid w:val="00566729"/>
    <w:rsid w:val="00567468"/>
    <w:rsid w:val="00570676"/>
    <w:rsid w:val="00570BC8"/>
    <w:rsid w:val="00572863"/>
    <w:rsid w:val="0057434F"/>
    <w:rsid w:val="00574522"/>
    <w:rsid w:val="005764AD"/>
    <w:rsid w:val="005774C4"/>
    <w:rsid w:val="0057767D"/>
    <w:rsid w:val="00577EB9"/>
    <w:rsid w:val="00581A0E"/>
    <w:rsid w:val="00581C92"/>
    <w:rsid w:val="00582BE1"/>
    <w:rsid w:val="005839A0"/>
    <w:rsid w:val="00584095"/>
    <w:rsid w:val="00584E9A"/>
    <w:rsid w:val="0058521F"/>
    <w:rsid w:val="005864FF"/>
    <w:rsid w:val="00586697"/>
    <w:rsid w:val="00586747"/>
    <w:rsid w:val="00591333"/>
    <w:rsid w:val="00591A25"/>
    <w:rsid w:val="0059233D"/>
    <w:rsid w:val="00592F6B"/>
    <w:rsid w:val="005931C4"/>
    <w:rsid w:val="0059371C"/>
    <w:rsid w:val="00593AA8"/>
    <w:rsid w:val="005942C9"/>
    <w:rsid w:val="00595F9E"/>
    <w:rsid w:val="00596E39"/>
    <w:rsid w:val="00596FCB"/>
    <w:rsid w:val="0059771F"/>
    <w:rsid w:val="005978B1"/>
    <w:rsid w:val="005A149A"/>
    <w:rsid w:val="005A20F2"/>
    <w:rsid w:val="005A220F"/>
    <w:rsid w:val="005A2C31"/>
    <w:rsid w:val="005A3339"/>
    <w:rsid w:val="005A3A2F"/>
    <w:rsid w:val="005A3CAE"/>
    <w:rsid w:val="005A579F"/>
    <w:rsid w:val="005A66B7"/>
    <w:rsid w:val="005A6B75"/>
    <w:rsid w:val="005A77FC"/>
    <w:rsid w:val="005A7B4A"/>
    <w:rsid w:val="005A7E3C"/>
    <w:rsid w:val="005B0000"/>
    <w:rsid w:val="005B0194"/>
    <w:rsid w:val="005B0D3B"/>
    <w:rsid w:val="005B0F83"/>
    <w:rsid w:val="005B13D5"/>
    <w:rsid w:val="005B26D1"/>
    <w:rsid w:val="005B3635"/>
    <w:rsid w:val="005B5322"/>
    <w:rsid w:val="005B53D2"/>
    <w:rsid w:val="005B5713"/>
    <w:rsid w:val="005B5FEC"/>
    <w:rsid w:val="005C0C13"/>
    <w:rsid w:val="005C324E"/>
    <w:rsid w:val="005C32D1"/>
    <w:rsid w:val="005C46F6"/>
    <w:rsid w:val="005C5B4F"/>
    <w:rsid w:val="005C6F15"/>
    <w:rsid w:val="005D0D30"/>
    <w:rsid w:val="005D169D"/>
    <w:rsid w:val="005D19AE"/>
    <w:rsid w:val="005D1A96"/>
    <w:rsid w:val="005D1EEE"/>
    <w:rsid w:val="005D2507"/>
    <w:rsid w:val="005D497B"/>
    <w:rsid w:val="005D551E"/>
    <w:rsid w:val="005D6548"/>
    <w:rsid w:val="005D65CC"/>
    <w:rsid w:val="005D6B43"/>
    <w:rsid w:val="005D796F"/>
    <w:rsid w:val="005E004F"/>
    <w:rsid w:val="005E07BD"/>
    <w:rsid w:val="005E0884"/>
    <w:rsid w:val="005E0F89"/>
    <w:rsid w:val="005E164D"/>
    <w:rsid w:val="005E1BA4"/>
    <w:rsid w:val="005E1C7B"/>
    <w:rsid w:val="005E2045"/>
    <w:rsid w:val="005E2C27"/>
    <w:rsid w:val="005E3217"/>
    <w:rsid w:val="005E6384"/>
    <w:rsid w:val="005E69CE"/>
    <w:rsid w:val="005F094A"/>
    <w:rsid w:val="005F11CB"/>
    <w:rsid w:val="005F169D"/>
    <w:rsid w:val="005F2C65"/>
    <w:rsid w:val="005F455B"/>
    <w:rsid w:val="005F568F"/>
    <w:rsid w:val="005F5B4A"/>
    <w:rsid w:val="005F7003"/>
    <w:rsid w:val="005F7774"/>
    <w:rsid w:val="005F78FC"/>
    <w:rsid w:val="00600D62"/>
    <w:rsid w:val="0060128C"/>
    <w:rsid w:val="00601BDD"/>
    <w:rsid w:val="0060206D"/>
    <w:rsid w:val="00602E8B"/>
    <w:rsid w:val="0060335D"/>
    <w:rsid w:val="006035C6"/>
    <w:rsid w:val="0060387C"/>
    <w:rsid w:val="006047B5"/>
    <w:rsid w:val="006059EF"/>
    <w:rsid w:val="00607331"/>
    <w:rsid w:val="00607923"/>
    <w:rsid w:val="00607C8A"/>
    <w:rsid w:val="00610FCA"/>
    <w:rsid w:val="0061192F"/>
    <w:rsid w:val="00611EF6"/>
    <w:rsid w:val="0061279E"/>
    <w:rsid w:val="0061347C"/>
    <w:rsid w:val="006177D9"/>
    <w:rsid w:val="00617D07"/>
    <w:rsid w:val="00617F18"/>
    <w:rsid w:val="00617F77"/>
    <w:rsid w:val="00621518"/>
    <w:rsid w:val="0062168D"/>
    <w:rsid w:val="006220BB"/>
    <w:rsid w:val="006251B8"/>
    <w:rsid w:val="0062566F"/>
    <w:rsid w:val="006259EF"/>
    <w:rsid w:val="00625AF9"/>
    <w:rsid w:val="00626854"/>
    <w:rsid w:val="006270EE"/>
    <w:rsid w:val="006272E9"/>
    <w:rsid w:val="00627403"/>
    <w:rsid w:val="00631052"/>
    <w:rsid w:val="00631E0E"/>
    <w:rsid w:val="006321C8"/>
    <w:rsid w:val="006325D9"/>
    <w:rsid w:val="006339CC"/>
    <w:rsid w:val="00634059"/>
    <w:rsid w:val="006348A2"/>
    <w:rsid w:val="00635D39"/>
    <w:rsid w:val="00636693"/>
    <w:rsid w:val="0063723D"/>
    <w:rsid w:val="00637976"/>
    <w:rsid w:val="00640433"/>
    <w:rsid w:val="00640B17"/>
    <w:rsid w:val="00640BAA"/>
    <w:rsid w:val="006425C4"/>
    <w:rsid w:val="00642E1A"/>
    <w:rsid w:val="006431BF"/>
    <w:rsid w:val="00645ECE"/>
    <w:rsid w:val="00645F39"/>
    <w:rsid w:val="00646C67"/>
    <w:rsid w:val="00647B51"/>
    <w:rsid w:val="006508ED"/>
    <w:rsid w:val="00650AE2"/>
    <w:rsid w:val="00652134"/>
    <w:rsid w:val="00652C8A"/>
    <w:rsid w:val="00653239"/>
    <w:rsid w:val="006552C6"/>
    <w:rsid w:val="00657573"/>
    <w:rsid w:val="00657937"/>
    <w:rsid w:val="00657BED"/>
    <w:rsid w:val="00660451"/>
    <w:rsid w:val="006609C7"/>
    <w:rsid w:val="006628EA"/>
    <w:rsid w:val="0066315D"/>
    <w:rsid w:val="00663E3B"/>
    <w:rsid w:val="00664291"/>
    <w:rsid w:val="00664E64"/>
    <w:rsid w:val="0066505A"/>
    <w:rsid w:val="006654AB"/>
    <w:rsid w:val="006659C0"/>
    <w:rsid w:val="00665F48"/>
    <w:rsid w:val="00667847"/>
    <w:rsid w:val="00671BD5"/>
    <w:rsid w:val="006735A1"/>
    <w:rsid w:val="006737CC"/>
    <w:rsid w:val="00673E23"/>
    <w:rsid w:val="006756B3"/>
    <w:rsid w:val="006760D1"/>
    <w:rsid w:val="00676357"/>
    <w:rsid w:val="006766D6"/>
    <w:rsid w:val="006767F6"/>
    <w:rsid w:val="006777A5"/>
    <w:rsid w:val="0067781B"/>
    <w:rsid w:val="00677FE8"/>
    <w:rsid w:val="00680325"/>
    <w:rsid w:val="00680B6E"/>
    <w:rsid w:val="00681097"/>
    <w:rsid w:val="0068151D"/>
    <w:rsid w:val="00681E51"/>
    <w:rsid w:val="006827A2"/>
    <w:rsid w:val="00682A35"/>
    <w:rsid w:val="00684912"/>
    <w:rsid w:val="00687B55"/>
    <w:rsid w:val="006904F7"/>
    <w:rsid w:val="00691854"/>
    <w:rsid w:val="00692611"/>
    <w:rsid w:val="006936FC"/>
    <w:rsid w:val="00693D40"/>
    <w:rsid w:val="006943BC"/>
    <w:rsid w:val="00695D98"/>
    <w:rsid w:val="00697855"/>
    <w:rsid w:val="006A0750"/>
    <w:rsid w:val="006A225D"/>
    <w:rsid w:val="006A370D"/>
    <w:rsid w:val="006A435C"/>
    <w:rsid w:val="006A4686"/>
    <w:rsid w:val="006A50FF"/>
    <w:rsid w:val="006A58D0"/>
    <w:rsid w:val="006B22DB"/>
    <w:rsid w:val="006B27E8"/>
    <w:rsid w:val="006B3E7D"/>
    <w:rsid w:val="006B4440"/>
    <w:rsid w:val="006B545E"/>
    <w:rsid w:val="006B578B"/>
    <w:rsid w:val="006B5A44"/>
    <w:rsid w:val="006B75AC"/>
    <w:rsid w:val="006C1E11"/>
    <w:rsid w:val="006C2088"/>
    <w:rsid w:val="006C69EC"/>
    <w:rsid w:val="006C75DC"/>
    <w:rsid w:val="006D0CAF"/>
    <w:rsid w:val="006D1B0C"/>
    <w:rsid w:val="006D1F59"/>
    <w:rsid w:val="006D2407"/>
    <w:rsid w:val="006D2E8D"/>
    <w:rsid w:val="006D316A"/>
    <w:rsid w:val="006D4201"/>
    <w:rsid w:val="006D4286"/>
    <w:rsid w:val="006D44B9"/>
    <w:rsid w:val="006D5311"/>
    <w:rsid w:val="006D553B"/>
    <w:rsid w:val="006D59B0"/>
    <w:rsid w:val="006D5D67"/>
    <w:rsid w:val="006D684C"/>
    <w:rsid w:val="006D6E6C"/>
    <w:rsid w:val="006D7EB3"/>
    <w:rsid w:val="006E052D"/>
    <w:rsid w:val="006E0F00"/>
    <w:rsid w:val="006E13A2"/>
    <w:rsid w:val="006E32BC"/>
    <w:rsid w:val="006E3CA1"/>
    <w:rsid w:val="006E3D0B"/>
    <w:rsid w:val="006E408D"/>
    <w:rsid w:val="006E43E5"/>
    <w:rsid w:val="006E4E55"/>
    <w:rsid w:val="006E6417"/>
    <w:rsid w:val="006E763C"/>
    <w:rsid w:val="006E7A0D"/>
    <w:rsid w:val="006E7E4F"/>
    <w:rsid w:val="006F016B"/>
    <w:rsid w:val="006F09C8"/>
    <w:rsid w:val="006F23A0"/>
    <w:rsid w:val="006F316F"/>
    <w:rsid w:val="006F3346"/>
    <w:rsid w:val="006F4251"/>
    <w:rsid w:val="006F5916"/>
    <w:rsid w:val="006F5953"/>
    <w:rsid w:val="006F6CA9"/>
    <w:rsid w:val="006F6CC2"/>
    <w:rsid w:val="006F7C6A"/>
    <w:rsid w:val="00701797"/>
    <w:rsid w:val="007019C3"/>
    <w:rsid w:val="00701BA7"/>
    <w:rsid w:val="007023BE"/>
    <w:rsid w:val="00702AEA"/>
    <w:rsid w:val="007033F1"/>
    <w:rsid w:val="0070500C"/>
    <w:rsid w:val="00705359"/>
    <w:rsid w:val="007074DC"/>
    <w:rsid w:val="007101C6"/>
    <w:rsid w:val="00712E99"/>
    <w:rsid w:val="007135FC"/>
    <w:rsid w:val="007153E1"/>
    <w:rsid w:val="00715BE9"/>
    <w:rsid w:val="00715C81"/>
    <w:rsid w:val="007164A3"/>
    <w:rsid w:val="007215A9"/>
    <w:rsid w:val="007217D4"/>
    <w:rsid w:val="00722176"/>
    <w:rsid w:val="00722A06"/>
    <w:rsid w:val="00723A00"/>
    <w:rsid w:val="007249DC"/>
    <w:rsid w:val="00724C79"/>
    <w:rsid w:val="00725732"/>
    <w:rsid w:val="00725881"/>
    <w:rsid w:val="00726035"/>
    <w:rsid w:val="00726C23"/>
    <w:rsid w:val="00730ED3"/>
    <w:rsid w:val="00731487"/>
    <w:rsid w:val="00732BDF"/>
    <w:rsid w:val="00733B51"/>
    <w:rsid w:val="00734123"/>
    <w:rsid w:val="00734D81"/>
    <w:rsid w:val="007357EA"/>
    <w:rsid w:val="007405DB"/>
    <w:rsid w:val="0074089C"/>
    <w:rsid w:val="007408D4"/>
    <w:rsid w:val="00740936"/>
    <w:rsid w:val="0074179D"/>
    <w:rsid w:val="00741FEB"/>
    <w:rsid w:val="00743307"/>
    <w:rsid w:val="00743919"/>
    <w:rsid w:val="00743FBB"/>
    <w:rsid w:val="007447BB"/>
    <w:rsid w:val="00744F3B"/>
    <w:rsid w:val="0074511A"/>
    <w:rsid w:val="0075056D"/>
    <w:rsid w:val="00751079"/>
    <w:rsid w:val="00754293"/>
    <w:rsid w:val="00754A71"/>
    <w:rsid w:val="0075526D"/>
    <w:rsid w:val="0075564C"/>
    <w:rsid w:val="0075578E"/>
    <w:rsid w:val="00756064"/>
    <w:rsid w:val="0075608C"/>
    <w:rsid w:val="00756F98"/>
    <w:rsid w:val="00757D59"/>
    <w:rsid w:val="00757E42"/>
    <w:rsid w:val="00760C47"/>
    <w:rsid w:val="00761836"/>
    <w:rsid w:val="007624C7"/>
    <w:rsid w:val="00763738"/>
    <w:rsid w:val="00763BD2"/>
    <w:rsid w:val="0076422B"/>
    <w:rsid w:val="007646F7"/>
    <w:rsid w:val="00765290"/>
    <w:rsid w:val="00765297"/>
    <w:rsid w:val="0076731A"/>
    <w:rsid w:val="00767692"/>
    <w:rsid w:val="00767B47"/>
    <w:rsid w:val="00767F42"/>
    <w:rsid w:val="00770584"/>
    <w:rsid w:val="00770FA8"/>
    <w:rsid w:val="0077115A"/>
    <w:rsid w:val="0077118E"/>
    <w:rsid w:val="00771890"/>
    <w:rsid w:val="00771A82"/>
    <w:rsid w:val="00772291"/>
    <w:rsid w:val="007722F4"/>
    <w:rsid w:val="007722F7"/>
    <w:rsid w:val="00772DC5"/>
    <w:rsid w:val="00775391"/>
    <w:rsid w:val="007775D6"/>
    <w:rsid w:val="00777B58"/>
    <w:rsid w:val="00780115"/>
    <w:rsid w:val="00780B0C"/>
    <w:rsid w:val="007819FC"/>
    <w:rsid w:val="0078210C"/>
    <w:rsid w:val="00783DEC"/>
    <w:rsid w:val="007845DB"/>
    <w:rsid w:val="00785EE8"/>
    <w:rsid w:val="007868C8"/>
    <w:rsid w:val="0079029B"/>
    <w:rsid w:val="00791759"/>
    <w:rsid w:val="00793415"/>
    <w:rsid w:val="00793B6A"/>
    <w:rsid w:val="007963FE"/>
    <w:rsid w:val="007972F9"/>
    <w:rsid w:val="00797957"/>
    <w:rsid w:val="007A04A6"/>
    <w:rsid w:val="007A1617"/>
    <w:rsid w:val="007A1A7F"/>
    <w:rsid w:val="007A2136"/>
    <w:rsid w:val="007A2246"/>
    <w:rsid w:val="007A22EE"/>
    <w:rsid w:val="007A2639"/>
    <w:rsid w:val="007A37A4"/>
    <w:rsid w:val="007A4829"/>
    <w:rsid w:val="007A5004"/>
    <w:rsid w:val="007A5692"/>
    <w:rsid w:val="007A5874"/>
    <w:rsid w:val="007A699E"/>
    <w:rsid w:val="007B0205"/>
    <w:rsid w:val="007B0A3F"/>
    <w:rsid w:val="007B28CB"/>
    <w:rsid w:val="007B2EF2"/>
    <w:rsid w:val="007B4C95"/>
    <w:rsid w:val="007B50C8"/>
    <w:rsid w:val="007B58E6"/>
    <w:rsid w:val="007B5E65"/>
    <w:rsid w:val="007B6D3B"/>
    <w:rsid w:val="007B78CB"/>
    <w:rsid w:val="007B7DB2"/>
    <w:rsid w:val="007C090A"/>
    <w:rsid w:val="007C0A6A"/>
    <w:rsid w:val="007C121B"/>
    <w:rsid w:val="007C2050"/>
    <w:rsid w:val="007C4805"/>
    <w:rsid w:val="007C4997"/>
    <w:rsid w:val="007C4A4D"/>
    <w:rsid w:val="007C4F57"/>
    <w:rsid w:val="007C5647"/>
    <w:rsid w:val="007C66D3"/>
    <w:rsid w:val="007C6CE9"/>
    <w:rsid w:val="007C6DEE"/>
    <w:rsid w:val="007C6E0F"/>
    <w:rsid w:val="007D176D"/>
    <w:rsid w:val="007D1BE0"/>
    <w:rsid w:val="007D22BF"/>
    <w:rsid w:val="007D2C17"/>
    <w:rsid w:val="007D4237"/>
    <w:rsid w:val="007D5432"/>
    <w:rsid w:val="007D5F7F"/>
    <w:rsid w:val="007D6EA9"/>
    <w:rsid w:val="007E021D"/>
    <w:rsid w:val="007E1E55"/>
    <w:rsid w:val="007E1FA4"/>
    <w:rsid w:val="007E2302"/>
    <w:rsid w:val="007E2CBA"/>
    <w:rsid w:val="007E2D85"/>
    <w:rsid w:val="007E40B3"/>
    <w:rsid w:val="007E5737"/>
    <w:rsid w:val="007F058A"/>
    <w:rsid w:val="007F105C"/>
    <w:rsid w:val="007F15DA"/>
    <w:rsid w:val="007F1652"/>
    <w:rsid w:val="007F1EF4"/>
    <w:rsid w:val="007F22BA"/>
    <w:rsid w:val="007F36AA"/>
    <w:rsid w:val="007F38BD"/>
    <w:rsid w:val="007F6390"/>
    <w:rsid w:val="00802328"/>
    <w:rsid w:val="00804C25"/>
    <w:rsid w:val="008051FA"/>
    <w:rsid w:val="008055F9"/>
    <w:rsid w:val="008059FA"/>
    <w:rsid w:val="00805C5D"/>
    <w:rsid w:val="00806C15"/>
    <w:rsid w:val="008070BE"/>
    <w:rsid w:val="00810CB0"/>
    <w:rsid w:val="00811D17"/>
    <w:rsid w:val="0081272F"/>
    <w:rsid w:val="008147FB"/>
    <w:rsid w:val="00814B8C"/>
    <w:rsid w:val="0081514F"/>
    <w:rsid w:val="00815786"/>
    <w:rsid w:val="00815EFC"/>
    <w:rsid w:val="00816681"/>
    <w:rsid w:val="00816A57"/>
    <w:rsid w:val="00816AA1"/>
    <w:rsid w:val="00817E5F"/>
    <w:rsid w:val="00820234"/>
    <w:rsid w:val="008211D3"/>
    <w:rsid w:val="00821A30"/>
    <w:rsid w:val="00825F30"/>
    <w:rsid w:val="00827755"/>
    <w:rsid w:val="00827DBF"/>
    <w:rsid w:val="008306BC"/>
    <w:rsid w:val="00830EAC"/>
    <w:rsid w:val="00831438"/>
    <w:rsid w:val="00832777"/>
    <w:rsid w:val="00832F19"/>
    <w:rsid w:val="00834715"/>
    <w:rsid w:val="00834972"/>
    <w:rsid w:val="00834ED1"/>
    <w:rsid w:val="008361CA"/>
    <w:rsid w:val="008375BE"/>
    <w:rsid w:val="00837C6D"/>
    <w:rsid w:val="00841438"/>
    <w:rsid w:val="00842474"/>
    <w:rsid w:val="00842DBA"/>
    <w:rsid w:val="0084303C"/>
    <w:rsid w:val="008436C1"/>
    <w:rsid w:val="00843B8C"/>
    <w:rsid w:val="00844E50"/>
    <w:rsid w:val="0084615B"/>
    <w:rsid w:val="0084645E"/>
    <w:rsid w:val="00847F57"/>
    <w:rsid w:val="00850C53"/>
    <w:rsid w:val="00851FA6"/>
    <w:rsid w:val="008522F2"/>
    <w:rsid w:val="008523CF"/>
    <w:rsid w:val="00852919"/>
    <w:rsid w:val="00853829"/>
    <w:rsid w:val="00853A3D"/>
    <w:rsid w:val="0085573A"/>
    <w:rsid w:val="008559C2"/>
    <w:rsid w:val="008566A7"/>
    <w:rsid w:val="008579A8"/>
    <w:rsid w:val="0086071B"/>
    <w:rsid w:val="008618A0"/>
    <w:rsid w:val="008618B7"/>
    <w:rsid w:val="00861A27"/>
    <w:rsid w:val="00861E17"/>
    <w:rsid w:val="0086294C"/>
    <w:rsid w:val="0086407E"/>
    <w:rsid w:val="00866584"/>
    <w:rsid w:val="008671C6"/>
    <w:rsid w:val="00867531"/>
    <w:rsid w:val="008711A1"/>
    <w:rsid w:val="00871CA7"/>
    <w:rsid w:val="008723F1"/>
    <w:rsid w:val="0087328B"/>
    <w:rsid w:val="00873F5F"/>
    <w:rsid w:val="00874B48"/>
    <w:rsid w:val="008759E8"/>
    <w:rsid w:val="008762CF"/>
    <w:rsid w:val="00877351"/>
    <w:rsid w:val="00877916"/>
    <w:rsid w:val="008804E4"/>
    <w:rsid w:val="00880C5B"/>
    <w:rsid w:val="00882276"/>
    <w:rsid w:val="008845AA"/>
    <w:rsid w:val="008857C7"/>
    <w:rsid w:val="00885990"/>
    <w:rsid w:val="00886F6E"/>
    <w:rsid w:val="00892612"/>
    <w:rsid w:val="008954CE"/>
    <w:rsid w:val="008975CA"/>
    <w:rsid w:val="00897DF2"/>
    <w:rsid w:val="008A040A"/>
    <w:rsid w:val="008A15CE"/>
    <w:rsid w:val="008A161A"/>
    <w:rsid w:val="008A1908"/>
    <w:rsid w:val="008A1BCD"/>
    <w:rsid w:val="008A1C59"/>
    <w:rsid w:val="008A2DD1"/>
    <w:rsid w:val="008A2E54"/>
    <w:rsid w:val="008A375F"/>
    <w:rsid w:val="008A3DE9"/>
    <w:rsid w:val="008A45B9"/>
    <w:rsid w:val="008A4E84"/>
    <w:rsid w:val="008A5138"/>
    <w:rsid w:val="008A66B2"/>
    <w:rsid w:val="008A6DAE"/>
    <w:rsid w:val="008B03CA"/>
    <w:rsid w:val="008B0567"/>
    <w:rsid w:val="008B05C6"/>
    <w:rsid w:val="008B179E"/>
    <w:rsid w:val="008B32C2"/>
    <w:rsid w:val="008B3FE3"/>
    <w:rsid w:val="008B412F"/>
    <w:rsid w:val="008B42B8"/>
    <w:rsid w:val="008B4385"/>
    <w:rsid w:val="008B4533"/>
    <w:rsid w:val="008B4865"/>
    <w:rsid w:val="008B6354"/>
    <w:rsid w:val="008C0B25"/>
    <w:rsid w:val="008C5532"/>
    <w:rsid w:val="008C56AD"/>
    <w:rsid w:val="008C59A1"/>
    <w:rsid w:val="008C7175"/>
    <w:rsid w:val="008C78A3"/>
    <w:rsid w:val="008C7A00"/>
    <w:rsid w:val="008C7C72"/>
    <w:rsid w:val="008D1041"/>
    <w:rsid w:val="008D11E6"/>
    <w:rsid w:val="008D1247"/>
    <w:rsid w:val="008D3108"/>
    <w:rsid w:val="008D62B7"/>
    <w:rsid w:val="008D7C21"/>
    <w:rsid w:val="008E11A7"/>
    <w:rsid w:val="008E1A91"/>
    <w:rsid w:val="008E2207"/>
    <w:rsid w:val="008E2963"/>
    <w:rsid w:val="008E2A09"/>
    <w:rsid w:val="008E3648"/>
    <w:rsid w:val="008E3F1E"/>
    <w:rsid w:val="008E486F"/>
    <w:rsid w:val="008E4BD5"/>
    <w:rsid w:val="008E4EE6"/>
    <w:rsid w:val="008E590C"/>
    <w:rsid w:val="008E6943"/>
    <w:rsid w:val="008E7F04"/>
    <w:rsid w:val="008F0AE4"/>
    <w:rsid w:val="008F0CD3"/>
    <w:rsid w:val="008F15B1"/>
    <w:rsid w:val="008F1EA5"/>
    <w:rsid w:val="008F3F5F"/>
    <w:rsid w:val="008F4DE3"/>
    <w:rsid w:val="008F59B4"/>
    <w:rsid w:val="008F5D0F"/>
    <w:rsid w:val="008F5D62"/>
    <w:rsid w:val="008F5D73"/>
    <w:rsid w:val="008F67C1"/>
    <w:rsid w:val="008F6ACE"/>
    <w:rsid w:val="00900A09"/>
    <w:rsid w:val="00900AC3"/>
    <w:rsid w:val="00902160"/>
    <w:rsid w:val="00902449"/>
    <w:rsid w:val="009027A8"/>
    <w:rsid w:val="00903FE3"/>
    <w:rsid w:val="009053F6"/>
    <w:rsid w:val="009055C2"/>
    <w:rsid w:val="0090572A"/>
    <w:rsid w:val="00905BEE"/>
    <w:rsid w:val="009062ED"/>
    <w:rsid w:val="00906F78"/>
    <w:rsid w:val="00907DBD"/>
    <w:rsid w:val="0091204F"/>
    <w:rsid w:val="00912AF0"/>
    <w:rsid w:val="0091305D"/>
    <w:rsid w:val="00913503"/>
    <w:rsid w:val="00914382"/>
    <w:rsid w:val="00914751"/>
    <w:rsid w:val="009167C2"/>
    <w:rsid w:val="00916E8E"/>
    <w:rsid w:val="0092040B"/>
    <w:rsid w:val="00920C78"/>
    <w:rsid w:val="00921AEE"/>
    <w:rsid w:val="009234DB"/>
    <w:rsid w:val="00924A6C"/>
    <w:rsid w:val="00924CDC"/>
    <w:rsid w:val="009253E0"/>
    <w:rsid w:val="0092569B"/>
    <w:rsid w:val="00925C3D"/>
    <w:rsid w:val="00926F0D"/>
    <w:rsid w:val="009300A0"/>
    <w:rsid w:val="00930412"/>
    <w:rsid w:val="009315A3"/>
    <w:rsid w:val="00932BD4"/>
    <w:rsid w:val="009343FA"/>
    <w:rsid w:val="0093678F"/>
    <w:rsid w:val="00936ED7"/>
    <w:rsid w:val="009379C0"/>
    <w:rsid w:val="00940953"/>
    <w:rsid w:val="0094146A"/>
    <w:rsid w:val="00941780"/>
    <w:rsid w:val="00941FEC"/>
    <w:rsid w:val="009433B2"/>
    <w:rsid w:val="009447D4"/>
    <w:rsid w:val="00944AE8"/>
    <w:rsid w:val="009458A4"/>
    <w:rsid w:val="00946411"/>
    <w:rsid w:val="00947D0C"/>
    <w:rsid w:val="00950B4F"/>
    <w:rsid w:val="00951C58"/>
    <w:rsid w:val="0095234E"/>
    <w:rsid w:val="00953EF6"/>
    <w:rsid w:val="00954B61"/>
    <w:rsid w:val="009561EC"/>
    <w:rsid w:val="00957BDC"/>
    <w:rsid w:val="00961369"/>
    <w:rsid w:val="00961906"/>
    <w:rsid w:val="0096206D"/>
    <w:rsid w:val="00962B1E"/>
    <w:rsid w:val="00963608"/>
    <w:rsid w:val="00964F24"/>
    <w:rsid w:val="009650E8"/>
    <w:rsid w:val="009725AA"/>
    <w:rsid w:val="0097334B"/>
    <w:rsid w:val="00973F7D"/>
    <w:rsid w:val="00975F3C"/>
    <w:rsid w:val="00975F44"/>
    <w:rsid w:val="009776E9"/>
    <w:rsid w:val="009803E1"/>
    <w:rsid w:val="00980ED6"/>
    <w:rsid w:val="0098373A"/>
    <w:rsid w:val="00984C9D"/>
    <w:rsid w:val="00984D17"/>
    <w:rsid w:val="00985C48"/>
    <w:rsid w:val="0098619B"/>
    <w:rsid w:val="009907D4"/>
    <w:rsid w:val="00991C47"/>
    <w:rsid w:val="00992716"/>
    <w:rsid w:val="00993090"/>
    <w:rsid w:val="009934BD"/>
    <w:rsid w:val="00993682"/>
    <w:rsid w:val="00993BA1"/>
    <w:rsid w:val="00993E2A"/>
    <w:rsid w:val="00995828"/>
    <w:rsid w:val="00996309"/>
    <w:rsid w:val="00996689"/>
    <w:rsid w:val="00996FA9"/>
    <w:rsid w:val="00997919"/>
    <w:rsid w:val="00997B36"/>
    <w:rsid w:val="009A095A"/>
    <w:rsid w:val="009A3D10"/>
    <w:rsid w:val="009A4744"/>
    <w:rsid w:val="009A6FC0"/>
    <w:rsid w:val="009A7619"/>
    <w:rsid w:val="009B0330"/>
    <w:rsid w:val="009B0E7F"/>
    <w:rsid w:val="009B0F21"/>
    <w:rsid w:val="009B0FDE"/>
    <w:rsid w:val="009B125B"/>
    <w:rsid w:val="009B3D13"/>
    <w:rsid w:val="009B3E31"/>
    <w:rsid w:val="009B3E79"/>
    <w:rsid w:val="009B4F42"/>
    <w:rsid w:val="009B6EDB"/>
    <w:rsid w:val="009B7AD6"/>
    <w:rsid w:val="009B7D15"/>
    <w:rsid w:val="009C08AE"/>
    <w:rsid w:val="009C0941"/>
    <w:rsid w:val="009C0BFA"/>
    <w:rsid w:val="009C314E"/>
    <w:rsid w:val="009C3BD3"/>
    <w:rsid w:val="009C4504"/>
    <w:rsid w:val="009C4EC2"/>
    <w:rsid w:val="009C5051"/>
    <w:rsid w:val="009C525E"/>
    <w:rsid w:val="009C67B1"/>
    <w:rsid w:val="009D0073"/>
    <w:rsid w:val="009D0ADF"/>
    <w:rsid w:val="009D10FF"/>
    <w:rsid w:val="009D1DFE"/>
    <w:rsid w:val="009D1FA5"/>
    <w:rsid w:val="009D2D2D"/>
    <w:rsid w:val="009D3410"/>
    <w:rsid w:val="009D3962"/>
    <w:rsid w:val="009D3AE5"/>
    <w:rsid w:val="009D462E"/>
    <w:rsid w:val="009D4CA9"/>
    <w:rsid w:val="009D4F13"/>
    <w:rsid w:val="009D58D1"/>
    <w:rsid w:val="009D5E50"/>
    <w:rsid w:val="009D76CD"/>
    <w:rsid w:val="009D7C5B"/>
    <w:rsid w:val="009D7CD8"/>
    <w:rsid w:val="009E0495"/>
    <w:rsid w:val="009E1B2B"/>
    <w:rsid w:val="009E443C"/>
    <w:rsid w:val="009E4965"/>
    <w:rsid w:val="009E56D1"/>
    <w:rsid w:val="009E728F"/>
    <w:rsid w:val="009E75F7"/>
    <w:rsid w:val="009F024C"/>
    <w:rsid w:val="009F080F"/>
    <w:rsid w:val="009F10D3"/>
    <w:rsid w:val="009F176F"/>
    <w:rsid w:val="009F20D9"/>
    <w:rsid w:val="009F220A"/>
    <w:rsid w:val="009F37A2"/>
    <w:rsid w:val="009F3C89"/>
    <w:rsid w:val="009F48CE"/>
    <w:rsid w:val="009F5083"/>
    <w:rsid w:val="009F5097"/>
    <w:rsid w:val="009F537F"/>
    <w:rsid w:val="009F592D"/>
    <w:rsid w:val="009F6730"/>
    <w:rsid w:val="009F6A4F"/>
    <w:rsid w:val="009F6D23"/>
    <w:rsid w:val="00A0228B"/>
    <w:rsid w:val="00A03BD3"/>
    <w:rsid w:val="00A03F64"/>
    <w:rsid w:val="00A06327"/>
    <w:rsid w:val="00A0673F"/>
    <w:rsid w:val="00A06BD6"/>
    <w:rsid w:val="00A07020"/>
    <w:rsid w:val="00A075C1"/>
    <w:rsid w:val="00A0786D"/>
    <w:rsid w:val="00A07C19"/>
    <w:rsid w:val="00A1045E"/>
    <w:rsid w:val="00A1112E"/>
    <w:rsid w:val="00A1185E"/>
    <w:rsid w:val="00A12BA2"/>
    <w:rsid w:val="00A12D54"/>
    <w:rsid w:val="00A134C1"/>
    <w:rsid w:val="00A14A25"/>
    <w:rsid w:val="00A1602C"/>
    <w:rsid w:val="00A20275"/>
    <w:rsid w:val="00A20793"/>
    <w:rsid w:val="00A21803"/>
    <w:rsid w:val="00A2195F"/>
    <w:rsid w:val="00A22490"/>
    <w:rsid w:val="00A2418F"/>
    <w:rsid w:val="00A241A4"/>
    <w:rsid w:val="00A24FF7"/>
    <w:rsid w:val="00A2543C"/>
    <w:rsid w:val="00A265EF"/>
    <w:rsid w:val="00A269D0"/>
    <w:rsid w:val="00A27160"/>
    <w:rsid w:val="00A27375"/>
    <w:rsid w:val="00A274D8"/>
    <w:rsid w:val="00A27971"/>
    <w:rsid w:val="00A27EB1"/>
    <w:rsid w:val="00A310D4"/>
    <w:rsid w:val="00A31D8B"/>
    <w:rsid w:val="00A3323F"/>
    <w:rsid w:val="00A33383"/>
    <w:rsid w:val="00A34947"/>
    <w:rsid w:val="00A352C4"/>
    <w:rsid w:val="00A354E2"/>
    <w:rsid w:val="00A3710B"/>
    <w:rsid w:val="00A373AB"/>
    <w:rsid w:val="00A3775F"/>
    <w:rsid w:val="00A3792D"/>
    <w:rsid w:val="00A37CCD"/>
    <w:rsid w:val="00A37F3B"/>
    <w:rsid w:val="00A40605"/>
    <w:rsid w:val="00A417BA"/>
    <w:rsid w:val="00A418AF"/>
    <w:rsid w:val="00A43EAE"/>
    <w:rsid w:val="00A44783"/>
    <w:rsid w:val="00A45F66"/>
    <w:rsid w:val="00A4792A"/>
    <w:rsid w:val="00A47BA9"/>
    <w:rsid w:val="00A5072C"/>
    <w:rsid w:val="00A50EAC"/>
    <w:rsid w:val="00A51ECE"/>
    <w:rsid w:val="00A53445"/>
    <w:rsid w:val="00A5367C"/>
    <w:rsid w:val="00A53B2A"/>
    <w:rsid w:val="00A53ED4"/>
    <w:rsid w:val="00A54F81"/>
    <w:rsid w:val="00A55946"/>
    <w:rsid w:val="00A57F8D"/>
    <w:rsid w:val="00A60826"/>
    <w:rsid w:val="00A60BF5"/>
    <w:rsid w:val="00A619CF"/>
    <w:rsid w:val="00A61B30"/>
    <w:rsid w:val="00A62FB2"/>
    <w:rsid w:val="00A63D37"/>
    <w:rsid w:val="00A643F3"/>
    <w:rsid w:val="00A64857"/>
    <w:rsid w:val="00A64D86"/>
    <w:rsid w:val="00A64E2B"/>
    <w:rsid w:val="00A6506C"/>
    <w:rsid w:val="00A66D31"/>
    <w:rsid w:val="00A67BE6"/>
    <w:rsid w:val="00A705BC"/>
    <w:rsid w:val="00A71330"/>
    <w:rsid w:val="00A718EC"/>
    <w:rsid w:val="00A72891"/>
    <w:rsid w:val="00A74DFC"/>
    <w:rsid w:val="00A754DD"/>
    <w:rsid w:val="00A76726"/>
    <w:rsid w:val="00A777F2"/>
    <w:rsid w:val="00A7782D"/>
    <w:rsid w:val="00A7796E"/>
    <w:rsid w:val="00A77B25"/>
    <w:rsid w:val="00A80AFB"/>
    <w:rsid w:val="00A8231F"/>
    <w:rsid w:val="00A828A3"/>
    <w:rsid w:val="00A82C6D"/>
    <w:rsid w:val="00A82FF7"/>
    <w:rsid w:val="00A83538"/>
    <w:rsid w:val="00A83AB1"/>
    <w:rsid w:val="00A842A0"/>
    <w:rsid w:val="00A848AF"/>
    <w:rsid w:val="00A860F2"/>
    <w:rsid w:val="00A86180"/>
    <w:rsid w:val="00A8646E"/>
    <w:rsid w:val="00A8661C"/>
    <w:rsid w:val="00A86A2E"/>
    <w:rsid w:val="00A86C44"/>
    <w:rsid w:val="00A87469"/>
    <w:rsid w:val="00A90D03"/>
    <w:rsid w:val="00A90E83"/>
    <w:rsid w:val="00A915B2"/>
    <w:rsid w:val="00A919DE"/>
    <w:rsid w:val="00A92357"/>
    <w:rsid w:val="00A934E7"/>
    <w:rsid w:val="00A943B7"/>
    <w:rsid w:val="00A9654E"/>
    <w:rsid w:val="00A971D4"/>
    <w:rsid w:val="00A97684"/>
    <w:rsid w:val="00A9783F"/>
    <w:rsid w:val="00AA0EB3"/>
    <w:rsid w:val="00AA1134"/>
    <w:rsid w:val="00AA1A82"/>
    <w:rsid w:val="00AA1F1A"/>
    <w:rsid w:val="00AA1FD5"/>
    <w:rsid w:val="00AA2A13"/>
    <w:rsid w:val="00AA2A6F"/>
    <w:rsid w:val="00AA2AF8"/>
    <w:rsid w:val="00AA2DDA"/>
    <w:rsid w:val="00AA43BC"/>
    <w:rsid w:val="00AA4986"/>
    <w:rsid w:val="00AA4BAD"/>
    <w:rsid w:val="00AA5602"/>
    <w:rsid w:val="00AA5828"/>
    <w:rsid w:val="00AA6D1F"/>
    <w:rsid w:val="00AA770A"/>
    <w:rsid w:val="00AB1724"/>
    <w:rsid w:val="00AB1856"/>
    <w:rsid w:val="00AB282C"/>
    <w:rsid w:val="00AB2CA9"/>
    <w:rsid w:val="00AB40C6"/>
    <w:rsid w:val="00AB42B9"/>
    <w:rsid w:val="00AB4954"/>
    <w:rsid w:val="00AB4C4B"/>
    <w:rsid w:val="00AB5592"/>
    <w:rsid w:val="00AB58A6"/>
    <w:rsid w:val="00AB6862"/>
    <w:rsid w:val="00AB6C00"/>
    <w:rsid w:val="00AB78B0"/>
    <w:rsid w:val="00AB78C7"/>
    <w:rsid w:val="00AB7DB5"/>
    <w:rsid w:val="00AC0E85"/>
    <w:rsid w:val="00AC0F6B"/>
    <w:rsid w:val="00AC1E72"/>
    <w:rsid w:val="00AC415E"/>
    <w:rsid w:val="00AC6A0C"/>
    <w:rsid w:val="00AC7FA5"/>
    <w:rsid w:val="00AD1071"/>
    <w:rsid w:val="00AD298F"/>
    <w:rsid w:val="00AD313B"/>
    <w:rsid w:val="00AD35F5"/>
    <w:rsid w:val="00AD3E3B"/>
    <w:rsid w:val="00AD4A06"/>
    <w:rsid w:val="00AD5001"/>
    <w:rsid w:val="00AD5DAF"/>
    <w:rsid w:val="00AD5FAF"/>
    <w:rsid w:val="00AD67F1"/>
    <w:rsid w:val="00AD6ADE"/>
    <w:rsid w:val="00AE052A"/>
    <w:rsid w:val="00AE088F"/>
    <w:rsid w:val="00AE16C1"/>
    <w:rsid w:val="00AE1A85"/>
    <w:rsid w:val="00AE48DD"/>
    <w:rsid w:val="00AE5F51"/>
    <w:rsid w:val="00AE68BB"/>
    <w:rsid w:val="00AE6EE0"/>
    <w:rsid w:val="00AE757B"/>
    <w:rsid w:val="00AF0942"/>
    <w:rsid w:val="00AF2411"/>
    <w:rsid w:val="00AF2A57"/>
    <w:rsid w:val="00AF2F7F"/>
    <w:rsid w:val="00AF349E"/>
    <w:rsid w:val="00AF3E9C"/>
    <w:rsid w:val="00AF4247"/>
    <w:rsid w:val="00AF5237"/>
    <w:rsid w:val="00AF5AFE"/>
    <w:rsid w:val="00AF6B43"/>
    <w:rsid w:val="00B00E58"/>
    <w:rsid w:val="00B0166D"/>
    <w:rsid w:val="00B018B5"/>
    <w:rsid w:val="00B02CA9"/>
    <w:rsid w:val="00B03C38"/>
    <w:rsid w:val="00B03CE6"/>
    <w:rsid w:val="00B04F67"/>
    <w:rsid w:val="00B054CF"/>
    <w:rsid w:val="00B060C0"/>
    <w:rsid w:val="00B065FC"/>
    <w:rsid w:val="00B0728C"/>
    <w:rsid w:val="00B073B7"/>
    <w:rsid w:val="00B107FD"/>
    <w:rsid w:val="00B1175E"/>
    <w:rsid w:val="00B12696"/>
    <w:rsid w:val="00B128F0"/>
    <w:rsid w:val="00B12F84"/>
    <w:rsid w:val="00B146FD"/>
    <w:rsid w:val="00B148E6"/>
    <w:rsid w:val="00B16B01"/>
    <w:rsid w:val="00B173DE"/>
    <w:rsid w:val="00B17B85"/>
    <w:rsid w:val="00B211BE"/>
    <w:rsid w:val="00B2443B"/>
    <w:rsid w:val="00B24642"/>
    <w:rsid w:val="00B26472"/>
    <w:rsid w:val="00B26BB8"/>
    <w:rsid w:val="00B3000A"/>
    <w:rsid w:val="00B31A18"/>
    <w:rsid w:val="00B32927"/>
    <w:rsid w:val="00B3298E"/>
    <w:rsid w:val="00B33E34"/>
    <w:rsid w:val="00B346A4"/>
    <w:rsid w:val="00B377F5"/>
    <w:rsid w:val="00B41A5A"/>
    <w:rsid w:val="00B4256F"/>
    <w:rsid w:val="00B4340E"/>
    <w:rsid w:val="00B43989"/>
    <w:rsid w:val="00B44270"/>
    <w:rsid w:val="00B4486E"/>
    <w:rsid w:val="00B456C2"/>
    <w:rsid w:val="00B45D6C"/>
    <w:rsid w:val="00B460A8"/>
    <w:rsid w:val="00B4616E"/>
    <w:rsid w:val="00B4736B"/>
    <w:rsid w:val="00B47BDC"/>
    <w:rsid w:val="00B512F6"/>
    <w:rsid w:val="00B521D2"/>
    <w:rsid w:val="00B5239D"/>
    <w:rsid w:val="00B527C9"/>
    <w:rsid w:val="00B5292A"/>
    <w:rsid w:val="00B532B1"/>
    <w:rsid w:val="00B5500B"/>
    <w:rsid w:val="00B55AB4"/>
    <w:rsid w:val="00B56EB0"/>
    <w:rsid w:val="00B579D9"/>
    <w:rsid w:val="00B60AC0"/>
    <w:rsid w:val="00B61C36"/>
    <w:rsid w:val="00B62479"/>
    <w:rsid w:val="00B62E0A"/>
    <w:rsid w:val="00B63B53"/>
    <w:rsid w:val="00B64227"/>
    <w:rsid w:val="00B656A8"/>
    <w:rsid w:val="00B67E85"/>
    <w:rsid w:val="00B70062"/>
    <w:rsid w:val="00B712BF"/>
    <w:rsid w:val="00B719A2"/>
    <w:rsid w:val="00B71EB1"/>
    <w:rsid w:val="00B7564F"/>
    <w:rsid w:val="00B762C1"/>
    <w:rsid w:val="00B76A4F"/>
    <w:rsid w:val="00B774B5"/>
    <w:rsid w:val="00B77E61"/>
    <w:rsid w:val="00B8049D"/>
    <w:rsid w:val="00B81B28"/>
    <w:rsid w:val="00B83ACC"/>
    <w:rsid w:val="00B846C8"/>
    <w:rsid w:val="00B849F5"/>
    <w:rsid w:val="00B856C9"/>
    <w:rsid w:val="00B85ADA"/>
    <w:rsid w:val="00B86D7B"/>
    <w:rsid w:val="00B87341"/>
    <w:rsid w:val="00B93481"/>
    <w:rsid w:val="00B944B7"/>
    <w:rsid w:val="00B94C71"/>
    <w:rsid w:val="00B95314"/>
    <w:rsid w:val="00B95A1A"/>
    <w:rsid w:val="00B96A9D"/>
    <w:rsid w:val="00B96E86"/>
    <w:rsid w:val="00B97DE0"/>
    <w:rsid w:val="00B97F81"/>
    <w:rsid w:val="00BA06A8"/>
    <w:rsid w:val="00BA0C6A"/>
    <w:rsid w:val="00BA1782"/>
    <w:rsid w:val="00BA1880"/>
    <w:rsid w:val="00BA1E14"/>
    <w:rsid w:val="00BA25F9"/>
    <w:rsid w:val="00BA35E5"/>
    <w:rsid w:val="00BA3F51"/>
    <w:rsid w:val="00BA638B"/>
    <w:rsid w:val="00BA694E"/>
    <w:rsid w:val="00BA7D67"/>
    <w:rsid w:val="00BB10C4"/>
    <w:rsid w:val="00BB1DA2"/>
    <w:rsid w:val="00BB2210"/>
    <w:rsid w:val="00BB2250"/>
    <w:rsid w:val="00BB257F"/>
    <w:rsid w:val="00BB26C8"/>
    <w:rsid w:val="00BB52F5"/>
    <w:rsid w:val="00BB6A3F"/>
    <w:rsid w:val="00BC12EC"/>
    <w:rsid w:val="00BC170B"/>
    <w:rsid w:val="00BC26FB"/>
    <w:rsid w:val="00BC2DE2"/>
    <w:rsid w:val="00BC3B7E"/>
    <w:rsid w:val="00BC4609"/>
    <w:rsid w:val="00BC4692"/>
    <w:rsid w:val="00BC46DA"/>
    <w:rsid w:val="00BC4A3A"/>
    <w:rsid w:val="00BC4FC0"/>
    <w:rsid w:val="00BC5F94"/>
    <w:rsid w:val="00BC6B45"/>
    <w:rsid w:val="00BC6C94"/>
    <w:rsid w:val="00BC7F37"/>
    <w:rsid w:val="00BD1758"/>
    <w:rsid w:val="00BD19D1"/>
    <w:rsid w:val="00BD2512"/>
    <w:rsid w:val="00BD4190"/>
    <w:rsid w:val="00BD4C2E"/>
    <w:rsid w:val="00BD5344"/>
    <w:rsid w:val="00BD53D6"/>
    <w:rsid w:val="00BD5EB9"/>
    <w:rsid w:val="00BD60A0"/>
    <w:rsid w:val="00BD64FB"/>
    <w:rsid w:val="00BD6AED"/>
    <w:rsid w:val="00BE022C"/>
    <w:rsid w:val="00BE0490"/>
    <w:rsid w:val="00BE09AD"/>
    <w:rsid w:val="00BE0D27"/>
    <w:rsid w:val="00BE2AD9"/>
    <w:rsid w:val="00BE2B45"/>
    <w:rsid w:val="00BE3660"/>
    <w:rsid w:val="00BE41B7"/>
    <w:rsid w:val="00BE55EF"/>
    <w:rsid w:val="00BE57D6"/>
    <w:rsid w:val="00BE5AEB"/>
    <w:rsid w:val="00BE6073"/>
    <w:rsid w:val="00BE63D7"/>
    <w:rsid w:val="00BE6597"/>
    <w:rsid w:val="00BE6A17"/>
    <w:rsid w:val="00BF096D"/>
    <w:rsid w:val="00BF1179"/>
    <w:rsid w:val="00BF2E2F"/>
    <w:rsid w:val="00BF3024"/>
    <w:rsid w:val="00BF394C"/>
    <w:rsid w:val="00BF471E"/>
    <w:rsid w:val="00BF4B3C"/>
    <w:rsid w:val="00BF4B97"/>
    <w:rsid w:val="00BF5CD1"/>
    <w:rsid w:val="00BF6C4E"/>
    <w:rsid w:val="00BF6D4A"/>
    <w:rsid w:val="00BF6FD1"/>
    <w:rsid w:val="00BF6FD8"/>
    <w:rsid w:val="00BF72B4"/>
    <w:rsid w:val="00C00659"/>
    <w:rsid w:val="00C00950"/>
    <w:rsid w:val="00C00E47"/>
    <w:rsid w:val="00C018A4"/>
    <w:rsid w:val="00C0272F"/>
    <w:rsid w:val="00C03524"/>
    <w:rsid w:val="00C03AD4"/>
    <w:rsid w:val="00C04B1C"/>
    <w:rsid w:val="00C05111"/>
    <w:rsid w:val="00C0549D"/>
    <w:rsid w:val="00C06B6C"/>
    <w:rsid w:val="00C06C07"/>
    <w:rsid w:val="00C1065C"/>
    <w:rsid w:val="00C11054"/>
    <w:rsid w:val="00C115E9"/>
    <w:rsid w:val="00C12AE6"/>
    <w:rsid w:val="00C12FFB"/>
    <w:rsid w:val="00C13B09"/>
    <w:rsid w:val="00C14096"/>
    <w:rsid w:val="00C1450D"/>
    <w:rsid w:val="00C150A2"/>
    <w:rsid w:val="00C16308"/>
    <w:rsid w:val="00C212D6"/>
    <w:rsid w:val="00C216F7"/>
    <w:rsid w:val="00C22554"/>
    <w:rsid w:val="00C23404"/>
    <w:rsid w:val="00C24190"/>
    <w:rsid w:val="00C246C0"/>
    <w:rsid w:val="00C25171"/>
    <w:rsid w:val="00C25A0A"/>
    <w:rsid w:val="00C25CF2"/>
    <w:rsid w:val="00C2671F"/>
    <w:rsid w:val="00C2690C"/>
    <w:rsid w:val="00C26B16"/>
    <w:rsid w:val="00C27B7B"/>
    <w:rsid w:val="00C30D41"/>
    <w:rsid w:val="00C31E45"/>
    <w:rsid w:val="00C334A8"/>
    <w:rsid w:val="00C34216"/>
    <w:rsid w:val="00C3576D"/>
    <w:rsid w:val="00C36508"/>
    <w:rsid w:val="00C36DB1"/>
    <w:rsid w:val="00C37FDE"/>
    <w:rsid w:val="00C40B92"/>
    <w:rsid w:val="00C411B3"/>
    <w:rsid w:val="00C41EAD"/>
    <w:rsid w:val="00C44716"/>
    <w:rsid w:val="00C44D36"/>
    <w:rsid w:val="00C455E3"/>
    <w:rsid w:val="00C45ABF"/>
    <w:rsid w:val="00C46913"/>
    <w:rsid w:val="00C47425"/>
    <w:rsid w:val="00C50CB6"/>
    <w:rsid w:val="00C5148E"/>
    <w:rsid w:val="00C527DA"/>
    <w:rsid w:val="00C52AD8"/>
    <w:rsid w:val="00C53247"/>
    <w:rsid w:val="00C54156"/>
    <w:rsid w:val="00C5462C"/>
    <w:rsid w:val="00C554D1"/>
    <w:rsid w:val="00C5614D"/>
    <w:rsid w:val="00C57BAC"/>
    <w:rsid w:val="00C617EA"/>
    <w:rsid w:val="00C61D96"/>
    <w:rsid w:val="00C63D87"/>
    <w:rsid w:val="00C67306"/>
    <w:rsid w:val="00C67411"/>
    <w:rsid w:val="00C674EE"/>
    <w:rsid w:val="00C70BB3"/>
    <w:rsid w:val="00C710FD"/>
    <w:rsid w:val="00C712AE"/>
    <w:rsid w:val="00C71B8C"/>
    <w:rsid w:val="00C71EAB"/>
    <w:rsid w:val="00C71F25"/>
    <w:rsid w:val="00C72289"/>
    <w:rsid w:val="00C72F57"/>
    <w:rsid w:val="00C73904"/>
    <w:rsid w:val="00C73B12"/>
    <w:rsid w:val="00C74361"/>
    <w:rsid w:val="00C749FC"/>
    <w:rsid w:val="00C75461"/>
    <w:rsid w:val="00C75FC4"/>
    <w:rsid w:val="00C766C8"/>
    <w:rsid w:val="00C770C3"/>
    <w:rsid w:val="00C774E5"/>
    <w:rsid w:val="00C77D01"/>
    <w:rsid w:val="00C817A2"/>
    <w:rsid w:val="00C829B3"/>
    <w:rsid w:val="00C82DD4"/>
    <w:rsid w:val="00C857B2"/>
    <w:rsid w:val="00C878E8"/>
    <w:rsid w:val="00C90A63"/>
    <w:rsid w:val="00C9151B"/>
    <w:rsid w:val="00C918B4"/>
    <w:rsid w:val="00C919B1"/>
    <w:rsid w:val="00C91BA5"/>
    <w:rsid w:val="00C92226"/>
    <w:rsid w:val="00C92B73"/>
    <w:rsid w:val="00C93608"/>
    <w:rsid w:val="00C93C7F"/>
    <w:rsid w:val="00C946CA"/>
    <w:rsid w:val="00CA00D9"/>
    <w:rsid w:val="00CA1188"/>
    <w:rsid w:val="00CA12FD"/>
    <w:rsid w:val="00CA1347"/>
    <w:rsid w:val="00CA2542"/>
    <w:rsid w:val="00CA27DB"/>
    <w:rsid w:val="00CA2972"/>
    <w:rsid w:val="00CA5AE2"/>
    <w:rsid w:val="00CA5C5F"/>
    <w:rsid w:val="00CA664E"/>
    <w:rsid w:val="00CA6BF4"/>
    <w:rsid w:val="00CA7045"/>
    <w:rsid w:val="00CA7702"/>
    <w:rsid w:val="00CB1427"/>
    <w:rsid w:val="00CB1A5E"/>
    <w:rsid w:val="00CB2B0D"/>
    <w:rsid w:val="00CB3549"/>
    <w:rsid w:val="00CB3D38"/>
    <w:rsid w:val="00CB3E6C"/>
    <w:rsid w:val="00CB60AC"/>
    <w:rsid w:val="00CB6A50"/>
    <w:rsid w:val="00CC088B"/>
    <w:rsid w:val="00CC0963"/>
    <w:rsid w:val="00CC1806"/>
    <w:rsid w:val="00CC1A6B"/>
    <w:rsid w:val="00CC1C9C"/>
    <w:rsid w:val="00CC23A1"/>
    <w:rsid w:val="00CC280C"/>
    <w:rsid w:val="00CC2D76"/>
    <w:rsid w:val="00CC32A0"/>
    <w:rsid w:val="00CC3AF1"/>
    <w:rsid w:val="00CC3B1D"/>
    <w:rsid w:val="00CC4A61"/>
    <w:rsid w:val="00CC5306"/>
    <w:rsid w:val="00CC62C5"/>
    <w:rsid w:val="00CC74A4"/>
    <w:rsid w:val="00CD01C7"/>
    <w:rsid w:val="00CD09F0"/>
    <w:rsid w:val="00CD24AC"/>
    <w:rsid w:val="00CD3097"/>
    <w:rsid w:val="00CD3C8B"/>
    <w:rsid w:val="00CD4739"/>
    <w:rsid w:val="00CD523F"/>
    <w:rsid w:val="00CD6AC9"/>
    <w:rsid w:val="00CD6D0D"/>
    <w:rsid w:val="00CE0BCB"/>
    <w:rsid w:val="00CE0FC9"/>
    <w:rsid w:val="00CE185F"/>
    <w:rsid w:val="00CE31F6"/>
    <w:rsid w:val="00CE33F8"/>
    <w:rsid w:val="00CE3472"/>
    <w:rsid w:val="00CE3817"/>
    <w:rsid w:val="00CE43FB"/>
    <w:rsid w:val="00CE73B3"/>
    <w:rsid w:val="00CE7508"/>
    <w:rsid w:val="00CE7864"/>
    <w:rsid w:val="00CF1F5F"/>
    <w:rsid w:val="00CF4065"/>
    <w:rsid w:val="00CF4390"/>
    <w:rsid w:val="00CF4C45"/>
    <w:rsid w:val="00CF57DA"/>
    <w:rsid w:val="00CF5911"/>
    <w:rsid w:val="00CF59DB"/>
    <w:rsid w:val="00CF688B"/>
    <w:rsid w:val="00CF7C2D"/>
    <w:rsid w:val="00D01901"/>
    <w:rsid w:val="00D019E1"/>
    <w:rsid w:val="00D0218A"/>
    <w:rsid w:val="00D02813"/>
    <w:rsid w:val="00D046F6"/>
    <w:rsid w:val="00D06690"/>
    <w:rsid w:val="00D074CD"/>
    <w:rsid w:val="00D07F22"/>
    <w:rsid w:val="00D13FEF"/>
    <w:rsid w:val="00D146B4"/>
    <w:rsid w:val="00D14B08"/>
    <w:rsid w:val="00D14FC0"/>
    <w:rsid w:val="00D15DEF"/>
    <w:rsid w:val="00D15E8C"/>
    <w:rsid w:val="00D1613F"/>
    <w:rsid w:val="00D16E3B"/>
    <w:rsid w:val="00D17112"/>
    <w:rsid w:val="00D17F7E"/>
    <w:rsid w:val="00D17FF2"/>
    <w:rsid w:val="00D20BB6"/>
    <w:rsid w:val="00D210C1"/>
    <w:rsid w:val="00D2113A"/>
    <w:rsid w:val="00D2116D"/>
    <w:rsid w:val="00D2135F"/>
    <w:rsid w:val="00D22284"/>
    <w:rsid w:val="00D2229D"/>
    <w:rsid w:val="00D248C8"/>
    <w:rsid w:val="00D26233"/>
    <w:rsid w:val="00D27461"/>
    <w:rsid w:val="00D31583"/>
    <w:rsid w:val="00D32F80"/>
    <w:rsid w:val="00D33806"/>
    <w:rsid w:val="00D33A04"/>
    <w:rsid w:val="00D36FE5"/>
    <w:rsid w:val="00D372AD"/>
    <w:rsid w:val="00D402DD"/>
    <w:rsid w:val="00D40F20"/>
    <w:rsid w:val="00D41B6D"/>
    <w:rsid w:val="00D42E22"/>
    <w:rsid w:val="00D43E50"/>
    <w:rsid w:val="00D462A1"/>
    <w:rsid w:val="00D46AE1"/>
    <w:rsid w:val="00D517C2"/>
    <w:rsid w:val="00D529CC"/>
    <w:rsid w:val="00D52EC5"/>
    <w:rsid w:val="00D534FD"/>
    <w:rsid w:val="00D5370F"/>
    <w:rsid w:val="00D5488D"/>
    <w:rsid w:val="00D571B0"/>
    <w:rsid w:val="00D57843"/>
    <w:rsid w:val="00D60945"/>
    <w:rsid w:val="00D62146"/>
    <w:rsid w:val="00D62C5F"/>
    <w:rsid w:val="00D63518"/>
    <w:rsid w:val="00D63BF0"/>
    <w:rsid w:val="00D640C6"/>
    <w:rsid w:val="00D640C8"/>
    <w:rsid w:val="00D6438D"/>
    <w:rsid w:val="00D649B4"/>
    <w:rsid w:val="00D66283"/>
    <w:rsid w:val="00D664F0"/>
    <w:rsid w:val="00D66A45"/>
    <w:rsid w:val="00D66A63"/>
    <w:rsid w:val="00D66BEE"/>
    <w:rsid w:val="00D670A0"/>
    <w:rsid w:val="00D703B6"/>
    <w:rsid w:val="00D70F12"/>
    <w:rsid w:val="00D73010"/>
    <w:rsid w:val="00D744C8"/>
    <w:rsid w:val="00D747E4"/>
    <w:rsid w:val="00D74F15"/>
    <w:rsid w:val="00D755A2"/>
    <w:rsid w:val="00D75817"/>
    <w:rsid w:val="00D75FCD"/>
    <w:rsid w:val="00D771DD"/>
    <w:rsid w:val="00D80173"/>
    <w:rsid w:val="00D81168"/>
    <w:rsid w:val="00D81DC9"/>
    <w:rsid w:val="00D82D64"/>
    <w:rsid w:val="00D83197"/>
    <w:rsid w:val="00D836F8"/>
    <w:rsid w:val="00D85A3E"/>
    <w:rsid w:val="00D862C9"/>
    <w:rsid w:val="00D86848"/>
    <w:rsid w:val="00D86FF9"/>
    <w:rsid w:val="00D87265"/>
    <w:rsid w:val="00D90015"/>
    <w:rsid w:val="00D90053"/>
    <w:rsid w:val="00D910FF"/>
    <w:rsid w:val="00D914A6"/>
    <w:rsid w:val="00D916B6"/>
    <w:rsid w:val="00D91B96"/>
    <w:rsid w:val="00D93A80"/>
    <w:rsid w:val="00D93DA8"/>
    <w:rsid w:val="00D93DF5"/>
    <w:rsid w:val="00D94786"/>
    <w:rsid w:val="00D95548"/>
    <w:rsid w:val="00D95994"/>
    <w:rsid w:val="00D95A77"/>
    <w:rsid w:val="00D95B0F"/>
    <w:rsid w:val="00D96008"/>
    <w:rsid w:val="00D960BB"/>
    <w:rsid w:val="00D9665C"/>
    <w:rsid w:val="00D96C45"/>
    <w:rsid w:val="00DA03D9"/>
    <w:rsid w:val="00DA0618"/>
    <w:rsid w:val="00DA1CBD"/>
    <w:rsid w:val="00DA2C93"/>
    <w:rsid w:val="00DA3014"/>
    <w:rsid w:val="00DA47E1"/>
    <w:rsid w:val="00DA4AEE"/>
    <w:rsid w:val="00DA4CF6"/>
    <w:rsid w:val="00DA5501"/>
    <w:rsid w:val="00DA66D1"/>
    <w:rsid w:val="00DA6F76"/>
    <w:rsid w:val="00DA704C"/>
    <w:rsid w:val="00DA7717"/>
    <w:rsid w:val="00DA7AED"/>
    <w:rsid w:val="00DB1E3B"/>
    <w:rsid w:val="00DB3559"/>
    <w:rsid w:val="00DB3844"/>
    <w:rsid w:val="00DB54C7"/>
    <w:rsid w:val="00DB60E4"/>
    <w:rsid w:val="00DB7BD0"/>
    <w:rsid w:val="00DC0054"/>
    <w:rsid w:val="00DC57A3"/>
    <w:rsid w:val="00DC5F8F"/>
    <w:rsid w:val="00DC690B"/>
    <w:rsid w:val="00DC745F"/>
    <w:rsid w:val="00DC74F8"/>
    <w:rsid w:val="00DD071F"/>
    <w:rsid w:val="00DD0D5C"/>
    <w:rsid w:val="00DD2244"/>
    <w:rsid w:val="00DD29F4"/>
    <w:rsid w:val="00DD2A56"/>
    <w:rsid w:val="00DD307F"/>
    <w:rsid w:val="00DD371E"/>
    <w:rsid w:val="00DD374E"/>
    <w:rsid w:val="00DD4219"/>
    <w:rsid w:val="00DD4C9F"/>
    <w:rsid w:val="00DD531B"/>
    <w:rsid w:val="00DD55D3"/>
    <w:rsid w:val="00DD58CF"/>
    <w:rsid w:val="00DD7568"/>
    <w:rsid w:val="00DE0502"/>
    <w:rsid w:val="00DE061C"/>
    <w:rsid w:val="00DE114B"/>
    <w:rsid w:val="00DE18CD"/>
    <w:rsid w:val="00DE353A"/>
    <w:rsid w:val="00DE372D"/>
    <w:rsid w:val="00DE49E4"/>
    <w:rsid w:val="00DE5794"/>
    <w:rsid w:val="00DE5E23"/>
    <w:rsid w:val="00DE61AB"/>
    <w:rsid w:val="00DE646A"/>
    <w:rsid w:val="00DE66E4"/>
    <w:rsid w:val="00DE6EBB"/>
    <w:rsid w:val="00DE7173"/>
    <w:rsid w:val="00DE782A"/>
    <w:rsid w:val="00DE7ABF"/>
    <w:rsid w:val="00DF07C3"/>
    <w:rsid w:val="00DF19EB"/>
    <w:rsid w:val="00DF1E67"/>
    <w:rsid w:val="00DF42E4"/>
    <w:rsid w:val="00DF4600"/>
    <w:rsid w:val="00DF4FAB"/>
    <w:rsid w:val="00DF5200"/>
    <w:rsid w:val="00DF6311"/>
    <w:rsid w:val="00DF63CD"/>
    <w:rsid w:val="00DF64EC"/>
    <w:rsid w:val="00DF6E00"/>
    <w:rsid w:val="00E00086"/>
    <w:rsid w:val="00E00986"/>
    <w:rsid w:val="00E016C5"/>
    <w:rsid w:val="00E01A2B"/>
    <w:rsid w:val="00E02520"/>
    <w:rsid w:val="00E07683"/>
    <w:rsid w:val="00E07CEC"/>
    <w:rsid w:val="00E07DBE"/>
    <w:rsid w:val="00E07E9E"/>
    <w:rsid w:val="00E102FE"/>
    <w:rsid w:val="00E10C56"/>
    <w:rsid w:val="00E112E7"/>
    <w:rsid w:val="00E12E90"/>
    <w:rsid w:val="00E144EB"/>
    <w:rsid w:val="00E14DAE"/>
    <w:rsid w:val="00E14F55"/>
    <w:rsid w:val="00E1588E"/>
    <w:rsid w:val="00E1741D"/>
    <w:rsid w:val="00E17C5A"/>
    <w:rsid w:val="00E17D1F"/>
    <w:rsid w:val="00E20A07"/>
    <w:rsid w:val="00E218EF"/>
    <w:rsid w:val="00E22714"/>
    <w:rsid w:val="00E23C34"/>
    <w:rsid w:val="00E24795"/>
    <w:rsid w:val="00E25410"/>
    <w:rsid w:val="00E26638"/>
    <w:rsid w:val="00E31443"/>
    <w:rsid w:val="00E32BF6"/>
    <w:rsid w:val="00E32EDB"/>
    <w:rsid w:val="00E33AC7"/>
    <w:rsid w:val="00E33C9A"/>
    <w:rsid w:val="00E35B37"/>
    <w:rsid w:val="00E379CC"/>
    <w:rsid w:val="00E4138A"/>
    <w:rsid w:val="00E42023"/>
    <w:rsid w:val="00E422DD"/>
    <w:rsid w:val="00E44359"/>
    <w:rsid w:val="00E46F3D"/>
    <w:rsid w:val="00E4755F"/>
    <w:rsid w:val="00E47565"/>
    <w:rsid w:val="00E47814"/>
    <w:rsid w:val="00E478D7"/>
    <w:rsid w:val="00E47CC9"/>
    <w:rsid w:val="00E522FE"/>
    <w:rsid w:val="00E524AA"/>
    <w:rsid w:val="00E52FD8"/>
    <w:rsid w:val="00E53314"/>
    <w:rsid w:val="00E533E0"/>
    <w:rsid w:val="00E551B0"/>
    <w:rsid w:val="00E55373"/>
    <w:rsid w:val="00E55ABD"/>
    <w:rsid w:val="00E56F14"/>
    <w:rsid w:val="00E571E8"/>
    <w:rsid w:val="00E575C1"/>
    <w:rsid w:val="00E6038B"/>
    <w:rsid w:val="00E62247"/>
    <w:rsid w:val="00E6262D"/>
    <w:rsid w:val="00E628BC"/>
    <w:rsid w:val="00E66358"/>
    <w:rsid w:val="00E67B5F"/>
    <w:rsid w:val="00E67EE7"/>
    <w:rsid w:val="00E70C25"/>
    <w:rsid w:val="00E71AA8"/>
    <w:rsid w:val="00E71D2F"/>
    <w:rsid w:val="00E721F3"/>
    <w:rsid w:val="00E7275B"/>
    <w:rsid w:val="00E73359"/>
    <w:rsid w:val="00E73FB7"/>
    <w:rsid w:val="00E74C5E"/>
    <w:rsid w:val="00E74D12"/>
    <w:rsid w:val="00E76F21"/>
    <w:rsid w:val="00E77BD0"/>
    <w:rsid w:val="00E82907"/>
    <w:rsid w:val="00E82A4F"/>
    <w:rsid w:val="00E836EC"/>
    <w:rsid w:val="00E839FA"/>
    <w:rsid w:val="00E84408"/>
    <w:rsid w:val="00E84C97"/>
    <w:rsid w:val="00E84F1F"/>
    <w:rsid w:val="00E850A0"/>
    <w:rsid w:val="00E8553B"/>
    <w:rsid w:val="00E85CF1"/>
    <w:rsid w:val="00E87778"/>
    <w:rsid w:val="00E87BE2"/>
    <w:rsid w:val="00E9001B"/>
    <w:rsid w:val="00E90450"/>
    <w:rsid w:val="00E90889"/>
    <w:rsid w:val="00E90962"/>
    <w:rsid w:val="00E914FF"/>
    <w:rsid w:val="00E9232C"/>
    <w:rsid w:val="00E927C8"/>
    <w:rsid w:val="00E92AE2"/>
    <w:rsid w:val="00E93E6C"/>
    <w:rsid w:val="00E942C9"/>
    <w:rsid w:val="00E9626E"/>
    <w:rsid w:val="00E9663C"/>
    <w:rsid w:val="00E97B1D"/>
    <w:rsid w:val="00EA0325"/>
    <w:rsid w:val="00EA2E4B"/>
    <w:rsid w:val="00EA509E"/>
    <w:rsid w:val="00EA54EB"/>
    <w:rsid w:val="00EA5AFE"/>
    <w:rsid w:val="00EA6F0A"/>
    <w:rsid w:val="00EB0133"/>
    <w:rsid w:val="00EB0150"/>
    <w:rsid w:val="00EB05F7"/>
    <w:rsid w:val="00EB0BCE"/>
    <w:rsid w:val="00EB10AC"/>
    <w:rsid w:val="00EB5995"/>
    <w:rsid w:val="00EB7B58"/>
    <w:rsid w:val="00EB7D32"/>
    <w:rsid w:val="00EB7FA6"/>
    <w:rsid w:val="00EC018B"/>
    <w:rsid w:val="00EC1417"/>
    <w:rsid w:val="00EC1FFE"/>
    <w:rsid w:val="00EC278F"/>
    <w:rsid w:val="00EC2C9C"/>
    <w:rsid w:val="00EC31F6"/>
    <w:rsid w:val="00EC395C"/>
    <w:rsid w:val="00EC45BE"/>
    <w:rsid w:val="00EC4785"/>
    <w:rsid w:val="00EC548D"/>
    <w:rsid w:val="00EC5C6D"/>
    <w:rsid w:val="00EC6ADA"/>
    <w:rsid w:val="00EC6FC3"/>
    <w:rsid w:val="00ED08D2"/>
    <w:rsid w:val="00ED0E2C"/>
    <w:rsid w:val="00ED13F8"/>
    <w:rsid w:val="00ED1A4B"/>
    <w:rsid w:val="00ED3001"/>
    <w:rsid w:val="00ED3B49"/>
    <w:rsid w:val="00ED587A"/>
    <w:rsid w:val="00ED679C"/>
    <w:rsid w:val="00ED6B26"/>
    <w:rsid w:val="00ED6D73"/>
    <w:rsid w:val="00EE026C"/>
    <w:rsid w:val="00EE06E6"/>
    <w:rsid w:val="00EE0FD5"/>
    <w:rsid w:val="00EE2348"/>
    <w:rsid w:val="00EE2F72"/>
    <w:rsid w:val="00EE3215"/>
    <w:rsid w:val="00EE38C5"/>
    <w:rsid w:val="00EE4183"/>
    <w:rsid w:val="00EE52B6"/>
    <w:rsid w:val="00EE5B5F"/>
    <w:rsid w:val="00EE5CF4"/>
    <w:rsid w:val="00EE5E56"/>
    <w:rsid w:val="00EE78ED"/>
    <w:rsid w:val="00EE7D29"/>
    <w:rsid w:val="00EF0048"/>
    <w:rsid w:val="00EF0A7E"/>
    <w:rsid w:val="00EF0BA4"/>
    <w:rsid w:val="00EF0ED8"/>
    <w:rsid w:val="00EF0F08"/>
    <w:rsid w:val="00EF0F2B"/>
    <w:rsid w:val="00EF100D"/>
    <w:rsid w:val="00EF2A54"/>
    <w:rsid w:val="00EF326F"/>
    <w:rsid w:val="00EF3ACD"/>
    <w:rsid w:val="00EF5486"/>
    <w:rsid w:val="00EF69B4"/>
    <w:rsid w:val="00EF6DDC"/>
    <w:rsid w:val="00EF7AAE"/>
    <w:rsid w:val="00F01390"/>
    <w:rsid w:val="00F03A04"/>
    <w:rsid w:val="00F03D17"/>
    <w:rsid w:val="00F042C9"/>
    <w:rsid w:val="00F06B98"/>
    <w:rsid w:val="00F06ED5"/>
    <w:rsid w:val="00F07189"/>
    <w:rsid w:val="00F0749C"/>
    <w:rsid w:val="00F12522"/>
    <w:rsid w:val="00F12E7B"/>
    <w:rsid w:val="00F13606"/>
    <w:rsid w:val="00F15086"/>
    <w:rsid w:val="00F17224"/>
    <w:rsid w:val="00F17780"/>
    <w:rsid w:val="00F20E71"/>
    <w:rsid w:val="00F21C19"/>
    <w:rsid w:val="00F26304"/>
    <w:rsid w:val="00F2642E"/>
    <w:rsid w:val="00F26AE5"/>
    <w:rsid w:val="00F30595"/>
    <w:rsid w:val="00F32B0D"/>
    <w:rsid w:val="00F340E7"/>
    <w:rsid w:val="00F35015"/>
    <w:rsid w:val="00F35397"/>
    <w:rsid w:val="00F36347"/>
    <w:rsid w:val="00F365DA"/>
    <w:rsid w:val="00F40943"/>
    <w:rsid w:val="00F41735"/>
    <w:rsid w:val="00F41BCE"/>
    <w:rsid w:val="00F41DB6"/>
    <w:rsid w:val="00F422AC"/>
    <w:rsid w:val="00F423C0"/>
    <w:rsid w:val="00F42773"/>
    <w:rsid w:val="00F44642"/>
    <w:rsid w:val="00F44CFD"/>
    <w:rsid w:val="00F4521A"/>
    <w:rsid w:val="00F45D2D"/>
    <w:rsid w:val="00F45D7B"/>
    <w:rsid w:val="00F5162E"/>
    <w:rsid w:val="00F52AD4"/>
    <w:rsid w:val="00F53EAC"/>
    <w:rsid w:val="00F53EEF"/>
    <w:rsid w:val="00F5542D"/>
    <w:rsid w:val="00F555E8"/>
    <w:rsid w:val="00F604EF"/>
    <w:rsid w:val="00F60D72"/>
    <w:rsid w:val="00F62E30"/>
    <w:rsid w:val="00F63157"/>
    <w:rsid w:val="00F633F0"/>
    <w:rsid w:val="00F644F0"/>
    <w:rsid w:val="00F65276"/>
    <w:rsid w:val="00F65577"/>
    <w:rsid w:val="00F661A7"/>
    <w:rsid w:val="00F676E7"/>
    <w:rsid w:val="00F67EA6"/>
    <w:rsid w:val="00F70317"/>
    <w:rsid w:val="00F709A2"/>
    <w:rsid w:val="00F70C1B"/>
    <w:rsid w:val="00F70F48"/>
    <w:rsid w:val="00F71C57"/>
    <w:rsid w:val="00F720F9"/>
    <w:rsid w:val="00F73A58"/>
    <w:rsid w:val="00F752C3"/>
    <w:rsid w:val="00F7540D"/>
    <w:rsid w:val="00F754C7"/>
    <w:rsid w:val="00F7572E"/>
    <w:rsid w:val="00F768BF"/>
    <w:rsid w:val="00F7772F"/>
    <w:rsid w:val="00F77B4E"/>
    <w:rsid w:val="00F77BC8"/>
    <w:rsid w:val="00F80A24"/>
    <w:rsid w:val="00F81E27"/>
    <w:rsid w:val="00F82683"/>
    <w:rsid w:val="00F8364C"/>
    <w:rsid w:val="00F8596E"/>
    <w:rsid w:val="00F8696F"/>
    <w:rsid w:val="00F91974"/>
    <w:rsid w:val="00F91AAF"/>
    <w:rsid w:val="00F91EDF"/>
    <w:rsid w:val="00F92972"/>
    <w:rsid w:val="00F96726"/>
    <w:rsid w:val="00F96F36"/>
    <w:rsid w:val="00F97925"/>
    <w:rsid w:val="00FA12C0"/>
    <w:rsid w:val="00FA180C"/>
    <w:rsid w:val="00FA332F"/>
    <w:rsid w:val="00FA3F94"/>
    <w:rsid w:val="00FA47BA"/>
    <w:rsid w:val="00FA47DE"/>
    <w:rsid w:val="00FA4B2D"/>
    <w:rsid w:val="00FA58F7"/>
    <w:rsid w:val="00FA6815"/>
    <w:rsid w:val="00FA6944"/>
    <w:rsid w:val="00FB0129"/>
    <w:rsid w:val="00FB0679"/>
    <w:rsid w:val="00FB0F04"/>
    <w:rsid w:val="00FB303E"/>
    <w:rsid w:val="00FB31B5"/>
    <w:rsid w:val="00FB3FB8"/>
    <w:rsid w:val="00FB5B41"/>
    <w:rsid w:val="00FB6947"/>
    <w:rsid w:val="00FB6D19"/>
    <w:rsid w:val="00FB7C36"/>
    <w:rsid w:val="00FC0A08"/>
    <w:rsid w:val="00FC1226"/>
    <w:rsid w:val="00FC1780"/>
    <w:rsid w:val="00FC1DA0"/>
    <w:rsid w:val="00FC474E"/>
    <w:rsid w:val="00FC551F"/>
    <w:rsid w:val="00FC5E5F"/>
    <w:rsid w:val="00FC5EC4"/>
    <w:rsid w:val="00FC6240"/>
    <w:rsid w:val="00FC681E"/>
    <w:rsid w:val="00FC6A74"/>
    <w:rsid w:val="00FD1269"/>
    <w:rsid w:val="00FD148D"/>
    <w:rsid w:val="00FD1854"/>
    <w:rsid w:val="00FD1A8F"/>
    <w:rsid w:val="00FD1DF4"/>
    <w:rsid w:val="00FD1E07"/>
    <w:rsid w:val="00FD223F"/>
    <w:rsid w:val="00FD3D0B"/>
    <w:rsid w:val="00FD4C2C"/>
    <w:rsid w:val="00FE1BF4"/>
    <w:rsid w:val="00FE289E"/>
    <w:rsid w:val="00FE4118"/>
    <w:rsid w:val="00FE4448"/>
    <w:rsid w:val="00FE5FB3"/>
    <w:rsid w:val="00FE6734"/>
    <w:rsid w:val="00FE6AF3"/>
    <w:rsid w:val="00FF02AC"/>
    <w:rsid w:val="00FF02BF"/>
    <w:rsid w:val="00FF2754"/>
    <w:rsid w:val="00FF2D3D"/>
    <w:rsid w:val="00FF3459"/>
    <w:rsid w:val="00FF38A1"/>
    <w:rsid w:val="00FF5AD9"/>
    <w:rsid w:val="00FF5D03"/>
    <w:rsid w:val="00FF5E82"/>
    <w:rsid w:val="00FF76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colormru v:ext="edit" colors="#c8e3a5,#93e3ff"/>
    </o:shapedefaults>
    <o:shapelayout v:ext="edit">
      <o:idmap v:ext="edit" data="1"/>
    </o:shapelayout>
  </w:shapeDefaults>
  <w:decimalSymbol w:val=","/>
  <w:listSeparator w:val=";"/>
  <w14:docId w14:val="09D2ADB2"/>
  <w15:chartTrackingRefBased/>
  <w15:docId w15:val="{D31F5E06-C4A4-4083-99A2-F17BBB97E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footer" w:uiPriority="99"/>
    <w:lsdException w:name="caption" w:semiHidden="1" w:unhideWhenUsed="1" w:qFormat="1"/>
    <w:lsdException w:name="envelope address" w:uiPriority="99"/>
    <w:lsdException w:name="List 2" w:uiPriority="99"/>
    <w:lsdException w:name="List 3" w:uiPriority="99"/>
    <w:lsdException w:name="List 4" w:uiPriority="99"/>
    <w:lsdException w:name="List Bullet 2" w:uiPriority="99"/>
    <w:lsdException w:name="List Bullet 3" w:uiPriority="99"/>
    <w:lsdException w:name="Title" w:qFormat="1"/>
    <w:lsdException w:name="Closing" w:uiPriority="99"/>
    <w:lsdException w:name="List Continue" w:uiPriority="99"/>
    <w:lsdException w:name="Subtitle" w:qFormat="1"/>
    <w:lsdException w:name="Date" w:uiPriority="99"/>
    <w:lsdException w:name="Hyperlink" w:uiPriority="99"/>
    <w:lsdException w:name="FollowedHyperlink" w:uiPriority="99"/>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15A3"/>
    <w:pPr>
      <w:widowControl w:val="0"/>
      <w:suppressAutoHyphens/>
    </w:pPr>
    <w:rPr>
      <w:sz w:val="24"/>
    </w:rPr>
  </w:style>
  <w:style w:type="paragraph" w:styleId="Nagwek1">
    <w:name w:val="heading 1"/>
    <w:aliases w:val="Title 1 Znak Znak2"/>
    <w:basedOn w:val="Nagwek3"/>
    <w:next w:val="Normalny"/>
    <w:link w:val="Nagwek1Znak"/>
    <w:qFormat/>
    <w:rsid w:val="008B6354"/>
    <w:pPr>
      <w:numPr>
        <w:ilvl w:val="0"/>
        <w:numId w:val="0"/>
      </w:numPr>
      <w:outlineLvl w:val="0"/>
    </w:pPr>
    <w:rPr>
      <w:sz w:val="40"/>
    </w:rPr>
  </w:style>
  <w:style w:type="paragraph" w:styleId="Nagwek2">
    <w:name w:val="heading 2"/>
    <w:aliases w:val="Title 2 Znak Znak,Title 2 Znak Znak1 Znak Znak,Title 2"/>
    <w:basedOn w:val="Nagwek3"/>
    <w:next w:val="Normalny"/>
    <w:link w:val="Nagwek2Znak"/>
    <w:qFormat/>
    <w:rsid w:val="008B6354"/>
    <w:pPr>
      <w:outlineLvl w:val="1"/>
    </w:pPr>
  </w:style>
  <w:style w:type="paragraph" w:styleId="Nagwek3">
    <w:name w:val="heading 3"/>
    <w:basedOn w:val="Normalny"/>
    <w:next w:val="Normalny"/>
    <w:link w:val="Nagwek3Znak"/>
    <w:qFormat/>
    <w:rsid w:val="008B6354"/>
    <w:pPr>
      <w:keepNext/>
      <w:widowControl/>
      <w:numPr>
        <w:ilvl w:val="2"/>
        <w:numId w:val="1"/>
      </w:numPr>
      <w:spacing w:line="360" w:lineRule="atLeast"/>
      <w:jc w:val="both"/>
      <w:outlineLvl w:val="2"/>
    </w:pPr>
    <w:rPr>
      <w:rFonts w:ascii="Arial" w:hAnsi="Arial"/>
      <w:b/>
      <w:lang w:eastAsia="ar-SA"/>
    </w:rPr>
  </w:style>
  <w:style w:type="paragraph" w:styleId="Nagwek4">
    <w:name w:val="heading 4"/>
    <w:basedOn w:val="Normalny"/>
    <w:next w:val="Normalny"/>
    <w:link w:val="Nagwek4Znak"/>
    <w:qFormat/>
    <w:pPr>
      <w:keepNext/>
      <w:tabs>
        <w:tab w:val="num" w:pos="0"/>
      </w:tabs>
      <w:jc w:val="both"/>
      <w:outlineLvl w:val="3"/>
    </w:pPr>
    <w:rPr>
      <w:sz w:val="28"/>
      <w:u w:val="single"/>
    </w:rPr>
  </w:style>
  <w:style w:type="paragraph" w:styleId="Nagwek5">
    <w:name w:val="heading 5"/>
    <w:basedOn w:val="Normalny"/>
    <w:next w:val="Normalny"/>
    <w:link w:val="Nagwek5Znak"/>
    <w:qFormat/>
    <w:rsid w:val="00712E99"/>
    <w:pPr>
      <w:keepNext/>
      <w:widowControl/>
      <w:numPr>
        <w:ilvl w:val="4"/>
        <w:numId w:val="1"/>
      </w:numPr>
      <w:tabs>
        <w:tab w:val="left" w:pos="0"/>
      </w:tabs>
      <w:spacing w:line="360" w:lineRule="auto"/>
      <w:outlineLvl w:val="4"/>
    </w:pPr>
    <w:rPr>
      <w:rFonts w:ascii="Book Antiqua" w:hAnsi="Book Antiqua"/>
      <w:b/>
      <w:u w:val="single"/>
      <w:lang w:eastAsia="ar-SA"/>
    </w:rPr>
  </w:style>
  <w:style w:type="paragraph" w:styleId="Nagwek6">
    <w:name w:val="heading 6"/>
    <w:basedOn w:val="Normalny"/>
    <w:next w:val="Normalny"/>
    <w:link w:val="Nagwek6Znak"/>
    <w:qFormat/>
    <w:rsid w:val="00712E99"/>
    <w:pPr>
      <w:keepNext/>
      <w:widowControl/>
      <w:numPr>
        <w:ilvl w:val="5"/>
        <w:numId w:val="1"/>
      </w:numPr>
      <w:spacing w:line="360" w:lineRule="atLeast"/>
      <w:ind w:left="0" w:firstLine="0"/>
      <w:jc w:val="both"/>
      <w:outlineLvl w:val="5"/>
    </w:pPr>
    <w:rPr>
      <w:rFonts w:ascii="Book Antiqua" w:hAnsi="Book Antiqua"/>
      <w:b/>
      <w:position w:val="24"/>
      <w:lang w:eastAsia="ar-SA"/>
    </w:rPr>
  </w:style>
  <w:style w:type="paragraph" w:styleId="Nagwek7">
    <w:name w:val="heading 7"/>
    <w:basedOn w:val="Normalny"/>
    <w:next w:val="Normalny"/>
    <w:link w:val="Nagwek7Znak"/>
    <w:qFormat/>
    <w:rsid w:val="00712E99"/>
    <w:pPr>
      <w:keepNext/>
      <w:widowControl/>
      <w:numPr>
        <w:ilvl w:val="6"/>
        <w:numId w:val="1"/>
      </w:numPr>
      <w:spacing w:line="360" w:lineRule="auto"/>
      <w:ind w:left="0" w:firstLine="0"/>
      <w:outlineLvl w:val="6"/>
    </w:pPr>
    <w:rPr>
      <w:lang w:eastAsia="ar-SA"/>
    </w:rPr>
  </w:style>
  <w:style w:type="paragraph" w:styleId="Nagwek8">
    <w:name w:val="heading 8"/>
    <w:basedOn w:val="Normalny"/>
    <w:next w:val="Normalny"/>
    <w:link w:val="Nagwek8Znak"/>
    <w:qFormat/>
    <w:rsid w:val="001A3D1C"/>
    <w:pPr>
      <w:widowControl/>
      <w:tabs>
        <w:tab w:val="num" w:pos="1440"/>
      </w:tabs>
      <w:suppressAutoHyphens w:val="0"/>
      <w:spacing w:line="360" w:lineRule="auto"/>
      <w:ind w:left="1440" w:hanging="1440"/>
      <w:jc w:val="both"/>
      <w:outlineLvl w:val="7"/>
    </w:pPr>
    <w:rPr>
      <w:rFonts w:ascii="Arial" w:hAnsi="Arial"/>
      <w:sz w:val="20"/>
    </w:rPr>
  </w:style>
  <w:style w:type="paragraph" w:styleId="Nagwek9">
    <w:name w:val="heading 9"/>
    <w:basedOn w:val="Normalny"/>
    <w:next w:val="Normalny"/>
    <w:link w:val="Nagwek9Znak"/>
    <w:qFormat/>
    <w:rsid w:val="00712E99"/>
    <w:pPr>
      <w:keepNext/>
      <w:widowControl/>
      <w:numPr>
        <w:ilvl w:val="8"/>
        <w:numId w:val="1"/>
      </w:numPr>
      <w:tabs>
        <w:tab w:val="left" w:pos="0"/>
      </w:tabs>
      <w:jc w:val="center"/>
      <w:outlineLvl w:val="8"/>
    </w:pPr>
    <w:rPr>
      <w:b/>
      <w:sz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style>
  <w:style w:type="character" w:customStyle="1" w:styleId="Znakinumeracji">
    <w:name w:val="Znaki numeracji"/>
  </w:style>
  <w:style w:type="character" w:customStyle="1" w:styleId="Symbolewypunktowania">
    <w:name w:val="Symbole wypunktowania"/>
    <w:rPr>
      <w:rFonts w:ascii="StarSymbol" w:eastAsia="StarSymbol" w:hAnsi="StarSymbol" w:cs="StarSymbol"/>
      <w:sz w:val="18"/>
      <w:szCs w:val="18"/>
    </w:rPr>
  </w:style>
  <w:style w:type="character" w:customStyle="1" w:styleId="Znakiprzypiswkocowych">
    <w:name w:val="Znaki przypisów końcowych"/>
  </w:style>
  <w:style w:type="character" w:customStyle="1" w:styleId="WW8Num3z0">
    <w:name w:val="WW8Num3z0"/>
    <w:rPr>
      <w:rFonts w:ascii="Symbol" w:hAnsi="Symbol"/>
      <w:sz w:val="18"/>
    </w:rPr>
  </w:style>
  <w:style w:type="character" w:customStyle="1" w:styleId="WW8Num4z0">
    <w:name w:val="WW8Num4z0"/>
    <w:rPr>
      <w:rFonts w:ascii="Symbol" w:hAnsi="Symbol"/>
      <w:sz w:val="18"/>
    </w:rPr>
  </w:style>
  <w:style w:type="character" w:customStyle="1" w:styleId="WW8Num5z0">
    <w:name w:val="WW8Num5z0"/>
    <w:rPr>
      <w:rFonts w:ascii="StarSymbol" w:hAnsi="StarSymbol"/>
      <w:sz w:val="18"/>
    </w:rPr>
  </w:style>
  <w:style w:type="character" w:customStyle="1" w:styleId="WW-Domylnaczcionkaakapitu">
    <w:name w:val="WW-Domyślna czcionka akapitu"/>
  </w:style>
  <w:style w:type="character" w:customStyle="1" w:styleId="WW-Znakiprzypiswdolnych">
    <w:name w:val="WW-Znaki przypisów dolnych"/>
  </w:style>
  <w:style w:type="character" w:customStyle="1" w:styleId="WW-Znakinumeracji">
    <w:name w:val="WW-Znaki numeracji"/>
  </w:style>
  <w:style w:type="character" w:customStyle="1" w:styleId="WW-Symbolewypunktowania">
    <w:name w:val="WW-Symbole wypunktowania"/>
    <w:rPr>
      <w:rFonts w:ascii="StarSymbol" w:hAnsi="StarSymbol"/>
      <w:sz w:val="18"/>
    </w:rPr>
  </w:style>
  <w:style w:type="character" w:customStyle="1" w:styleId="WW-Znakiprzypiswkocowych">
    <w:name w:val="WW-Znaki przypisów końcowych"/>
  </w:style>
  <w:style w:type="paragraph" w:styleId="Tekstpodstawowy">
    <w:name w:val="Body Text"/>
    <w:basedOn w:val="Normalny"/>
    <w:link w:val="TekstpodstawowyZnak"/>
    <w:pPr>
      <w:jc w:val="both"/>
    </w:pPr>
    <w:rPr>
      <w:sz w:val="28"/>
    </w:rPr>
  </w:style>
  <w:style w:type="paragraph" w:customStyle="1" w:styleId="Podpis1">
    <w:name w:val="Podpis1"/>
    <w:basedOn w:val="Normalny"/>
    <w:pPr>
      <w:suppressLineNumbers/>
      <w:spacing w:before="120" w:after="120"/>
    </w:pPr>
    <w:rPr>
      <w:rFonts w:cs="Tahoma"/>
      <w:i/>
      <w:iCs/>
      <w:sz w:val="20"/>
    </w:rPr>
  </w:style>
  <w:style w:type="paragraph" w:styleId="Nagwek">
    <w:name w:val="header"/>
    <w:aliases w:val="Nagłówek strony"/>
    <w:basedOn w:val="Normalny"/>
    <w:next w:val="Tekstpodstawowy"/>
    <w:uiPriority w:val="99"/>
    <w:pPr>
      <w:keepNext/>
      <w:spacing w:before="240" w:after="120"/>
    </w:pPr>
    <w:rPr>
      <w:rFonts w:ascii="Arial" w:eastAsia="Lucida Sans Unicode" w:hAnsi="Arial" w:cs="Tahoma"/>
      <w:sz w:val="28"/>
      <w:szCs w:val="28"/>
    </w:rPr>
  </w:style>
  <w:style w:type="paragraph" w:customStyle="1" w:styleId="Nagwek20">
    <w:name w:val="Nagłówek2"/>
    <w:basedOn w:val="Normalny"/>
    <w:next w:val="Tekstpodstawowy"/>
    <w:pPr>
      <w:keepNext/>
      <w:spacing w:before="240" w:after="120"/>
    </w:pPr>
    <w:rPr>
      <w:rFonts w:ascii="Arial" w:eastAsia="MS Mincho" w:hAnsi="Arial" w:cs="Tahoma"/>
      <w:sz w:val="28"/>
      <w:szCs w:val="28"/>
    </w:rPr>
  </w:style>
  <w:style w:type="paragraph" w:styleId="Lista">
    <w:name w:val="List"/>
    <w:basedOn w:val="Tekstpodstawowy"/>
    <w:rPr>
      <w:rFonts w:cs="Tahoma"/>
    </w:rPr>
  </w:style>
  <w:style w:type="paragraph" w:styleId="Stopka">
    <w:name w:val="footer"/>
    <w:basedOn w:val="Normalny"/>
    <w:link w:val="StopkaZnak"/>
    <w:uiPriority w:val="99"/>
    <w:pPr>
      <w:suppressLineNumbers/>
      <w:tabs>
        <w:tab w:val="center" w:pos="4818"/>
        <w:tab w:val="right" w:pos="9637"/>
      </w:tabs>
    </w:pPr>
  </w:style>
  <w:style w:type="paragraph" w:customStyle="1" w:styleId="Zawartotabeli">
    <w:name w:val="Zawartość tabeli"/>
    <w:basedOn w:val="Tekstpodstawowy"/>
    <w:pPr>
      <w:suppressLineNumbers/>
    </w:pPr>
  </w:style>
  <w:style w:type="paragraph" w:customStyle="1" w:styleId="Nagwektabeli">
    <w:name w:val="Nagłówek tabeli"/>
    <w:basedOn w:val="Zawartotabeli"/>
    <w:pPr>
      <w:jc w:val="center"/>
    </w:pPr>
    <w:rPr>
      <w:b/>
      <w:bCs/>
      <w:i/>
      <w:iCs/>
    </w:rPr>
  </w:style>
  <w:style w:type="paragraph" w:customStyle="1" w:styleId="Indeks">
    <w:name w:val="Indeks"/>
    <w:basedOn w:val="Normalny"/>
    <w:pPr>
      <w:suppressLineNumbers/>
    </w:pPr>
    <w:rPr>
      <w:rFonts w:cs="Tahoma"/>
    </w:rPr>
  </w:style>
  <w:style w:type="paragraph" w:styleId="Tytu">
    <w:name w:val="Title"/>
    <w:basedOn w:val="Normalny"/>
    <w:next w:val="Tekstpodstawowy"/>
    <w:link w:val="TytuZnak"/>
    <w:qFormat/>
    <w:pPr>
      <w:keepNext/>
      <w:suppressLineNumbers/>
      <w:tabs>
        <w:tab w:val="center" w:pos="4818"/>
        <w:tab w:val="right" w:pos="9637"/>
      </w:tabs>
      <w:spacing w:before="240" w:after="120"/>
    </w:pPr>
    <w:rPr>
      <w:rFonts w:ascii="Arial" w:hAnsi="Arial"/>
      <w:sz w:val="28"/>
    </w:rPr>
  </w:style>
  <w:style w:type="paragraph" w:styleId="Podtytu">
    <w:name w:val="Subtitle"/>
    <w:basedOn w:val="Tytu"/>
    <w:next w:val="Tekstpodstawowy"/>
    <w:link w:val="PodtytuZnak"/>
    <w:qFormat/>
    <w:pPr>
      <w:jc w:val="center"/>
    </w:pPr>
    <w:rPr>
      <w:i/>
      <w:iCs/>
      <w:szCs w:val="28"/>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WW-Zawartotabeli">
    <w:name w:val="WW-Zawartość tabeli"/>
    <w:basedOn w:val="Tekstpodstawowy"/>
    <w:pPr>
      <w:suppressLineNumbers/>
    </w:pPr>
  </w:style>
  <w:style w:type="paragraph" w:customStyle="1" w:styleId="WW-Nagwektabeli">
    <w:name w:val="WW-Nagłówek tabeli"/>
    <w:basedOn w:val="WW-Zawartotabeli"/>
    <w:pPr>
      <w:jc w:val="center"/>
    </w:pPr>
    <w:rPr>
      <w:b/>
      <w:bCs/>
      <w:i/>
      <w:iCs/>
    </w:rPr>
  </w:style>
  <w:style w:type="paragraph" w:customStyle="1" w:styleId="WW-Tekstpodstawowy2">
    <w:name w:val="WW-Tekst podstawowy 2"/>
    <w:basedOn w:val="Normalny"/>
    <w:pPr>
      <w:tabs>
        <w:tab w:val="left" w:pos="144"/>
        <w:tab w:val="left" w:pos="864"/>
        <w:tab w:val="right" w:pos="8953"/>
      </w:tabs>
      <w:spacing w:line="360" w:lineRule="auto"/>
      <w:jc w:val="both"/>
    </w:pPr>
    <w:rPr>
      <w:sz w:val="32"/>
    </w:rPr>
  </w:style>
  <w:style w:type="paragraph" w:customStyle="1" w:styleId="1">
    <w:name w:val="1"/>
    <w:basedOn w:val="Normalny"/>
    <w:next w:val="Normalny"/>
    <w:pPr>
      <w:keepNext/>
      <w:keepLines/>
      <w:pageBreakBefore/>
    </w:pPr>
    <w:rPr>
      <w:rFonts w:ascii="Arial Narrow" w:hAnsi="Arial Narrow"/>
    </w:rPr>
  </w:style>
  <w:style w:type="table" w:styleId="Tabela-Siatka">
    <w:name w:val="Table Grid"/>
    <w:basedOn w:val="Standardowy"/>
    <w:rsid w:val="002C36ED"/>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rsid w:val="00FE6734"/>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WW-Tekstpodstawowywcity3">
    <w:name w:val="WW-Tekst podstawowy wcięty 3"/>
    <w:basedOn w:val="Normalny"/>
    <w:rsid w:val="00E575C1"/>
    <w:pPr>
      <w:widowControl/>
      <w:spacing w:line="360" w:lineRule="auto"/>
      <w:ind w:firstLine="578"/>
      <w:jc w:val="both"/>
    </w:pPr>
    <w:rPr>
      <w:lang w:eastAsia="ar-SA"/>
    </w:rPr>
  </w:style>
  <w:style w:type="paragraph" w:customStyle="1" w:styleId="default-paragraph-style">
    <w:name w:val="default-paragraph-style"/>
    <w:rsid w:val="00E23C34"/>
    <w:pPr>
      <w:widowControl w:val="0"/>
      <w:adjustRightInd w:val="0"/>
    </w:pPr>
    <w:rPr>
      <w:rFonts w:eastAsia="Lucida Sans Unicode" w:cs="Tahoma"/>
      <w:sz w:val="24"/>
    </w:rPr>
  </w:style>
  <w:style w:type="paragraph" w:customStyle="1" w:styleId="P16">
    <w:name w:val="P16"/>
    <w:basedOn w:val="Normalny"/>
    <w:hidden/>
    <w:rsid w:val="00E23C34"/>
    <w:pPr>
      <w:suppressAutoHyphens w:val="0"/>
      <w:adjustRightInd w:val="0"/>
      <w:snapToGrid w:val="0"/>
      <w:jc w:val="center"/>
    </w:pPr>
    <w:rPr>
      <w:rFonts w:ascii="Arial" w:eastAsia="Lucida Sans Unicode" w:hAnsi="Arial" w:cs="Tahoma"/>
    </w:rPr>
  </w:style>
  <w:style w:type="paragraph" w:customStyle="1" w:styleId="P20">
    <w:name w:val="P20"/>
    <w:basedOn w:val="Normalny"/>
    <w:hidden/>
    <w:rsid w:val="00E23C34"/>
    <w:pPr>
      <w:suppressAutoHyphens w:val="0"/>
      <w:adjustRightInd w:val="0"/>
      <w:snapToGrid w:val="0"/>
      <w:jc w:val="center"/>
    </w:pPr>
    <w:rPr>
      <w:rFonts w:ascii="Arial" w:eastAsia="Lucida Sans Unicode" w:hAnsi="Arial" w:cs="Arial"/>
    </w:rPr>
  </w:style>
  <w:style w:type="paragraph" w:customStyle="1" w:styleId="P25">
    <w:name w:val="P25"/>
    <w:basedOn w:val="Normalny"/>
    <w:hidden/>
    <w:rsid w:val="00E23C34"/>
    <w:pPr>
      <w:suppressAutoHyphens w:val="0"/>
      <w:adjustRightInd w:val="0"/>
      <w:snapToGrid w:val="0"/>
      <w:jc w:val="center"/>
    </w:pPr>
    <w:rPr>
      <w:rFonts w:ascii="Arial" w:eastAsia="Lucida Sans Unicode" w:hAnsi="Arial" w:cs="Arial"/>
      <w:b/>
    </w:rPr>
  </w:style>
  <w:style w:type="paragraph" w:customStyle="1" w:styleId="P26">
    <w:name w:val="P26"/>
    <w:basedOn w:val="Normalny"/>
    <w:hidden/>
    <w:rsid w:val="00E23C34"/>
    <w:pPr>
      <w:suppressAutoHyphens w:val="0"/>
      <w:adjustRightInd w:val="0"/>
      <w:snapToGrid w:val="0"/>
      <w:jc w:val="center"/>
    </w:pPr>
    <w:rPr>
      <w:rFonts w:ascii="Arial" w:eastAsia="Lucida Sans Unicode" w:hAnsi="Arial" w:cs="Arial"/>
      <w:b/>
    </w:rPr>
  </w:style>
  <w:style w:type="paragraph" w:customStyle="1" w:styleId="P27">
    <w:name w:val="P27"/>
    <w:basedOn w:val="Normalny"/>
    <w:hidden/>
    <w:rsid w:val="00E23C34"/>
    <w:pPr>
      <w:suppressAutoHyphens w:val="0"/>
      <w:adjustRightInd w:val="0"/>
      <w:snapToGrid w:val="0"/>
      <w:jc w:val="center"/>
    </w:pPr>
    <w:rPr>
      <w:rFonts w:ascii="Arial" w:eastAsia="Lucida Sans Unicode" w:hAnsi="Arial" w:cs="Arial"/>
    </w:rPr>
  </w:style>
  <w:style w:type="paragraph" w:customStyle="1" w:styleId="P61">
    <w:name w:val="P61"/>
    <w:basedOn w:val="Normalny"/>
    <w:hidden/>
    <w:rsid w:val="00E23C34"/>
    <w:pPr>
      <w:suppressAutoHyphens w:val="0"/>
      <w:adjustRightInd w:val="0"/>
      <w:snapToGrid w:val="0"/>
      <w:jc w:val="center"/>
    </w:pPr>
    <w:rPr>
      <w:rFonts w:ascii="Arial" w:eastAsia="Lucida Sans Unicode" w:hAnsi="Arial" w:cs="Arial"/>
      <w:b/>
    </w:rPr>
  </w:style>
  <w:style w:type="paragraph" w:customStyle="1" w:styleId="P62">
    <w:name w:val="P62"/>
    <w:basedOn w:val="Normalny"/>
    <w:hidden/>
    <w:rsid w:val="00E23C34"/>
    <w:pPr>
      <w:suppressAutoHyphens w:val="0"/>
      <w:adjustRightInd w:val="0"/>
      <w:snapToGrid w:val="0"/>
      <w:jc w:val="center"/>
    </w:pPr>
    <w:rPr>
      <w:rFonts w:ascii="Arial" w:eastAsia="Lucida Sans Unicode" w:hAnsi="Arial" w:cs="Arial"/>
      <w:b/>
    </w:rPr>
  </w:style>
  <w:style w:type="paragraph" w:customStyle="1" w:styleId="P63">
    <w:name w:val="P63"/>
    <w:basedOn w:val="Normalny"/>
    <w:hidden/>
    <w:rsid w:val="00E23C34"/>
    <w:pPr>
      <w:suppressAutoHyphens w:val="0"/>
      <w:adjustRightInd w:val="0"/>
      <w:snapToGrid w:val="0"/>
      <w:spacing w:after="119"/>
      <w:jc w:val="center"/>
    </w:pPr>
    <w:rPr>
      <w:rFonts w:ascii="Arial" w:eastAsia="Lucida Sans Unicode" w:hAnsi="Arial" w:cs="Tahoma"/>
    </w:rPr>
  </w:style>
  <w:style w:type="paragraph" w:customStyle="1" w:styleId="P64">
    <w:name w:val="P64"/>
    <w:basedOn w:val="Normalny"/>
    <w:hidden/>
    <w:rsid w:val="00E23C34"/>
    <w:pPr>
      <w:suppressAutoHyphens w:val="0"/>
      <w:adjustRightInd w:val="0"/>
      <w:spacing w:before="280"/>
      <w:jc w:val="center"/>
    </w:pPr>
    <w:rPr>
      <w:rFonts w:ascii="Arial" w:eastAsia="Lucida Sans Unicode" w:hAnsi="Arial" w:cs="Arial"/>
      <w:b/>
    </w:rPr>
  </w:style>
  <w:style w:type="paragraph" w:customStyle="1" w:styleId="P65">
    <w:name w:val="P65"/>
    <w:basedOn w:val="Normalny"/>
    <w:hidden/>
    <w:rsid w:val="00E23C34"/>
    <w:pPr>
      <w:suppressAutoHyphens w:val="0"/>
      <w:adjustRightInd w:val="0"/>
      <w:spacing w:before="280"/>
      <w:jc w:val="center"/>
    </w:pPr>
    <w:rPr>
      <w:rFonts w:ascii="Arial" w:eastAsia="Lucida Sans Unicode" w:hAnsi="Arial" w:cs="Arial"/>
    </w:rPr>
  </w:style>
  <w:style w:type="character" w:customStyle="1" w:styleId="TytuZnak">
    <w:name w:val="Tytuł Znak"/>
    <w:link w:val="Tytu"/>
    <w:rsid w:val="00D41B6D"/>
    <w:rPr>
      <w:rFonts w:ascii="Arial" w:eastAsia="HG Mincho Light J" w:hAnsi="Arial"/>
      <w:color w:val="000000"/>
      <w:sz w:val="28"/>
      <w:szCs w:val="24"/>
    </w:rPr>
  </w:style>
  <w:style w:type="character" w:customStyle="1" w:styleId="PodtytuZnak">
    <w:name w:val="Podtytuł Znak"/>
    <w:link w:val="Podtytu"/>
    <w:rsid w:val="00D41B6D"/>
    <w:rPr>
      <w:rFonts w:ascii="Arial" w:eastAsia="HG Mincho Light J" w:hAnsi="Arial"/>
      <w:i/>
      <w:iCs/>
      <w:color w:val="000000"/>
      <w:sz w:val="28"/>
      <w:szCs w:val="28"/>
    </w:rPr>
  </w:style>
  <w:style w:type="paragraph" w:customStyle="1" w:styleId="Tekstpodstawowyzwciciem1">
    <w:name w:val="Tekst podstawowy z wcięciem1"/>
    <w:basedOn w:val="Tekstpodstawowy"/>
    <w:rsid w:val="00D41B6D"/>
    <w:pPr>
      <w:widowControl/>
      <w:spacing w:line="360" w:lineRule="auto"/>
      <w:ind w:firstLine="283"/>
    </w:pPr>
    <w:rPr>
      <w:position w:val="24"/>
      <w:sz w:val="24"/>
      <w:lang w:eastAsia="ar-SA"/>
    </w:rPr>
  </w:style>
  <w:style w:type="character" w:styleId="Numerstrony">
    <w:name w:val="page number"/>
    <w:basedOn w:val="WW-Domylnaczcionkaakapitu"/>
    <w:rsid w:val="00ED6D73"/>
  </w:style>
  <w:style w:type="paragraph" w:styleId="NormalnyWeb">
    <w:name w:val="Normal (Web)"/>
    <w:basedOn w:val="Normalny"/>
    <w:uiPriority w:val="99"/>
    <w:rsid w:val="00ED6D73"/>
    <w:pPr>
      <w:widowControl/>
      <w:suppressAutoHyphens w:val="0"/>
      <w:spacing w:before="280" w:after="119"/>
    </w:pPr>
    <w:rPr>
      <w:lang w:eastAsia="ar-SA"/>
    </w:rPr>
  </w:style>
  <w:style w:type="paragraph" w:styleId="Tekstprzypisudolnego">
    <w:name w:val="footnote text"/>
    <w:aliases w:val="Tekst przypisu"/>
    <w:basedOn w:val="Normalny"/>
    <w:link w:val="TekstprzypisudolnegoZnak"/>
    <w:rsid w:val="003E622C"/>
    <w:pPr>
      <w:widowControl/>
    </w:pPr>
    <w:rPr>
      <w:sz w:val="20"/>
      <w:lang w:eastAsia="ar-SA"/>
    </w:rPr>
  </w:style>
  <w:style w:type="character" w:customStyle="1" w:styleId="TekstprzypisudolnegoZnak">
    <w:name w:val="Tekst przypisu dolnego Znak"/>
    <w:aliases w:val="Tekst przypisu Znak"/>
    <w:link w:val="Tekstprzypisudolnego"/>
    <w:rsid w:val="003E622C"/>
    <w:rPr>
      <w:lang w:eastAsia="ar-SA"/>
    </w:rPr>
  </w:style>
  <w:style w:type="paragraph" w:customStyle="1" w:styleId="WW-Tekstpodstawowywcity2">
    <w:name w:val="WW-Tekst podstawowy wcięty 2"/>
    <w:basedOn w:val="Normalny"/>
    <w:rsid w:val="003E622C"/>
    <w:pPr>
      <w:widowControl/>
      <w:spacing w:line="360" w:lineRule="auto"/>
      <w:ind w:firstLine="708"/>
      <w:jc w:val="both"/>
    </w:pPr>
    <w:rPr>
      <w:position w:val="8"/>
      <w:lang w:eastAsia="ar-SA"/>
    </w:rPr>
  </w:style>
  <w:style w:type="paragraph" w:customStyle="1" w:styleId="Tekstpodstawowy21">
    <w:name w:val="Tekst podstawowy 21"/>
    <w:basedOn w:val="Normalny"/>
    <w:rsid w:val="003E622C"/>
    <w:pPr>
      <w:widowControl/>
      <w:spacing w:line="360" w:lineRule="auto"/>
      <w:jc w:val="both"/>
    </w:pPr>
    <w:rPr>
      <w:b/>
      <w:position w:val="12"/>
      <w:u w:val="single"/>
      <w:lang w:eastAsia="ar-SA"/>
    </w:rPr>
  </w:style>
  <w:style w:type="paragraph" w:customStyle="1" w:styleId="WW-Tekstpodstawowy3">
    <w:name w:val="WW-Tekst podstawowy 3"/>
    <w:basedOn w:val="Normalny"/>
    <w:rsid w:val="00AA43BC"/>
    <w:pPr>
      <w:widowControl/>
    </w:pPr>
    <w:rPr>
      <w:lang w:eastAsia="ar-SA"/>
    </w:rPr>
  </w:style>
  <w:style w:type="paragraph" w:customStyle="1" w:styleId="WW-Wciciepierwszegowiersza">
    <w:name w:val="WW-Wcięcie pierwszego wiersza"/>
    <w:basedOn w:val="Tekstpodstawowy"/>
    <w:rsid w:val="00AA43BC"/>
    <w:pPr>
      <w:widowControl/>
      <w:spacing w:line="360" w:lineRule="auto"/>
      <w:ind w:firstLine="283"/>
    </w:pPr>
    <w:rPr>
      <w:position w:val="8"/>
      <w:sz w:val="24"/>
      <w:lang w:eastAsia="ar-SA"/>
    </w:rPr>
  </w:style>
  <w:style w:type="paragraph" w:customStyle="1" w:styleId="Tekstpodstawowywcity21">
    <w:name w:val="Tekst podstawowy wcięty 21"/>
    <w:basedOn w:val="Normalny"/>
    <w:rsid w:val="001910C6"/>
    <w:pPr>
      <w:widowControl/>
      <w:spacing w:line="360" w:lineRule="auto"/>
      <w:ind w:firstLine="708"/>
      <w:jc w:val="both"/>
    </w:pPr>
    <w:rPr>
      <w:position w:val="8"/>
      <w:lang w:eastAsia="ar-SA"/>
    </w:rPr>
  </w:style>
  <w:style w:type="paragraph" w:styleId="Tekstprzypisukocowego">
    <w:name w:val="endnote text"/>
    <w:basedOn w:val="Normalny"/>
    <w:link w:val="TekstprzypisukocowegoZnak"/>
    <w:rsid w:val="00997B36"/>
    <w:rPr>
      <w:sz w:val="20"/>
    </w:rPr>
  </w:style>
  <w:style w:type="character" w:customStyle="1" w:styleId="TekstprzypisukocowegoZnak">
    <w:name w:val="Tekst przypisu końcowego Znak"/>
    <w:link w:val="Tekstprzypisukocowego"/>
    <w:rsid w:val="00997B36"/>
    <w:rPr>
      <w:rFonts w:ascii="Thorndale" w:eastAsia="HG Mincho Light J" w:hAnsi="Thorndale"/>
      <w:color w:val="000000"/>
    </w:rPr>
  </w:style>
  <w:style w:type="character" w:styleId="Odwoanieprzypisukocowego">
    <w:name w:val="endnote reference"/>
    <w:rsid w:val="00997B36"/>
    <w:rPr>
      <w:vertAlign w:val="superscript"/>
    </w:rPr>
  </w:style>
  <w:style w:type="character" w:customStyle="1" w:styleId="Nagwek1Znak">
    <w:name w:val="Nagłówek 1 Znak"/>
    <w:aliases w:val="Title 1 Znak Znak2 Znak"/>
    <w:link w:val="Nagwek1"/>
    <w:rsid w:val="008B6354"/>
    <w:rPr>
      <w:rFonts w:ascii="Arial" w:hAnsi="Arial"/>
      <w:b/>
      <w:sz w:val="40"/>
      <w:lang w:eastAsia="ar-SA"/>
    </w:rPr>
  </w:style>
  <w:style w:type="paragraph" w:styleId="Tekstpodstawowywcity2">
    <w:name w:val="Body Text Indent 2"/>
    <w:basedOn w:val="Normalny"/>
    <w:link w:val="Tekstpodstawowywcity2Znak"/>
    <w:rsid w:val="00CC1A6B"/>
    <w:pPr>
      <w:spacing w:after="120" w:line="480" w:lineRule="auto"/>
      <w:ind w:left="283"/>
    </w:pPr>
  </w:style>
  <w:style w:type="character" w:customStyle="1" w:styleId="Tekstpodstawowywcity2Znak">
    <w:name w:val="Tekst podstawowy wcięty 2 Znak"/>
    <w:link w:val="Tekstpodstawowywcity2"/>
    <w:rsid w:val="00CC1A6B"/>
    <w:rPr>
      <w:rFonts w:ascii="Thorndale" w:eastAsia="HG Mincho Light J" w:hAnsi="Thorndale"/>
      <w:color w:val="000000"/>
      <w:sz w:val="24"/>
      <w:szCs w:val="24"/>
    </w:rPr>
  </w:style>
  <w:style w:type="paragraph" w:customStyle="1" w:styleId="10-standardowy">
    <w:name w:val="1.0-standardowy"/>
    <w:basedOn w:val="Normalny"/>
    <w:rsid w:val="00EC548D"/>
    <w:pPr>
      <w:widowControl/>
      <w:suppressAutoHyphens w:val="0"/>
      <w:jc w:val="both"/>
    </w:pPr>
  </w:style>
  <w:style w:type="character" w:customStyle="1" w:styleId="TekstpodstawowyZnak">
    <w:name w:val="Tekst podstawowy Znak"/>
    <w:link w:val="Tekstpodstawowy"/>
    <w:rsid w:val="0003478F"/>
    <w:rPr>
      <w:rFonts w:ascii="Thorndale" w:eastAsia="HG Mincho Light J" w:hAnsi="Thorndale"/>
      <w:color w:val="000000"/>
      <w:sz w:val="28"/>
      <w:szCs w:val="24"/>
    </w:rPr>
  </w:style>
  <w:style w:type="paragraph" w:customStyle="1" w:styleId="10-wyliczenie1">
    <w:name w:val="1.0-wyliczenie 1"/>
    <w:basedOn w:val="Normalny"/>
    <w:rsid w:val="006735A1"/>
    <w:pPr>
      <w:suppressAutoHyphens w:val="0"/>
      <w:ind w:left="851" w:hanging="284"/>
    </w:pPr>
    <w:rPr>
      <w:rFonts w:ascii="Courier New" w:hAnsi="Courier New"/>
    </w:rPr>
  </w:style>
  <w:style w:type="paragraph" w:styleId="Tekstpodstawowy3">
    <w:name w:val="Body Text 3"/>
    <w:basedOn w:val="Normalny"/>
    <w:link w:val="Tekstpodstawowy3Znak"/>
    <w:rsid w:val="00820234"/>
    <w:pPr>
      <w:spacing w:after="120"/>
    </w:pPr>
    <w:rPr>
      <w:sz w:val="16"/>
      <w:szCs w:val="16"/>
    </w:rPr>
  </w:style>
  <w:style w:type="character" w:customStyle="1" w:styleId="Tekstpodstawowy3Znak">
    <w:name w:val="Tekst podstawowy 3 Znak"/>
    <w:link w:val="Tekstpodstawowy3"/>
    <w:rsid w:val="00820234"/>
    <w:rPr>
      <w:rFonts w:ascii="Thorndale" w:eastAsia="HG Mincho Light J" w:hAnsi="Thorndale"/>
      <w:color w:val="000000"/>
      <w:sz w:val="16"/>
      <w:szCs w:val="16"/>
    </w:rPr>
  </w:style>
  <w:style w:type="paragraph" w:customStyle="1" w:styleId="Tekstpodstawowy22">
    <w:name w:val="Tekst podstawowy 22"/>
    <w:basedOn w:val="Normalny"/>
    <w:rsid w:val="00A265EF"/>
    <w:pPr>
      <w:widowControl/>
      <w:spacing w:line="360" w:lineRule="auto"/>
      <w:ind w:firstLine="360"/>
      <w:jc w:val="both"/>
    </w:pPr>
    <w:rPr>
      <w:position w:val="10"/>
      <w:lang w:eastAsia="ar-SA"/>
    </w:rPr>
  </w:style>
  <w:style w:type="character" w:styleId="Odwoanieprzypisudolnego">
    <w:name w:val="footnote reference"/>
    <w:rsid w:val="00A265EF"/>
    <w:rPr>
      <w:vertAlign w:val="superscript"/>
    </w:rPr>
  </w:style>
  <w:style w:type="character" w:customStyle="1" w:styleId="Nagwek3Znak">
    <w:name w:val="Nagłówek 3 Znak"/>
    <w:link w:val="Nagwek3"/>
    <w:rsid w:val="008B6354"/>
    <w:rPr>
      <w:rFonts w:ascii="Arial" w:hAnsi="Arial"/>
      <w:b/>
      <w:sz w:val="24"/>
      <w:lang w:eastAsia="ar-SA"/>
    </w:rPr>
  </w:style>
  <w:style w:type="character" w:customStyle="1" w:styleId="Nagwek5Znak">
    <w:name w:val="Nagłówek 5 Znak"/>
    <w:link w:val="Nagwek5"/>
    <w:rsid w:val="00712E99"/>
    <w:rPr>
      <w:rFonts w:ascii="Book Antiqua" w:hAnsi="Book Antiqua"/>
      <w:b/>
      <w:sz w:val="24"/>
      <w:u w:val="single"/>
      <w:lang w:eastAsia="ar-SA"/>
    </w:rPr>
  </w:style>
  <w:style w:type="character" w:customStyle="1" w:styleId="Nagwek6Znak">
    <w:name w:val="Nagłówek 6 Znak"/>
    <w:link w:val="Nagwek6"/>
    <w:rsid w:val="00712E99"/>
    <w:rPr>
      <w:rFonts w:ascii="Book Antiqua" w:hAnsi="Book Antiqua"/>
      <w:b/>
      <w:position w:val="24"/>
      <w:sz w:val="24"/>
      <w:lang w:eastAsia="ar-SA"/>
    </w:rPr>
  </w:style>
  <w:style w:type="character" w:customStyle="1" w:styleId="Nagwek7Znak">
    <w:name w:val="Nagłówek 7 Znak"/>
    <w:link w:val="Nagwek7"/>
    <w:rsid w:val="00712E99"/>
    <w:rPr>
      <w:sz w:val="24"/>
      <w:lang w:eastAsia="ar-SA"/>
    </w:rPr>
  </w:style>
  <w:style w:type="character" w:customStyle="1" w:styleId="Nagwek9Znak">
    <w:name w:val="Nagłówek 9 Znak"/>
    <w:link w:val="Nagwek9"/>
    <w:rsid w:val="00712E99"/>
    <w:rPr>
      <w:b/>
      <w:sz w:val="28"/>
      <w:lang w:eastAsia="ar-SA"/>
    </w:rPr>
  </w:style>
  <w:style w:type="character" w:customStyle="1" w:styleId="WW8Num4z1">
    <w:name w:val="WW8Num4z1"/>
    <w:rsid w:val="00712E99"/>
    <w:rPr>
      <w:rFonts w:ascii="Arial-BoldMT" w:hAnsi="Arial-BoldMT" w:cs="Arial-BoldMT"/>
      <w:i w:val="0"/>
    </w:rPr>
  </w:style>
  <w:style w:type="character" w:customStyle="1" w:styleId="WW8Num6z0">
    <w:name w:val="WW8Num6z0"/>
    <w:rsid w:val="00712E99"/>
    <w:rPr>
      <w:rFonts w:ascii="StarSymbol" w:hAnsi="StarSymbol"/>
    </w:rPr>
  </w:style>
  <w:style w:type="character" w:customStyle="1" w:styleId="WW8Num7z0">
    <w:name w:val="WW8Num7z0"/>
    <w:rsid w:val="00712E99"/>
    <w:rPr>
      <w:rFonts w:ascii="Wingdings" w:hAnsi="Wingdings"/>
      <w:b w:val="0"/>
      <w:i w:val="0"/>
      <w:sz w:val="24"/>
    </w:rPr>
  </w:style>
  <w:style w:type="character" w:customStyle="1" w:styleId="WW8Num8z0">
    <w:name w:val="WW8Num8z0"/>
    <w:rsid w:val="00712E99"/>
    <w:rPr>
      <w:rFonts w:ascii="Symbol" w:hAnsi="Symbol"/>
    </w:rPr>
  </w:style>
  <w:style w:type="character" w:customStyle="1" w:styleId="WW8Num8z1">
    <w:name w:val="WW8Num8z1"/>
    <w:rsid w:val="00712E99"/>
    <w:rPr>
      <w:sz w:val="24"/>
      <w:szCs w:val="24"/>
    </w:rPr>
  </w:style>
  <w:style w:type="character" w:customStyle="1" w:styleId="WW8Num9z0">
    <w:name w:val="WW8Num9z0"/>
    <w:rsid w:val="00712E99"/>
    <w:rPr>
      <w:rFonts w:ascii="Symbol" w:hAnsi="Symbol"/>
    </w:rPr>
  </w:style>
  <w:style w:type="character" w:customStyle="1" w:styleId="WW8Num9z1">
    <w:name w:val="WW8Num9z1"/>
    <w:rsid w:val="00712E99"/>
    <w:rPr>
      <w:rFonts w:ascii="Courier New" w:hAnsi="Courier New" w:cs="Courier New"/>
    </w:rPr>
  </w:style>
  <w:style w:type="character" w:customStyle="1" w:styleId="WW8Num9z2">
    <w:name w:val="WW8Num9z2"/>
    <w:rsid w:val="00712E99"/>
    <w:rPr>
      <w:rFonts w:ascii="Wingdings" w:hAnsi="Wingdings"/>
    </w:rPr>
  </w:style>
  <w:style w:type="character" w:customStyle="1" w:styleId="WW8Num10z0">
    <w:name w:val="WW8Num10z0"/>
    <w:rsid w:val="00712E99"/>
    <w:rPr>
      <w:rFonts w:ascii="Symbol" w:hAnsi="Symbol"/>
    </w:rPr>
  </w:style>
  <w:style w:type="character" w:customStyle="1" w:styleId="WW8Num10z1">
    <w:name w:val="WW8Num10z1"/>
    <w:rsid w:val="00712E99"/>
    <w:rPr>
      <w:rFonts w:ascii="Courier New" w:hAnsi="Courier New" w:cs="Courier New"/>
    </w:rPr>
  </w:style>
  <w:style w:type="character" w:customStyle="1" w:styleId="WW8Num10z2">
    <w:name w:val="WW8Num10z2"/>
    <w:rsid w:val="00712E99"/>
    <w:rPr>
      <w:rFonts w:ascii="Wingdings" w:hAnsi="Wingdings"/>
    </w:rPr>
  </w:style>
  <w:style w:type="character" w:customStyle="1" w:styleId="WW8Num11z0">
    <w:name w:val="WW8Num11z0"/>
    <w:rsid w:val="00712E99"/>
    <w:rPr>
      <w:rFonts w:ascii="Times New Roman" w:hAnsi="Times New Roman"/>
      <w:b w:val="0"/>
      <w:i w:val="0"/>
      <w:sz w:val="24"/>
      <w:u w:val="none"/>
    </w:rPr>
  </w:style>
  <w:style w:type="character" w:customStyle="1" w:styleId="WW8Num11z1">
    <w:name w:val="WW8Num11z1"/>
    <w:rsid w:val="00712E99"/>
    <w:rPr>
      <w:rFonts w:ascii="Courier New" w:hAnsi="Courier New" w:cs="Courier New"/>
    </w:rPr>
  </w:style>
  <w:style w:type="character" w:customStyle="1" w:styleId="WW8Num11z2">
    <w:name w:val="WW8Num11z2"/>
    <w:rsid w:val="00712E99"/>
    <w:rPr>
      <w:rFonts w:ascii="Wingdings" w:hAnsi="Wingdings"/>
    </w:rPr>
  </w:style>
  <w:style w:type="character" w:customStyle="1" w:styleId="WW8Num15z0">
    <w:name w:val="WW8Num15z0"/>
    <w:rsid w:val="00712E99"/>
    <w:rPr>
      <w:rFonts w:ascii="Times New Roman" w:hAnsi="Times New Roman"/>
    </w:rPr>
  </w:style>
  <w:style w:type="character" w:customStyle="1" w:styleId="WW8Num15z1">
    <w:name w:val="WW8Num15z1"/>
    <w:rsid w:val="00712E99"/>
    <w:rPr>
      <w:rFonts w:ascii="Courier New" w:hAnsi="Courier New" w:cs="Courier New"/>
    </w:rPr>
  </w:style>
  <w:style w:type="character" w:customStyle="1" w:styleId="WW8Num15z2">
    <w:name w:val="WW8Num15z2"/>
    <w:rsid w:val="00712E99"/>
    <w:rPr>
      <w:rFonts w:ascii="Wingdings" w:hAnsi="Wingdings"/>
    </w:rPr>
  </w:style>
  <w:style w:type="character" w:customStyle="1" w:styleId="WW8Num16z0">
    <w:name w:val="WW8Num16z0"/>
    <w:rsid w:val="00712E99"/>
    <w:rPr>
      <w:rFonts w:ascii="Symbol" w:hAnsi="Symbol"/>
    </w:rPr>
  </w:style>
  <w:style w:type="character" w:customStyle="1" w:styleId="WW8Num16z1">
    <w:name w:val="WW8Num16z1"/>
    <w:rsid w:val="00712E99"/>
    <w:rPr>
      <w:rFonts w:ascii="Courier New" w:hAnsi="Courier New" w:cs="Courier New"/>
    </w:rPr>
  </w:style>
  <w:style w:type="character" w:customStyle="1" w:styleId="WW8Num16z2">
    <w:name w:val="WW8Num16z2"/>
    <w:rsid w:val="00712E99"/>
    <w:rPr>
      <w:rFonts w:ascii="Wingdings" w:hAnsi="Wingdings"/>
    </w:rPr>
  </w:style>
  <w:style w:type="character" w:customStyle="1" w:styleId="WW8Num19z0">
    <w:name w:val="WW8Num19z0"/>
    <w:rsid w:val="00712E99"/>
    <w:rPr>
      <w:rFonts w:ascii="Wingdings" w:hAnsi="Wingdings"/>
    </w:rPr>
  </w:style>
  <w:style w:type="character" w:customStyle="1" w:styleId="WW8Num19z1">
    <w:name w:val="WW8Num19z1"/>
    <w:rsid w:val="00712E99"/>
    <w:rPr>
      <w:rFonts w:ascii="Courier New" w:hAnsi="Courier New" w:cs="Courier New"/>
    </w:rPr>
  </w:style>
  <w:style w:type="character" w:customStyle="1" w:styleId="WW8Num19z3">
    <w:name w:val="WW8Num19z3"/>
    <w:rsid w:val="00712E99"/>
    <w:rPr>
      <w:rFonts w:ascii="Symbol" w:hAnsi="Symbol"/>
    </w:rPr>
  </w:style>
  <w:style w:type="character" w:customStyle="1" w:styleId="WW8Num21z0">
    <w:name w:val="WW8Num21z0"/>
    <w:rsid w:val="00712E99"/>
    <w:rPr>
      <w:b w:val="0"/>
    </w:rPr>
  </w:style>
  <w:style w:type="character" w:customStyle="1" w:styleId="Domylnaczcionkaakapitu3">
    <w:name w:val="Domyślna czcionka akapitu3"/>
    <w:rsid w:val="00712E99"/>
  </w:style>
  <w:style w:type="character" w:customStyle="1" w:styleId="Domylnaczcionkaakapitu2">
    <w:name w:val="Domyślna czcionka akapitu2"/>
    <w:rsid w:val="00712E99"/>
  </w:style>
  <w:style w:type="character" w:customStyle="1" w:styleId="Absatz-Standardschriftart">
    <w:name w:val="Absatz-Standardschriftart"/>
    <w:rsid w:val="00712E99"/>
  </w:style>
  <w:style w:type="character" w:customStyle="1" w:styleId="WW-Absatz-Standardschriftart">
    <w:name w:val="WW-Absatz-Standardschriftart"/>
    <w:rsid w:val="00712E99"/>
  </w:style>
  <w:style w:type="character" w:customStyle="1" w:styleId="WW-Absatz-Standardschriftart1">
    <w:name w:val="WW-Absatz-Standardschriftart1"/>
    <w:rsid w:val="00712E99"/>
  </w:style>
  <w:style w:type="character" w:customStyle="1" w:styleId="Domylnaczcionkaakapitu1">
    <w:name w:val="Domyślna czcionka akapitu1"/>
    <w:rsid w:val="00712E99"/>
  </w:style>
  <w:style w:type="character" w:customStyle="1" w:styleId="WW-Absatz-Standardschriftart11">
    <w:name w:val="WW-Absatz-Standardschriftart11"/>
    <w:rsid w:val="00712E99"/>
  </w:style>
  <w:style w:type="character" w:customStyle="1" w:styleId="WW8Num5z1">
    <w:name w:val="WW8Num5z1"/>
    <w:rsid w:val="00712E99"/>
    <w:rPr>
      <w:rFonts w:ascii="Courier New" w:hAnsi="Courier New"/>
    </w:rPr>
  </w:style>
  <w:style w:type="character" w:customStyle="1" w:styleId="WW8Num5z3">
    <w:name w:val="WW8Num5z3"/>
    <w:rsid w:val="00712E99"/>
    <w:rPr>
      <w:rFonts w:ascii="Symbol" w:hAnsi="Symbol"/>
    </w:rPr>
  </w:style>
  <w:style w:type="character" w:customStyle="1" w:styleId="WW-WW8Num6z0">
    <w:name w:val="WW-WW8Num6z0"/>
    <w:rsid w:val="00712E99"/>
    <w:rPr>
      <w:rFonts w:ascii="Symbol" w:hAnsi="Symbol"/>
    </w:rPr>
  </w:style>
  <w:style w:type="character" w:customStyle="1" w:styleId="WW8Num6z1">
    <w:name w:val="WW8Num6z1"/>
    <w:rsid w:val="00712E99"/>
    <w:rPr>
      <w:rFonts w:ascii="Courier New" w:hAnsi="Courier New"/>
    </w:rPr>
  </w:style>
  <w:style w:type="character" w:customStyle="1" w:styleId="WW8Num6z2">
    <w:name w:val="WW8Num6z2"/>
    <w:rsid w:val="00712E99"/>
    <w:rPr>
      <w:rFonts w:ascii="Wingdings" w:hAnsi="Wingdings"/>
    </w:rPr>
  </w:style>
  <w:style w:type="character" w:customStyle="1" w:styleId="WW8Num12z0">
    <w:name w:val="WW8Num12z0"/>
    <w:rsid w:val="00712E99"/>
    <w:rPr>
      <w:b w:val="0"/>
      <w:i w:val="0"/>
      <w:sz w:val="24"/>
    </w:rPr>
  </w:style>
  <w:style w:type="character" w:customStyle="1" w:styleId="WW8Num13z0">
    <w:name w:val="WW8Num13z0"/>
    <w:rsid w:val="00712E99"/>
    <w:rPr>
      <w:rFonts w:ascii="Symbol" w:hAnsi="Symbol"/>
    </w:rPr>
  </w:style>
  <w:style w:type="character" w:customStyle="1" w:styleId="WW8Num18z0">
    <w:name w:val="WW8Num18z0"/>
    <w:rsid w:val="00712E99"/>
    <w:rPr>
      <w:rFonts w:ascii="Symbol" w:hAnsi="Symbol"/>
    </w:rPr>
  </w:style>
  <w:style w:type="character" w:customStyle="1" w:styleId="WW8Num24z0">
    <w:name w:val="WW8Num24z0"/>
    <w:rsid w:val="00712E99"/>
    <w:rPr>
      <w:rFonts w:ascii="Symbol" w:hAnsi="Symbol"/>
    </w:rPr>
  </w:style>
  <w:style w:type="character" w:customStyle="1" w:styleId="WW8Num27z0">
    <w:name w:val="WW8Num27z0"/>
    <w:rsid w:val="00712E99"/>
    <w:rPr>
      <w:rFonts w:ascii="Wingdings" w:hAnsi="Wingdings"/>
      <w:b w:val="0"/>
      <w:i w:val="0"/>
      <w:sz w:val="24"/>
    </w:rPr>
  </w:style>
  <w:style w:type="character" w:customStyle="1" w:styleId="WW8Num28z0">
    <w:name w:val="WW8Num28z0"/>
    <w:rsid w:val="00712E99"/>
    <w:rPr>
      <w:rFonts w:ascii="Symbol" w:hAnsi="Symbol"/>
    </w:rPr>
  </w:style>
  <w:style w:type="character" w:customStyle="1" w:styleId="WW8Num30z0">
    <w:name w:val="WW8Num30z0"/>
    <w:rsid w:val="00712E99"/>
    <w:rPr>
      <w:rFonts w:ascii="Symbol" w:hAnsi="Symbol"/>
    </w:rPr>
  </w:style>
  <w:style w:type="character" w:customStyle="1" w:styleId="WW8Num30z1">
    <w:name w:val="WW8Num30z1"/>
    <w:rsid w:val="00712E99"/>
    <w:rPr>
      <w:rFonts w:ascii="Courier New" w:hAnsi="Courier New"/>
    </w:rPr>
  </w:style>
  <w:style w:type="character" w:customStyle="1" w:styleId="WW8Num30z2">
    <w:name w:val="WW8Num30z2"/>
    <w:rsid w:val="00712E99"/>
    <w:rPr>
      <w:rFonts w:ascii="Wingdings" w:hAnsi="Wingdings"/>
    </w:rPr>
  </w:style>
  <w:style w:type="character" w:customStyle="1" w:styleId="WW8Num32z0">
    <w:name w:val="WW8Num32z0"/>
    <w:rsid w:val="00712E99"/>
    <w:rPr>
      <w:b/>
      <w:u w:val="single"/>
    </w:rPr>
  </w:style>
  <w:style w:type="character" w:customStyle="1" w:styleId="WW8Num33z0">
    <w:name w:val="WW8Num33z0"/>
    <w:rsid w:val="00712E99"/>
    <w:rPr>
      <w:rFonts w:ascii="Symbol" w:hAnsi="Symbol"/>
    </w:rPr>
  </w:style>
  <w:style w:type="character" w:customStyle="1" w:styleId="WW8Num34z0">
    <w:name w:val="WW8Num34z0"/>
    <w:rsid w:val="00712E99"/>
    <w:rPr>
      <w:rFonts w:ascii="Times New Roman" w:eastAsia="Times New Roman" w:hAnsi="Times New Roman" w:cs="Times New Roman"/>
    </w:rPr>
  </w:style>
  <w:style w:type="character" w:customStyle="1" w:styleId="WW8Num34z1">
    <w:name w:val="WW8Num34z1"/>
    <w:rsid w:val="00712E99"/>
    <w:rPr>
      <w:rFonts w:ascii="Courier New" w:hAnsi="Courier New"/>
    </w:rPr>
  </w:style>
  <w:style w:type="character" w:customStyle="1" w:styleId="WW8Num34z2">
    <w:name w:val="WW8Num34z2"/>
    <w:rsid w:val="00712E99"/>
    <w:rPr>
      <w:rFonts w:ascii="Wingdings" w:hAnsi="Wingdings"/>
    </w:rPr>
  </w:style>
  <w:style w:type="character" w:customStyle="1" w:styleId="WW8Num34z3">
    <w:name w:val="WW8Num34z3"/>
    <w:rsid w:val="00712E99"/>
    <w:rPr>
      <w:rFonts w:ascii="Symbol" w:hAnsi="Symbol"/>
    </w:rPr>
  </w:style>
  <w:style w:type="character" w:customStyle="1" w:styleId="WW8Num36z0">
    <w:name w:val="WW8Num36z0"/>
    <w:rsid w:val="00712E99"/>
    <w:rPr>
      <w:rFonts w:ascii="Symbol" w:hAnsi="Symbol"/>
    </w:rPr>
  </w:style>
  <w:style w:type="character" w:customStyle="1" w:styleId="WW8NumSt3z0">
    <w:name w:val="WW8NumSt3z0"/>
    <w:rsid w:val="00712E99"/>
    <w:rPr>
      <w:b w:val="0"/>
      <w:i w:val="0"/>
      <w:sz w:val="24"/>
    </w:rPr>
  </w:style>
  <w:style w:type="character" w:customStyle="1" w:styleId="WW8NumSt4z0">
    <w:name w:val="WW8NumSt4z0"/>
    <w:rsid w:val="00712E99"/>
    <w:rPr>
      <w:rFonts w:ascii="Wingdings" w:hAnsi="Wingdings"/>
      <w:b w:val="0"/>
      <w:i w:val="0"/>
      <w:sz w:val="24"/>
    </w:rPr>
  </w:style>
  <w:style w:type="character" w:customStyle="1" w:styleId="WW8NumSt12z0">
    <w:name w:val="WW8NumSt12z0"/>
    <w:rsid w:val="00712E99"/>
    <w:rPr>
      <w:b w:val="0"/>
      <w:i w:val="0"/>
      <w:sz w:val="24"/>
    </w:rPr>
  </w:style>
  <w:style w:type="character" w:customStyle="1" w:styleId="WW8NumSt19z0">
    <w:name w:val="WW8NumSt19z0"/>
    <w:rsid w:val="00712E99"/>
    <w:rPr>
      <w:rFonts w:ascii="Wingdings" w:hAnsi="Wingdings"/>
      <w:b w:val="0"/>
      <w:i w:val="0"/>
      <w:sz w:val="24"/>
    </w:rPr>
  </w:style>
  <w:style w:type="character" w:customStyle="1" w:styleId="WW8NumSt24z0">
    <w:name w:val="WW8NumSt24z0"/>
    <w:rsid w:val="00712E99"/>
    <w:rPr>
      <w:b w:val="0"/>
      <w:i w:val="0"/>
      <w:sz w:val="24"/>
    </w:rPr>
  </w:style>
  <w:style w:type="character" w:customStyle="1" w:styleId="WW8NumSt25z0">
    <w:name w:val="WW8NumSt25z0"/>
    <w:rsid w:val="00712E99"/>
    <w:rPr>
      <w:rFonts w:ascii="Wingdings" w:hAnsi="Wingdings"/>
      <w:b w:val="0"/>
      <w:i w:val="0"/>
      <w:sz w:val="24"/>
    </w:rPr>
  </w:style>
  <w:style w:type="character" w:customStyle="1" w:styleId="WW8NumSt26z0">
    <w:name w:val="WW8NumSt26z0"/>
    <w:rsid w:val="00712E99"/>
    <w:rPr>
      <w:b w:val="0"/>
      <w:i w:val="0"/>
      <w:sz w:val="24"/>
    </w:rPr>
  </w:style>
  <w:style w:type="character" w:customStyle="1" w:styleId="WW8NumSt27z0">
    <w:name w:val="WW8NumSt27z0"/>
    <w:rsid w:val="00712E99"/>
    <w:rPr>
      <w:rFonts w:ascii="Wingdings" w:hAnsi="Wingdings"/>
      <w:b w:val="0"/>
      <w:i w:val="0"/>
      <w:sz w:val="24"/>
    </w:rPr>
  </w:style>
  <w:style w:type="character" w:customStyle="1" w:styleId="Odwoanieprzypisudolnego1">
    <w:name w:val="Odwołanie przypisu dolnego1"/>
    <w:rsid w:val="00712E99"/>
    <w:rPr>
      <w:vertAlign w:val="superscript"/>
    </w:rPr>
  </w:style>
  <w:style w:type="character" w:customStyle="1" w:styleId="NagwekZnak">
    <w:name w:val="Nagłówek Znak"/>
    <w:aliases w:val="Nagłówek strony Znak"/>
    <w:uiPriority w:val="99"/>
    <w:rsid w:val="00712E99"/>
    <w:rPr>
      <w:rFonts w:ascii="Arial" w:eastAsia="Lucida Sans Unicode" w:hAnsi="Arial" w:cs="Tahoma"/>
      <w:sz w:val="28"/>
      <w:szCs w:val="28"/>
    </w:rPr>
  </w:style>
  <w:style w:type="paragraph" w:customStyle="1" w:styleId="Nagwek40">
    <w:name w:val="Nagłówek4"/>
    <w:basedOn w:val="Normalny"/>
    <w:next w:val="Tekstpodstawowy"/>
    <w:rsid w:val="00712E99"/>
    <w:pPr>
      <w:keepNext/>
      <w:widowControl/>
      <w:spacing w:before="240" w:after="120"/>
    </w:pPr>
    <w:rPr>
      <w:rFonts w:ascii="Arial" w:eastAsia="SimSun" w:hAnsi="Arial" w:cs="Mangal"/>
      <w:sz w:val="28"/>
      <w:szCs w:val="28"/>
      <w:lang w:eastAsia="ar-SA"/>
    </w:rPr>
  </w:style>
  <w:style w:type="paragraph" w:customStyle="1" w:styleId="Podpis4">
    <w:name w:val="Podpis4"/>
    <w:basedOn w:val="Normalny"/>
    <w:rsid w:val="00712E99"/>
    <w:pPr>
      <w:widowControl/>
      <w:suppressLineNumbers/>
      <w:spacing w:before="120" w:after="120"/>
    </w:pPr>
    <w:rPr>
      <w:rFonts w:cs="Mangal"/>
      <w:i/>
      <w:iCs/>
      <w:lang w:eastAsia="ar-SA"/>
    </w:rPr>
  </w:style>
  <w:style w:type="paragraph" w:customStyle="1" w:styleId="Nagwek30">
    <w:name w:val="Nagłówek3"/>
    <w:basedOn w:val="Normalny"/>
    <w:next w:val="Tekstpodstawowy"/>
    <w:rsid w:val="00712E99"/>
    <w:pPr>
      <w:keepNext/>
      <w:widowControl/>
      <w:spacing w:before="240" w:after="120"/>
    </w:pPr>
    <w:rPr>
      <w:rFonts w:ascii="Arial" w:eastAsia="Lucida Sans Unicode" w:hAnsi="Arial" w:cs="Tahoma"/>
      <w:sz w:val="28"/>
      <w:szCs w:val="28"/>
      <w:lang w:eastAsia="ar-SA"/>
    </w:rPr>
  </w:style>
  <w:style w:type="paragraph" w:customStyle="1" w:styleId="Podpis3">
    <w:name w:val="Podpis3"/>
    <w:basedOn w:val="Normalny"/>
    <w:rsid w:val="00712E99"/>
    <w:pPr>
      <w:widowControl/>
      <w:suppressLineNumbers/>
      <w:spacing w:before="120" w:after="120"/>
    </w:pPr>
    <w:rPr>
      <w:rFonts w:cs="Tahoma"/>
      <w:i/>
      <w:iCs/>
      <w:lang w:eastAsia="ar-SA"/>
    </w:rPr>
  </w:style>
  <w:style w:type="paragraph" w:customStyle="1" w:styleId="Podpis2">
    <w:name w:val="Podpis2"/>
    <w:basedOn w:val="Normalny"/>
    <w:rsid w:val="00712E99"/>
    <w:pPr>
      <w:widowControl/>
      <w:suppressLineNumbers/>
      <w:spacing w:before="120" w:after="120"/>
    </w:pPr>
    <w:rPr>
      <w:rFonts w:cs="Tahoma"/>
      <w:i/>
      <w:iCs/>
      <w:lang w:eastAsia="ar-SA"/>
    </w:rPr>
  </w:style>
  <w:style w:type="paragraph" w:styleId="Tekstpodstawowywcity">
    <w:name w:val="Body Text Indent"/>
    <w:basedOn w:val="Normalny"/>
    <w:link w:val="TekstpodstawowywcityZnak"/>
    <w:rsid w:val="00712E99"/>
    <w:pPr>
      <w:widowControl/>
      <w:spacing w:line="360" w:lineRule="atLeast"/>
    </w:pPr>
    <w:rPr>
      <w:rFonts w:ascii="Book Antiqua" w:hAnsi="Book Antiqua"/>
      <w:b/>
      <w:sz w:val="22"/>
      <w:lang w:eastAsia="ar-SA"/>
    </w:rPr>
  </w:style>
  <w:style w:type="character" w:customStyle="1" w:styleId="TekstpodstawowywcityZnak">
    <w:name w:val="Tekst podstawowy wcięty Znak"/>
    <w:link w:val="Tekstpodstawowywcity"/>
    <w:rsid w:val="00712E99"/>
    <w:rPr>
      <w:rFonts w:ascii="Book Antiqua" w:hAnsi="Book Antiqua"/>
      <w:b/>
      <w:sz w:val="22"/>
      <w:lang w:eastAsia="ar-SA"/>
    </w:rPr>
  </w:style>
  <w:style w:type="paragraph" w:customStyle="1" w:styleId="Zawartoramki">
    <w:name w:val="Zawartość ramki"/>
    <w:basedOn w:val="Tekstpodstawowy"/>
    <w:rsid w:val="00712E99"/>
    <w:pPr>
      <w:widowControl/>
      <w:spacing w:line="360" w:lineRule="auto"/>
    </w:pPr>
    <w:rPr>
      <w:position w:val="24"/>
      <w:sz w:val="24"/>
      <w:lang w:eastAsia="ar-SA"/>
    </w:rPr>
  </w:style>
  <w:style w:type="paragraph" w:customStyle="1" w:styleId="WW-Nagwek">
    <w:name w:val="WW-Nagłówek"/>
    <w:basedOn w:val="Normalny"/>
    <w:next w:val="Tekstpodstawowy"/>
    <w:rsid w:val="00712E99"/>
    <w:pPr>
      <w:keepNext/>
      <w:widowControl/>
      <w:spacing w:before="240" w:after="120"/>
    </w:pPr>
    <w:rPr>
      <w:rFonts w:ascii="Arial" w:eastAsia="Lucida Sans Unicode" w:hAnsi="Arial" w:cs="Tahoma"/>
      <w:sz w:val="28"/>
      <w:szCs w:val="28"/>
      <w:lang w:eastAsia="ar-SA"/>
    </w:rPr>
  </w:style>
  <w:style w:type="paragraph" w:customStyle="1" w:styleId="WW-Podpis">
    <w:name w:val="WW-Podpis"/>
    <w:basedOn w:val="Normalny"/>
    <w:rsid w:val="00712E99"/>
    <w:pPr>
      <w:widowControl/>
      <w:suppressLineNumbers/>
      <w:spacing w:before="120" w:after="120"/>
    </w:pPr>
    <w:rPr>
      <w:rFonts w:cs="Tahoma"/>
      <w:i/>
      <w:iCs/>
      <w:sz w:val="20"/>
      <w:lang w:eastAsia="ar-SA"/>
    </w:rPr>
  </w:style>
  <w:style w:type="paragraph" w:customStyle="1" w:styleId="WW-Indeks">
    <w:name w:val="WW-Indeks"/>
    <w:basedOn w:val="Normalny"/>
    <w:rsid w:val="00712E99"/>
    <w:pPr>
      <w:widowControl/>
      <w:suppressLineNumbers/>
    </w:pPr>
    <w:rPr>
      <w:rFonts w:cs="Tahoma"/>
      <w:sz w:val="20"/>
      <w:lang w:eastAsia="ar-SA"/>
    </w:rPr>
  </w:style>
  <w:style w:type="paragraph" w:customStyle="1" w:styleId="Tekstpodstawowywcity22">
    <w:name w:val="Tekst podstawowy wcięty 22"/>
    <w:basedOn w:val="Normalny"/>
    <w:rsid w:val="00712E99"/>
    <w:pPr>
      <w:widowControl/>
      <w:spacing w:line="360" w:lineRule="auto"/>
      <w:ind w:firstLine="708"/>
      <w:jc w:val="both"/>
    </w:pPr>
    <w:rPr>
      <w:position w:val="24"/>
      <w:lang w:eastAsia="ar-SA"/>
    </w:rPr>
  </w:style>
  <w:style w:type="paragraph" w:customStyle="1" w:styleId="Stylartur">
    <w:name w:val="Styl_artur"/>
    <w:basedOn w:val="Normalny"/>
    <w:rsid w:val="00712E99"/>
    <w:pPr>
      <w:widowControl/>
    </w:pPr>
    <w:rPr>
      <w:lang w:eastAsia="ar-SA"/>
    </w:rPr>
  </w:style>
  <w:style w:type="paragraph" w:customStyle="1" w:styleId="WW-Tekstpodstawowy21">
    <w:name w:val="WW-Tekst podstawowy 21"/>
    <w:basedOn w:val="Normalny"/>
    <w:rsid w:val="00712E99"/>
    <w:pPr>
      <w:widowControl/>
      <w:spacing w:line="360" w:lineRule="auto"/>
      <w:jc w:val="both"/>
    </w:pPr>
    <w:rPr>
      <w:b/>
      <w:position w:val="24"/>
      <w:u w:val="single"/>
      <w:lang w:eastAsia="ar-SA"/>
    </w:rPr>
  </w:style>
  <w:style w:type="paragraph" w:customStyle="1" w:styleId="xl24">
    <w:name w:val="xl24"/>
    <w:basedOn w:val="Normalny"/>
    <w:rsid w:val="00712E99"/>
    <w:pPr>
      <w:widowControl/>
      <w:spacing w:before="280" w:after="280"/>
      <w:jc w:val="center"/>
    </w:pPr>
    <w:rPr>
      <w:rFonts w:ascii="Arial" w:hAnsi="Arial"/>
      <w:lang w:eastAsia="ar-SA"/>
    </w:rPr>
  </w:style>
  <w:style w:type="paragraph" w:customStyle="1" w:styleId="xl25">
    <w:name w:val="xl25"/>
    <w:basedOn w:val="Normalny"/>
    <w:rsid w:val="00712E99"/>
    <w:pPr>
      <w:widowControl/>
      <w:spacing w:before="280" w:after="280"/>
      <w:jc w:val="center"/>
    </w:pPr>
    <w:rPr>
      <w:rFonts w:ascii="Arial" w:hAnsi="Arial"/>
      <w:color w:val="FF0000"/>
      <w:lang w:eastAsia="ar-SA"/>
    </w:rPr>
  </w:style>
  <w:style w:type="paragraph" w:customStyle="1" w:styleId="xl26">
    <w:name w:val="xl26"/>
    <w:basedOn w:val="Normalny"/>
    <w:rsid w:val="00712E99"/>
    <w:pPr>
      <w:widowControl/>
      <w:pBdr>
        <w:top w:val="single" w:sz="1" w:space="0" w:color="000000"/>
        <w:left w:val="single" w:sz="1" w:space="0" w:color="000000"/>
        <w:bottom w:val="single" w:sz="1" w:space="0" w:color="000000"/>
        <w:right w:val="single" w:sz="1" w:space="0" w:color="000000"/>
      </w:pBdr>
      <w:spacing w:before="280" w:after="280"/>
      <w:jc w:val="center"/>
    </w:pPr>
    <w:rPr>
      <w:rFonts w:ascii="Arial" w:hAnsi="Arial"/>
      <w:lang w:eastAsia="ar-SA"/>
    </w:rPr>
  </w:style>
  <w:style w:type="paragraph" w:customStyle="1" w:styleId="xl27">
    <w:name w:val="xl27"/>
    <w:basedOn w:val="Normalny"/>
    <w:rsid w:val="00712E99"/>
    <w:pPr>
      <w:widowControl/>
      <w:pBdr>
        <w:top w:val="single" w:sz="1" w:space="0" w:color="000000"/>
        <w:left w:val="single" w:sz="1" w:space="0" w:color="000000"/>
        <w:bottom w:val="single" w:sz="1" w:space="0" w:color="000000"/>
        <w:right w:val="single" w:sz="1" w:space="0" w:color="000000"/>
      </w:pBdr>
      <w:spacing w:before="280" w:after="280"/>
      <w:jc w:val="center"/>
    </w:pPr>
    <w:rPr>
      <w:rFonts w:ascii="Arial" w:hAnsi="Arial"/>
      <w:lang w:eastAsia="ar-SA"/>
    </w:rPr>
  </w:style>
  <w:style w:type="paragraph" w:customStyle="1" w:styleId="xl28">
    <w:name w:val="xl28"/>
    <w:basedOn w:val="Normalny"/>
    <w:rsid w:val="00712E99"/>
    <w:pPr>
      <w:widowControl/>
      <w:pBdr>
        <w:top w:val="single" w:sz="1" w:space="0" w:color="000000"/>
        <w:left w:val="single" w:sz="1" w:space="0" w:color="000000"/>
        <w:bottom w:val="single" w:sz="1" w:space="0" w:color="000000"/>
        <w:right w:val="single" w:sz="1" w:space="0" w:color="000000"/>
      </w:pBdr>
      <w:spacing w:before="280" w:after="280"/>
    </w:pPr>
    <w:rPr>
      <w:rFonts w:ascii="Arial" w:hAnsi="Arial"/>
      <w:lang w:eastAsia="ar-SA"/>
    </w:rPr>
  </w:style>
  <w:style w:type="paragraph" w:customStyle="1" w:styleId="xl29">
    <w:name w:val="xl29"/>
    <w:basedOn w:val="Normalny"/>
    <w:rsid w:val="00712E99"/>
    <w:pPr>
      <w:widowControl/>
      <w:pBdr>
        <w:top w:val="single" w:sz="1" w:space="0" w:color="000000"/>
        <w:left w:val="single" w:sz="1" w:space="0" w:color="000000"/>
        <w:bottom w:val="single" w:sz="1" w:space="0" w:color="000000"/>
        <w:right w:val="single" w:sz="1" w:space="0" w:color="000000"/>
      </w:pBdr>
      <w:spacing w:before="280" w:after="280"/>
      <w:jc w:val="center"/>
    </w:pPr>
    <w:rPr>
      <w:rFonts w:ascii="Arial" w:hAnsi="Arial"/>
      <w:lang w:eastAsia="ar-SA"/>
    </w:rPr>
  </w:style>
  <w:style w:type="paragraph" w:customStyle="1" w:styleId="xl30">
    <w:name w:val="xl30"/>
    <w:basedOn w:val="Normalny"/>
    <w:rsid w:val="00712E99"/>
    <w:pPr>
      <w:widowControl/>
      <w:pBdr>
        <w:top w:val="single" w:sz="1" w:space="0" w:color="000000"/>
        <w:left w:val="single" w:sz="1" w:space="0" w:color="000000"/>
        <w:bottom w:val="single" w:sz="1" w:space="0" w:color="000000"/>
        <w:right w:val="single" w:sz="1" w:space="0" w:color="000000"/>
      </w:pBdr>
      <w:spacing w:before="280" w:after="280"/>
      <w:jc w:val="center"/>
    </w:pPr>
    <w:rPr>
      <w:rFonts w:ascii="Arial" w:hAnsi="Arial"/>
      <w:b/>
      <w:bCs/>
      <w:lang w:eastAsia="ar-SA"/>
    </w:rPr>
  </w:style>
  <w:style w:type="paragraph" w:customStyle="1" w:styleId="xl31">
    <w:name w:val="xl31"/>
    <w:basedOn w:val="Normalny"/>
    <w:rsid w:val="00712E99"/>
    <w:pPr>
      <w:widowControl/>
      <w:pBdr>
        <w:top w:val="single" w:sz="1" w:space="0" w:color="000000"/>
        <w:left w:val="single" w:sz="1" w:space="0" w:color="000000"/>
        <w:bottom w:val="single" w:sz="8" w:space="0" w:color="000000"/>
        <w:right w:val="single" w:sz="1" w:space="0" w:color="000000"/>
      </w:pBdr>
      <w:spacing w:before="280" w:after="280"/>
      <w:jc w:val="center"/>
    </w:pPr>
    <w:rPr>
      <w:rFonts w:ascii="Arial" w:hAnsi="Arial"/>
      <w:lang w:eastAsia="ar-SA"/>
    </w:rPr>
  </w:style>
  <w:style w:type="paragraph" w:customStyle="1" w:styleId="xl32">
    <w:name w:val="xl32"/>
    <w:basedOn w:val="Normalny"/>
    <w:rsid w:val="00712E99"/>
    <w:pPr>
      <w:widowControl/>
      <w:pBdr>
        <w:top w:val="single" w:sz="1" w:space="0" w:color="000000"/>
        <w:left w:val="single" w:sz="1" w:space="0" w:color="000000"/>
        <w:bottom w:val="single" w:sz="8" w:space="0" w:color="000000"/>
        <w:right w:val="single" w:sz="1" w:space="0" w:color="000000"/>
      </w:pBdr>
      <w:spacing w:before="280" w:after="280"/>
      <w:jc w:val="center"/>
    </w:pPr>
    <w:rPr>
      <w:rFonts w:ascii="Arial" w:hAnsi="Arial"/>
      <w:b/>
      <w:bCs/>
      <w:lang w:eastAsia="ar-SA"/>
    </w:rPr>
  </w:style>
  <w:style w:type="paragraph" w:customStyle="1" w:styleId="xl33">
    <w:name w:val="xl33"/>
    <w:basedOn w:val="Normalny"/>
    <w:rsid w:val="00712E99"/>
    <w:pPr>
      <w:widowControl/>
      <w:spacing w:before="280" w:after="280"/>
      <w:jc w:val="center"/>
    </w:pPr>
    <w:rPr>
      <w:rFonts w:ascii="Arial" w:hAnsi="Arial"/>
      <w:b/>
      <w:bCs/>
      <w:color w:val="FF0000"/>
      <w:lang w:eastAsia="ar-SA"/>
    </w:rPr>
  </w:style>
  <w:style w:type="paragraph" w:customStyle="1" w:styleId="xl34">
    <w:name w:val="xl34"/>
    <w:basedOn w:val="Normalny"/>
    <w:rsid w:val="00712E99"/>
    <w:pPr>
      <w:widowControl/>
      <w:pBdr>
        <w:left w:val="single" w:sz="8" w:space="0" w:color="000000"/>
        <w:bottom w:val="single" w:sz="8" w:space="0" w:color="000000"/>
        <w:right w:val="single" w:sz="8" w:space="0" w:color="000000"/>
      </w:pBdr>
      <w:spacing w:before="280" w:after="280"/>
      <w:jc w:val="center"/>
    </w:pPr>
    <w:rPr>
      <w:rFonts w:ascii="Arial" w:hAnsi="Arial"/>
      <w:lang w:eastAsia="ar-SA"/>
    </w:rPr>
  </w:style>
  <w:style w:type="paragraph" w:customStyle="1" w:styleId="WW-Zawartoramki">
    <w:name w:val="WW-Zawartość ramki"/>
    <w:basedOn w:val="Tekstpodstawowy"/>
    <w:rsid w:val="00712E99"/>
    <w:pPr>
      <w:widowControl/>
      <w:spacing w:line="360" w:lineRule="auto"/>
    </w:pPr>
    <w:rPr>
      <w:position w:val="24"/>
      <w:sz w:val="24"/>
      <w:lang w:eastAsia="ar-SA"/>
    </w:rPr>
  </w:style>
  <w:style w:type="paragraph" w:customStyle="1" w:styleId="Tekstpodstawowy31">
    <w:name w:val="Tekst podstawowy 31"/>
    <w:basedOn w:val="Normalny"/>
    <w:rsid w:val="00712E99"/>
    <w:pPr>
      <w:widowControl/>
      <w:spacing w:after="120"/>
    </w:pPr>
    <w:rPr>
      <w:sz w:val="16"/>
      <w:szCs w:val="16"/>
      <w:lang w:eastAsia="ar-SA"/>
    </w:rPr>
  </w:style>
  <w:style w:type="paragraph" w:customStyle="1" w:styleId="Tekstpodstawowy32">
    <w:name w:val="Tekst podstawowy 32"/>
    <w:basedOn w:val="Normalny"/>
    <w:rsid w:val="00712E99"/>
    <w:pPr>
      <w:widowControl/>
      <w:spacing w:after="120"/>
    </w:pPr>
    <w:rPr>
      <w:sz w:val="16"/>
      <w:szCs w:val="16"/>
      <w:lang w:eastAsia="ar-SA"/>
    </w:rPr>
  </w:style>
  <w:style w:type="paragraph" w:customStyle="1" w:styleId="Standard">
    <w:name w:val="Standard"/>
    <w:rsid w:val="00A1045E"/>
    <w:pPr>
      <w:widowControl w:val="0"/>
      <w:suppressAutoHyphens/>
      <w:textAlignment w:val="baseline"/>
    </w:pPr>
    <w:rPr>
      <w:rFonts w:cs="Calibri"/>
      <w:kern w:val="1"/>
      <w:sz w:val="24"/>
      <w:lang w:eastAsia="ar-SA"/>
    </w:rPr>
  </w:style>
  <w:style w:type="paragraph" w:styleId="Tekstpodstawowy2">
    <w:name w:val="Body Text 2"/>
    <w:basedOn w:val="Normalny"/>
    <w:link w:val="Tekstpodstawowy2Znak"/>
    <w:rsid w:val="00BF471E"/>
    <w:pPr>
      <w:spacing w:after="120" w:line="480" w:lineRule="auto"/>
    </w:pPr>
  </w:style>
  <w:style w:type="character" w:customStyle="1" w:styleId="Tekstpodstawowy2Znak">
    <w:name w:val="Tekst podstawowy 2 Znak"/>
    <w:link w:val="Tekstpodstawowy2"/>
    <w:rsid w:val="00BF471E"/>
    <w:rPr>
      <w:rFonts w:ascii="Thorndale" w:eastAsia="HG Mincho Light J" w:hAnsi="Thorndale"/>
      <w:color w:val="000000"/>
      <w:sz w:val="24"/>
      <w:szCs w:val="24"/>
    </w:rPr>
  </w:style>
  <w:style w:type="character" w:customStyle="1" w:styleId="StopkaZnak">
    <w:name w:val="Stopka Znak"/>
    <w:link w:val="Stopka"/>
    <w:uiPriority w:val="99"/>
    <w:rsid w:val="00BF471E"/>
    <w:rPr>
      <w:rFonts w:ascii="Thorndale" w:eastAsia="HG Mincho Light J" w:hAnsi="Thorndale"/>
      <w:color w:val="000000"/>
      <w:sz w:val="24"/>
      <w:szCs w:val="24"/>
    </w:rPr>
  </w:style>
  <w:style w:type="paragraph" w:customStyle="1" w:styleId="Zwykytekst1">
    <w:name w:val="Zwykły tekst1"/>
    <w:basedOn w:val="Normalny"/>
    <w:rsid w:val="0002460B"/>
    <w:pPr>
      <w:widowControl/>
      <w:suppressAutoHyphens w:val="0"/>
    </w:pPr>
    <w:rPr>
      <w:rFonts w:ascii="Courier New" w:hAnsi="Courier New"/>
      <w:sz w:val="20"/>
      <w:lang w:eastAsia="ar-SA"/>
    </w:rPr>
  </w:style>
  <w:style w:type="paragraph" w:customStyle="1" w:styleId="tekststudium-tabelka">
    <w:name w:val="tekst_studium-tabelka"/>
    <w:basedOn w:val="Normalny"/>
    <w:rsid w:val="009062ED"/>
    <w:pPr>
      <w:widowControl/>
      <w:suppressAutoHyphens w:val="0"/>
      <w:spacing w:after="60"/>
    </w:pPr>
    <w:rPr>
      <w:sz w:val="14"/>
      <w:lang w:eastAsia="ar-SA"/>
    </w:rPr>
  </w:style>
  <w:style w:type="paragraph" w:styleId="Akapitzlist">
    <w:name w:val="List Paragraph"/>
    <w:basedOn w:val="Normalny"/>
    <w:link w:val="AkapitzlistZnak"/>
    <w:uiPriority w:val="34"/>
    <w:qFormat/>
    <w:rsid w:val="001A67A3"/>
    <w:pPr>
      <w:widowControl/>
      <w:suppressAutoHyphens w:val="0"/>
      <w:spacing w:after="200" w:line="276" w:lineRule="auto"/>
      <w:ind w:left="720"/>
      <w:contextualSpacing/>
    </w:pPr>
    <w:rPr>
      <w:rFonts w:ascii="Calibri" w:eastAsia="Calibri" w:hAnsi="Calibri"/>
      <w:sz w:val="22"/>
      <w:szCs w:val="22"/>
      <w:lang w:eastAsia="en-US"/>
    </w:rPr>
  </w:style>
  <w:style w:type="character" w:styleId="Odwoaniedokomentarza">
    <w:name w:val="annotation reference"/>
    <w:rsid w:val="003F79CD"/>
    <w:rPr>
      <w:sz w:val="16"/>
      <w:szCs w:val="16"/>
    </w:rPr>
  </w:style>
  <w:style w:type="paragraph" w:styleId="Tekstkomentarza">
    <w:name w:val="annotation text"/>
    <w:basedOn w:val="Normalny"/>
    <w:link w:val="TekstkomentarzaZnak"/>
    <w:rsid w:val="003F79CD"/>
    <w:rPr>
      <w:sz w:val="20"/>
    </w:rPr>
  </w:style>
  <w:style w:type="character" w:customStyle="1" w:styleId="TekstkomentarzaZnak">
    <w:name w:val="Tekst komentarza Znak"/>
    <w:link w:val="Tekstkomentarza"/>
    <w:rsid w:val="003F79CD"/>
    <w:rPr>
      <w:rFonts w:ascii="Thorndale" w:eastAsia="HG Mincho Light J" w:hAnsi="Thorndale"/>
      <w:color w:val="000000"/>
    </w:rPr>
  </w:style>
  <w:style w:type="paragraph" w:styleId="Tematkomentarza">
    <w:name w:val="annotation subject"/>
    <w:basedOn w:val="Tekstkomentarza"/>
    <w:next w:val="Tekstkomentarza"/>
    <w:link w:val="TematkomentarzaZnak"/>
    <w:rsid w:val="003F79CD"/>
    <w:rPr>
      <w:b/>
      <w:bCs/>
    </w:rPr>
  </w:style>
  <w:style w:type="character" w:customStyle="1" w:styleId="TematkomentarzaZnak">
    <w:name w:val="Temat komentarza Znak"/>
    <w:link w:val="Tematkomentarza"/>
    <w:rsid w:val="003F79CD"/>
    <w:rPr>
      <w:rFonts w:ascii="Thorndale" w:eastAsia="HG Mincho Light J" w:hAnsi="Thorndale"/>
      <w:b/>
      <w:bCs/>
      <w:color w:val="000000"/>
    </w:rPr>
  </w:style>
  <w:style w:type="paragraph" w:styleId="Tekstdymka">
    <w:name w:val="Balloon Text"/>
    <w:basedOn w:val="Normalny"/>
    <w:link w:val="TekstdymkaZnak"/>
    <w:rsid w:val="003F79CD"/>
    <w:rPr>
      <w:rFonts w:ascii="Segoe UI" w:hAnsi="Segoe UI" w:cs="Segoe UI"/>
      <w:sz w:val="18"/>
      <w:szCs w:val="18"/>
    </w:rPr>
  </w:style>
  <w:style w:type="character" w:customStyle="1" w:styleId="TekstdymkaZnak">
    <w:name w:val="Tekst dymka Znak"/>
    <w:link w:val="Tekstdymka"/>
    <w:rsid w:val="003F79CD"/>
    <w:rPr>
      <w:rFonts w:ascii="Segoe UI" w:eastAsia="HG Mincho Light J" w:hAnsi="Segoe UI" w:cs="Segoe UI"/>
      <w:color w:val="000000"/>
      <w:sz w:val="18"/>
      <w:szCs w:val="18"/>
    </w:rPr>
  </w:style>
  <w:style w:type="paragraph" w:customStyle="1" w:styleId="StylArialPierwszywiersz063cmInterlinia15wiersza">
    <w:name w:val="Styl Arial Pierwszy wiersz:  0.63 cm Interlinia:  15 wiersza"/>
    <w:basedOn w:val="Normalny"/>
    <w:rsid w:val="00EB5995"/>
    <w:pPr>
      <w:widowControl/>
      <w:suppressAutoHyphens w:val="0"/>
      <w:spacing w:after="120" w:line="360" w:lineRule="auto"/>
      <w:ind w:firstLine="357"/>
    </w:pPr>
    <w:rPr>
      <w:rFonts w:ascii="Arial" w:hAnsi="Arial"/>
    </w:rPr>
  </w:style>
  <w:style w:type="character" w:styleId="Uwydatnienie">
    <w:name w:val="Emphasis"/>
    <w:uiPriority w:val="20"/>
    <w:qFormat/>
    <w:rsid w:val="008C7175"/>
    <w:rPr>
      <w:i/>
      <w:iCs/>
    </w:rPr>
  </w:style>
  <w:style w:type="character" w:customStyle="1" w:styleId="apple-converted-space">
    <w:name w:val="apple-converted-space"/>
    <w:rsid w:val="008C7175"/>
  </w:style>
  <w:style w:type="paragraph" w:styleId="Lista-kontynuacja2">
    <w:name w:val="List Continue 2"/>
    <w:basedOn w:val="Normalny"/>
    <w:rsid w:val="00126C23"/>
    <w:pPr>
      <w:spacing w:after="120"/>
      <w:ind w:left="566"/>
      <w:contextualSpacing/>
    </w:pPr>
  </w:style>
  <w:style w:type="table" w:styleId="Tabela-Efekty3W1">
    <w:name w:val="Table 3D effects 1"/>
    <w:basedOn w:val="Standardowy"/>
    <w:rsid w:val="003B515B"/>
    <w:pPr>
      <w:widowControl w:val="0"/>
      <w:suppressAutoHyphen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Prosty2">
    <w:name w:val="Table Simple 2"/>
    <w:basedOn w:val="Standardowy"/>
    <w:rsid w:val="003B515B"/>
    <w:pPr>
      <w:widowControl w:val="0"/>
      <w:suppressAutoHyphen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WWOutlineListStyle">
    <w:name w:val="WW_OutlineListStyle"/>
    <w:basedOn w:val="Bezlisty"/>
    <w:rsid w:val="00D0218A"/>
    <w:pPr>
      <w:numPr>
        <w:numId w:val="2"/>
      </w:numPr>
    </w:pPr>
  </w:style>
  <w:style w:type="paragraph" w:customStyle="1" w:styleId="Contents2">
    <w:name w:val="Contents 2"/>
    <w:basedOn w:val="Standard"/>
    <w:rsid w:val="00D0218A"/>
    <w:pPr>
      <w:widowControl/>
      <w:numPr>
        <w:ilvl w:val="1"/>
        <w:numId w:val="2"/>
      </w:numPr>
      <w:tabs>
        <w:tab w:val="left" w:pos="544"/>
        <w:tab w:val="right" w:leader="dot" w:pos="8726"/>
      </w:tabs>
      <w:autoSpaceDN w:val="0"/>
      <w:spacing w:after="100"/>
      <w:outlineLvl w:val="1"/>
    </w:pPr>
    <w:rPr>
      <w:rFonts w:ascii="Arial Narrow" w:hAnsi="Arial Narrow"/>
      <w:kern w:val="3"/>
      <w:szCs w:val="24"/>
      <w:lang w:eastAsia="pl-PL"/>
    </w:rPr>
  </w:style>
  <w:style w:type="paragraph" w:customStyle="1" w:styleId="Contents1">
    <w:name w:val="Contents 1"/>
    <w:basedOn w:val="Standard"/>
    <w:rsid w:val="00D0218A"/>
    <w:pPr>
      <w:widowControl/>
      <w:tabs>
        <w:tab w:val="left" w:pos="846"/>
        <w:tab w:val="right" w:leader="dot" w:pos="9482"/>
      </w:tabs>
      <w:autoSpaceDN w:val="0"/>
      <w:spacing w:after="100"/>
      <w:ind w:left="420" w:hanging="420"/>
    </w:pPr>
    <w:rPr>
      <w:rFonts w:ascii="Arial Narrow" w:hAnsi="Arial Narrow"/>
      <w:kern w:val="3"/>
      <w:szCs w:val="24"/>
      <w:lang w:eastAsia="pl-PL"/>
    </w:rPr>
  </w:style>
  <w:style w:type="paragraph" w:styleId="Spistreci1">
    <w:name w:val="toc 1"/>
    <w:aliases w:val="Jacek"/>
    <w:basedOn w:val="Normalny"/>
    <w:next w:val="Normalny"/>
    <w:autoRedefine/>
    <w:uiPriority w:val="39"/>
    <w:rsid w:val="007C4997"/>
    <w:pPr>
      <w:tabs>
        <w:tab w:val="left" w:pos="660"/>
        <w:tab w:val="right" w:leader="dot" w:pos="9060"/>
      </w:tabs>
      <w:spacing w:before="120" w:after="120"/>
    </w:pPr>
    <w:rPr>
      <w:rFonts w:ascii="Arial" w:hAnsi="Arial" w:cs="Arial"/>
      <w:caps/>
      <w:noProof/>
      <w:sz w:val="20"/>
    </w:rPr>
  </w:style>
  <w:style w:type="character" w:styleId="Hipercze">
    <w:name w:val="Hyperlink"/>
    <w:uiPriority w:val="99"/>
    <w:unhideWhenUsed/>
    <w:rsid w:val="00D0218A"/>
    <w:rPr>
      <w:color w:val="0563C1"/>
      <w:u w:val="single"/>
    </w:rPr>
  </w:style>
  <w:style w:type="numbering" w:customStyle="1" w:styleId="WWNum1">
    <w:name w:val="WWNum1"/>
    <w:basedOn w:val="Bezlisty"/>
    <w:rsid w:val="00A43EAE"/>
    <w:pPr>
      <w:numPr>
        <w:numId w:val="3"/>
      </w:numPr>
    </w:pPr>
  </w:style>
  <w:style w:type="numbering" w:customStyle="1" w:styleId="WWNum2">
    <w:name w:val="WWNum2"/>
    <w:basedOn w:val="Bezlisty"/>
    <w:rsid w:val="00A43EAE"/>
    <w:pPr>
      <w:numPr>
        <w:numId w:val="4"/>
      </w:numPr>
    </w:pPr>
  </w:style>
  <w:style w:type="paragraph" w:styleId="Nagwekspisutreci">
    <w:name w:val="TOC Heading"/>
    <w:basedOn w:val="Nagwek1"/>
    <w:next w:val="Normalny"/>
    <w:uiPriority w:val="39"/>
    <w:unhideWhenUsed/>
    <w:qFormat/>
    <w:rsid w:val="009F220A"/>
    <w:pPr>
      <w:spacing w:before="240" w:after="60"/>
      <w:outlineLvl w:val="9"/>
    </w:pPr>
    <w:rPr>
      <w:rFonts w:ascii="Calibri Light" w:hAnsi="Calibri Light"/>
      <w:bCs/>
      <w:kern w:val="32"/>
      <w:sz w:val="32"/>
      <w:szCs w:val="32"/>
    </w:rPr>
  </w:style>
  <w:style w:type="paragraph" w:styleId="Spistreci2">
    <w:name w:val="toc 2"/>
    <w:basedOn w:val="Normalny"/>
    <w:next w:val="Normalny"/>
    <w:autoRedefine/>
    <w:rsid w:val="00947D0C"/>
    <w:pPr>
      <w:tabs>
        <w:tab w:val="right" w:leader="dot" w:pos="9060"/>
      </w:tabs>
      <w:ind w:left="240"/>
    </w:pPr>
    <w:rPr>
      <w:rFonts w:ascii="Arial" w:hAnsi="Arial" w:cs="Arial"/>
      <w:noProof/>
    </w:rPr>
  </w:style>
  <w:style w:type="paragraph" w:customStyle="1" w:styleId="Spistreci11">
    <w:name w:val="Spis treści 11"/>
    <w:basedOn w:val="Normalny"/>
    <w:next w:val="Normalny"/>
    <w:autoRedefine/>
    <w:uiPriority w:val="39"/>
    <w:rsid w:val="001F4470"/>
    <w:pPr>
      <w:tabs>
        <w:tab w:val="left" w:pos="660"/>
        <w:tab w:val="right" w:leader="dot" w:pos="9060"/>
      </w:tabs>
    </w:pPr>
    <w:rPr>
      <w:rFonts w:ascii="Arial" w:hAnsi="Arial" w:cs="Arial"/>
      <w:caps/>
      <w:noProof/>
    </w:rPr>
  </w:style>
  <w:style w:type="paragraph" w:customStyle="1" w:styleId="Nagloweknumerowany">
    <w:name w:val="Naglowek numerowany"/>
    <w:basedOn w:val="Normalny"/>
    <w:rsid w:val="003664ED"/>
    <w:pPr>
      <w:spacing w:after="113"/>
      <w:jc w:val="both"/>
    </w:pPr>
    <w:rPr>
      <w:rFonts w:eastAsia="Tahoma" w:cs="Tahoma"/>
      <w:sz w:val="22"/>
    </w:rPr>
  </w:style>
  <w:style w:type="paragraph" w:customStyle="1" w:styleId="tekstost">
    <w:name w:val="tekst ost"/>
    <w:basedOn w:val="Normalny"/>
    <w:rsid w:val="007E1E55"/>
    <w:pPr>
      <w:widowControl/>
      <w:suppressAutoHyphens w:val="0"/>
      <w:overflowPunct w:val="0"/>
      <w:autoSpaceDE w:val="0"/>
      <w:autoSpaceDN w:val="0"/>
      <w:adjustRightInd w:val="0"/>
      <w:jc w:val="both"/>
      <w:textAlignment w:val="baseline"/>
    </w:pPr>
    <w:rPr>
      <w:sz w:val="20"/>
    </w:rPr>
  </w:style>
  <w:style w:type="paragraph" w:customStyle="1" w:styleId="FORM">
    <w:name w:val="FORM"/>
    <w:basedOn w:val="Normalny"/>
    <w:rsid w:val="007E1E55"/>
    <w:pPr>
      <w:widowControl/>
      <w:suppressAutoHyphens w:val="0"/>
      <w:overflowPunct w:val="0"/>
      <w:autoSpaceDE w:val="0"/>
      <w:autoSpaceDN w:val="0"/>
      <w:adjustRightInd w:val="0"/>
      <w:jc w:val="both"/>
      <w:textAlignment w:val="baseline"/>
    </w:pPr>
    <w:rPr>
      <w:b/>
    </w:rPr>
  </w:style>
  <w:style w:type="paragraph" w:customStyle="1" w:styleId="Bullet">
    <w:name w:val="Bullet"/>
    <w:rsid w:val="0079029B"/>
    <w:pPr>
      <w:overflowPunct w:val="0"/>
      <w:autoSpaceDE w:val="0"/>
      <w:autoSpaceDN w:val="0"/>
      <w:adjustRightInd w:val="0"/>
      <w:spacing w:after="144"/>
      <w:ind w:left="680" w:hanging="680"/>
      <w:jc w:val="both"/>
      <w:textAlignment w:val="baseline"/>
    </w:pPr>
    <w:rPr>
      <w:b/>
      <w:color w:val="000000"/>
      <w:sz w:val="24"/>
    </w:rPr>
  </w:style>
  <w:style w:type="paragraph" w:customStyle="1" w:styleId="Bullet1">
    <w:name w:val="Bullet 1"/>
    <w:rsid w:val="0079029B"/>
    <w:pPr>
      <w:overflowPunct w:val="0"/>
      <w:autoSpaceDE w:val="0"/>
      <w:autoSpaceDN w:val="0"/>
      <w:adjustRightInd w:val="0"/>
      <w:spacing w:after="43"/>
      <w:ind w:left="453" w:hanging="453"/>
      <w:jc w:val="both"/>
      <w:textAlignment w:val="baseline"/>
    </w:pPr>
    <w:rPr>
      <w:color w:val="000000"/>
      <w:sz w:val="24"/>
    </w:rPr>
  </w:style>
  <w:style w:type="paragraph" w:customStyle="1" w:styleId="Subhead">
    <w:name w:val="Subhead"/>
    <w:rsid w:val="0079029B"/>
    <w:pPr>
      <w:overflowPunct w:val="0"/>
      <w:autoSpaceDE w:val="0"/>
      <w:autoSpaceDN w:val="0"/>
      <w:adjustRightInd w:val="0"/>
      <w:spacing w:after="288"/>
      <w:ind w:left="567" w:hanging="567"/>
      <w:jc w:val="both"/>
      <w:textAlignment w:val="baseline"/>
    </w:pPr>
    <w:rPr>
      <w:b/>
      <w:color w:val="000000"/>
      <w:sz w:val="24"/>
    </w:rPr>
  </w:style>
  <w:style w:type="paragraph" w:styleId="Zwykytekst">
    <w:name w:val="Plain Text"/>
    <w:basedOn w:val="Normalny"/>
    <w:link w:val="ZwykytekstZnak"/>
    <w:rsid w:val="00621518"/>
    <w:pPr>
      <w:widowControl/>
      <w:suppressAutoHyphens w:val="0"/>
    </w:pPr>
    <w:rPr>
      <w:rFonts w:ascii="Courier New" w:hAnsi="Courier New"/>
      <w:sz w:val="20"/>
    </w:rPr>
  </w:style>
  <w:style w:type="character" w:customStyle="1" w:styleId="ZwykytekstZnak">
    <w:name w:val="Zwykły tekst Znak"/>
    <w:link w:val="Zwykytekst"/>
    <w:rsid w:val="00621518"/>
    <w:rPr>
      <w:rFonts w:ascii="Courier New" w:hAnsi="Courier New"/>
    </w:rPr>
  </w:style>
  <w:style w:type="paragraph" w:styleId="Listapunktowana">
    <w:name w:val="List Bullet"/>
    <w:basedOn w:val="Normalny"/>
    <w:rsid w:val="00621518"/>
    <w:pPr>
      <w:widowControl/>
      <w:numPr>
        <w:numId w:val="8"/>
      </w:numPr>
      <w:suppressAutoHyphens w:val="0"/>
      <w:spacing w:after="120"/>
      <w:jc w:val="both"/>
    </w:pPr>
    <w:rPr>
      <w:rFonts w:ascii="Arial" w:hAnsi="Arial"/>
      <w:noProof/>
      <w:sz w:val="20"/>
    </w:rPr>
  </w:style>
  <w:style w:type="table" w:customStyle="1" w:styleId="TableGrid">
    <w:name w:val="TableGrid"/>
    <w:rsid w:val="00621518"/>
    <w:rPr>
      <w:rFonts w:ascii="Calibri" w:hAnsi="Calibri"/>
      <w:sz w:val="22"/>
      <w:szCs w:val="22"/>
    </w:rPr>
    <w:tblPr>
      <w:tblCellMar>
        <w:top w:w="0" w:type="dxa"/>
        <w:left w:w="0" w:type="dxa"/>
        <w:bottom w:w="0" w:type="dxa"/>
        <w:right w:w="0" w:type="dxa"/>
      </w:tblCellMar>
    </w:tblPr>
  </w:style>
  <w:style w:type="paragraph" w:customStyle="1" w:styleId="tekst">
    <w:name w:val="tekst"/>
    <w:basedOn w:val="Normalny"/>
    <w:rsid w:val="00621518"/>
    <w:pPr>
      <w:widowControl/>
      <w:suppressAutoHyphens w:val="0"/>
      <w:spacing w:line="300" w:lineRule="atLeast"/>
      <w:jc w:val="both"/>
    </w:pPr>
  </w:style>
  <w:style w:type="character" w:customStyle="1" w:styleId="Nagwek8Znak">
    <w:name w:val="Nagłówek 8 Znak"/>
    <w:link w:val="Nagwek8"/>
    <w:rsid w:val="001A3D1C"/>
    <w:rPr>
      <w:rFonts w:ascii="Arial" w:hAnsi="Arial"/>
    </w:rPr>
  </w:style>
  <w:style w:type="numbering" w:customStyle="1" w:styleId="Bezlisty1">
    <w:name w:val="Bez listy1"/>
    <w:next w:val="Bezlisty"/>
    <w:uiPriority w:val="99"/>
    <w:semiHidden/>
    <w:unhideWhenUsed/>
    <w:rsid w:val="001A3D1C"/>
  </w:style>
  <w:style w:type="table" w:customStyle="1" w:styleId="Tabela-Elegancki1">
    <w:name w:val="Tabela - Elegancki1"/>
    <w:basedOn w:val="Standardowy"/>
    <w:next w:val="Tabela-Elegancki"/>
    <w:rsid w:val="001A3D1C"/>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Tekstpodstawowy221">
    <w:name w:val="Tekst podstawowy 221"/>
    <w:basedOn w:val="Normalny"/>
    <w:rsid w:val="001A3D1C"/>
    <w:pPr>
      <w:widowControl/>
      <w:spacing w:line="360" w:lineRule="auto"/>
      <w:ind w:firstLine="360"/>
      <w:jc w:val="both"/>
    </w:pPr>
    <w:rPr>
      <w:position w:val="10"/>
      <w:lang w:eastAsia="ar-SA"/>
    </w:rPr>
  </w:style>
  <w:style w:type="paragraph" w:customStyle="1" w:styleId="Tekstpodstawowywcity221">
    <w:name w:val="Tekst podstawowy wcięty 221"/>
    <w:basedOn w:val="Normalny"/>
    <w:rsid w:val="001A3D1C"/>
    <w:pPr>
      <w:widowControl/>
      <w:spacing w:line="360" w:lineRule="auto"/>
      <w:ind w:firstLine="708"/>
      <w:jc w:val="both"/>
    </w:pPr>
    <w:rPr>
      <w:position w:val="24"/>
      <w:lang w:eastAsia="ar-SA"/>
    </w:rPr>
  </w:style>
  <w:style w:type="paragraph" w:customStyle="1" w:styleId="StylIwony">
    <w:name w:val="Styl Iwony"/>
    <w:basedOn w:val="Normalny"/>
    <w:rsid w:val="001A3D1C"/>
    <w:pPr>
      <w:widowControl/>
      <w:suppressAutoHyphens w:val="0"/>
      <w:overflowPunct w:val="0"/>
      <w:autoSpaceDE w:val="0"/>
      <w:autoSpaceDN w:val="0"/>
      <w:adjustRightInd w:val="0"/>
      <w:spacing w:before="120" w:after="120"/>
      <w:jc w:val="both"/>
      <w:textAlignment w:val="baseline"/>
    </w:pPr>
    <w:rPr>
      <w:rFonts w:ascii="Bookman Old Style" w:hAnsi="Bookman Old Style"/>
    </w:rPr>
  </w:style>
  <w:style w:type="paragraph" w:customStyle="1" w:styleId="Standardowytekst">
    <w:name w:val="Standardowy.tekst"/>
    <w:rsid w:val="001A3D1C"/>
    <w:pPr>
      <w:overflowPunct w:val="0"/>
      <w:autoSpaceDE w:val="0"/>
      <w:autoSpaceDN w:val="0"/>
      <w:adjustRightInd w:val="0"/>
      <w:jc w:val="both"/>
      <w:textAlignment w:val="baseline"/>
    </w:pPr>
  </w:style>
  <w:style w:type="paragraph" w:customStyle="1" w:styleId="10">
    <w:name w:val="_10"/>
    <w:basedOn w:val="Normalny"/>
    <w:rsid w:val="001A3D1C"/>
    <w:pPr>
      <w:widowControl/>
      <w:suppressAutoHyphens w:val="0"/>
      <w:jc w:val="both"/>
    </w:pPr>
    <w:rPr>
      <w:sz w:val="20"/>
    </w:rPr>
  </w:style>
  <w:style w:type="paragraph" w:customStyle="1" w:styleId="Styl12ptWyjustowany">
    <w:name w:val="Styl 12 pt Wyjustowany"/>
    <w:basedOn w:val="Normalny"/>
    <w:rsid w:val="001A3D1C"/>
    <w:pPr>
      <w:widowControl/>
      <w:suppressAutoHyphens w:val="0"/>
      <w:jc w:val="both"/>
    </w:pPr>
    <w:rPr>
      <w:sz w:val="20"/>
    </w:rPr>
  </w:style>
  <w:style w:type="paragraph" w:customStyle="1" w:styleId="Zwykytekst2">
    <w:name w:val="Zwykły tekst2"/>
    <w:basedOn w:val="Normalny"/>
    <w:rsid w:val="001A3D1C"/>
    <w:pPr>
      <w:widowControl/>
      <w:suppressAutoHyphens w:val="0"/>
    </w:pPr>
    <w:rPr>
      <w:rFonts w:ascii="Courier New" w:hAnsi="Courier New"/>
      <w:sz w:val="20"/>
    </w:rPr>
  </w:style>
  <w:style w:type="paragraph" w:customStyle="1" w:styleId="FORM2">
    <w:name w:val="FORM2"/>
    <w:basedOn w:val="Normalny"/>
    <w:rsid w:val="001A3D1C"/>
    <w:pPr>
      <w:widowControl/>
      <w:suppressAutoHyphens w:val="0"/>
      <w:overflowPunct w:val="0"/>
      <w:autoSpaceDE w:val="0"/>
      <w:autoSpaceDN w:val="0"/>
      <w:adjustRightInd w:val="0"/>
      <w:jc w:val="both"/>
      <w:textAlignment w:val="baseline"/>
    </w:pPr>
  </w:style>
  <w:style w:type="paragraph" w:customStyle="1" w:styleId="BodySingle">
    <w:name w:val="Body Single"/>
    <w:rsid w:val="001A3D1C"/>
    <w:pPr>
      <w:keepLines/>
      <w:overflowPunct w:val="0"/>
      <w:autoSpaceDE w:val="0"/>
      <w:autoSpaceDN w:val="0"/>
      <w:adjustRightInd w:val="0"/>
      <w:spacing w:before="43" w:after="100"/>
      <w:ind w:left="686" w:hanging="686"/>
      <w:jc w:val="both"/>
      <w:textAlignment w:val="baseline"/>
    </w:pPr>
    <w:rPr>
      <w:color w:val="000000"/>
      <w:sz w:val="24"/>
    </w:rPr>
  </w:style>
  <w:style w:type="paragraph" w:customStyle="1" w:styleId="BlockQuotation">
    <w:name w:val="Block Quotation"/>
    <w:basedOn w:val="Normalny"/>
    <w:rsid w:val="001A3D1C"/>
    <w:pPr>
      <w:suppressAutoHyphens w:val="0"/>
      <w:ind w:left="567" w:right="425"/>
      <w:jc w:val="both"/>
    </w:pPr>
    <w:rPr>
      <w:lang w:val="cs-CZ"/>
    </w:rPr>
  </w:style>
  <w:style w:type="paragraph" w:customStyle="1" w:styleId="nag1">
    <w:name w:val="nag1"/>
    <w:basedOn w:val="Normalny"/>
    <w:next w:val="Wcicienormalne"/>
    <w:autoRedefine/>
    <w:rsid w:val="001A3D1C"/>
    <w:pPr>
      <w:keepNext/>
      <w:widowControl/>
      <w:numPr>
        <w:numId w:val="9"/>
      </w:numPr>
      <w:tabs>
        <w:tab w:val="clear" w:pos="907"/>
        <w:tab w:val="left" w:pos="0"/>
        <w:tab w:val="num" w:pos="450"/>
      </w:tabs>
      <w:suppressAutoHyphens w:val="0"/>
      <w:spacing w:before="240" w:after="60"/>
      <w:jc w:val="both"/>
      <w:outlineLvl w:val="0"/>
    </w:pPr>
    <w:rPr>
      <w:rFonts w:ascii="Arial" w:hAnsi="Arial"/>
      <w:b/>
    </w:rPr>
  </w:style>
  <w:style w:type="paragraph" w:customStyle="1" w:styleId="nag2">
    <w:name w:val="nag2"/>
    <w:basedOn w:val="nag1"/>
    <w:next w:val="Normalny"/>
    <w:link w:val="nag2ZnakZnak"/>
    <w:autoRedefine/>
    <w:rsid w:val="001A3D1C"/>
    <w:pPr>
      <w:numPr>
        <w:ilvl w:val="1"/>
      </w:numPr>
      <w:tabs>
        <w:tab w:val="clear" w:pos="0"/>
      </w:tabs>
      <w:spacing w:before="120"/>
      <w:outlineLvl w:val="1"/>
    </w:pPr>
    <w:rPr>
      <w:i/>
    </w:rPr>
  </w:style>
  <w:style w:type="paragraph" w:customStyle="1" w:styleId="nag3">
    <w:name w:val="nag3"/>
    <w:basedOn w:val="nag2"/>
    <w:next w:val="Normalny"/>
    <w:autoRedefine/>
    <w:rsid w:val="001A3D1C"/>
    <w:pPr>
      <w:numPr>
        <w:ilvl w:val="2"/>
        <w:numId w:val="10"/>
      </w:numPr>
      <w:tabs>
        <w:tab w:val="clear" w:pos="720"/>
        <w:tab w:val="num" w:pos="567"/>
      </w:tabs>
      <w:ind w:left="283" w:hanging="283"/>
      <w:outlineLvl w:val="2"/>
    </w:pPr>
    <w:rPr>
      <w:i w:val="0"/>
      <w:sz w:val="20"/>
    </w:rPr>
  </w:style>
  <w:style w:type="character" w:customStyle="1" w:styleId="nag2ZnakZnak">
    <w:name w:val="nag2 Znak Znak"/>
    <w:link w:val="nag2"/>
    <w:rsid w:val="001A3D1C"/>
    <w:rPr>
      <w:rFonts w:ascii="Arial" w:hAnsi="Arial"/>
      <w:b/>
      <w:i/>
      <w:sz w:val="24"/>
    </w:rPr>
  </w:style>
  <w:style w:type="paragraph" w:styleId="Wcicienormalne">
    <w:name w:val="Normal Indent"/>
    <w:basedOn w:val="Normalny"/>
    <w:rsid w:val="001A3D1C"/>
    <w:pPr>
      <w:ind w:left="708"/>
    </w:pPr>
    <w:rPr>
      <w:rFonts w:ascii="Thorndale" w:eastAsia="HG Mincho Light J" w:hAnsi="Thorndale"/>
      <w:color w:val="000000"/>
      <w:szCs w:val="24"/>
    </w:rPr>
  </w:style>
  <w:style w:type="paragraph" w:customStyle="1" w:styleId="Default">
    <w:name w:val="Default"/>
    <w:rsid w:val="001A3D1C"/>
    <w:pPr>
      <w:autoSpaceDE w:val="0"/>
      <w:autoSpaceDN w:val="0"/>
      <w:adjustRightInd w:val="0"/>
    </w:pPr>
    <w:rPr>
      <w:color w:val="000000"/>
      <w:sz w:val="24"/>
      <w:szCs w:val="24"/>
    </w:rPr>
  </w:style>
  <w:style w:type="table" w:customStyle="1" w:styleId="TableGrid1">
    <w:name w:val="TableGrid1"/>
    <w:rsid w:val="001A3D1C"/>
    <w:rPr>
      <w:rFonts w:ascii="Calibri" w:hAnsi="Calibri"/>
      <w:sz w:val="22"/>
      <w:szCs w:val="22"/>
    </w:rPr>
    <w:tblPr>
      <w:tblCellMar>
        <w:top w:w="0" w:type="dxa"/>
        <w:left w:w="0" w:type="dxa"/>
        <w:bottom w:w="0" w:type="dxa"/>
        <w:right w:w="0" w:type="dxa"/>
      </w:tblCellMar>
    </w:tblPr>
  </w:style>
  <w:style w:type="character" w:customStyle="1" w:styleId="nag2Znak">
    <w:name w:val="nag2 Znak"/>
    <w:rsid w:val="001A3D1C"/>
    <w:rPr>
      <w:b/>
      <w:sz w:val="24"/>
      <w:lang w:val="pl-PL" w:eastAsia="pl-PL" w:bidi="ar-SA"/>
    </w:rPr>
  </w:style>
  <w:style w:type="paragraph" w:styleId="Legenda">
    <w:name w:val="caption"/>
    <w:basedOn w:val="Normalny"/>
    <w:next w:val="Normalny"/>
    <w:link w:val="LegendaZnak"/>
    <w:qFormat/>
    <w:rsid w:val="001A3D1C"/>
    <w:pPr>
      <w:widowControl/>
      <w:suppressAutoHyphens w:val="0"/>
      <w:spacing w:after="120"/>
      <w:jc w:val="both"/>
    </w:pPr>
    <w:rPr>
      <w:rFonts w:ascii="Arial" w:hAnsi="Arial"/>
      <w:b/>
      <w:bCs/>
      <w:sz w:val="20"/>
    </w:rPr>
  </w:style>
  <w:style w:type="character" w:customStyle="1" w:styleId="podpunkt">
    <w:name w:val="podpunkt"/>
    <w:rsid w:val="001A3D1C"/>
    <w:rPr>
      <w:rFonts w:ascii="Times New Roman" w:hAnsi="Times New Roman"/>
      <w:b/>
    </w:rPr>
  </w:style>
  <w:style w:type="character" w:customStyle="1" w:styleId="Nagwek2Znak">
    <w:name w:val="Nagłówek 2 Znak"/>
    <w:aliases w:val="Title 2 Znak Znak Znak2,Title 2 Znak Znak1 Znak Znak Znak,Title 2 Znak1"/>
    <w:link w:val="Nagwek2"/>
    <w:rsid w:val="001A3D1C"/>
    <w:rPr>
      <w:rFonts w:ascii="Arial" w:hAnsi="Arial"/>
      <w:b/>
      <w:sz w:val="24"/>
      <w:lang w:eastAsia="ar-SA"/>
    </w:rPr>
  </w:style>
  <w:style w:type="paragraph" w:customStyle="1" w:styleId="NUMER2">
    <w:name w:val="NUMER2"/>
    <w:basedOn w:val="Normalny"/>
    <w:rsid w:val="001A3D1C"/>
    <w:pPr>
      <w:widowControl/>
      <w:numPr>
        <w:numId w:val="11"/>
      </w:numPr>
      <w:suppressAutoHyphens w:val="0"/>
      <w:spacing w:line="240" w:lineRule="exact"/>
      <w:jc w:val="center"/>
    </w:pPr>
    <w:rPr>
      <w:sz w:val="18"/>
      <w:szCs w:val="24"/>
    </w:rPr>
  </w:style>
  <w:style w:type="character" w:customStyle="1" w:styleId="Wyrnieniedelikatne1">
    <w:name w:val="Wyróżnienie delikatne1"/>
    <w:uiPriority w:val="19"/>
    <w:qFormat/>
    <w:rsid w:val="001A3D1C"/>
    <w:rPr>
      <w:i/>
      <w:iCs/>
      <w:color w:val="404040"/>
    </w:rPr>
  </w:style>
  <w:style w:type="character" w:customStyle="1" w:styleId="Wyrnienieintensywne1">
    <w:name w:val="Wyróżnienie intensywne1"/>
    <w:uiPriority w:val="21"/>
    <w:qFormat/>
    <w:rsid w:val="001A3D1C"/>
    <w:rPr>
      <w:i/>
      <w:iCs/>
      <w:color w:val="5B9BD5"/>
    </w:rPr>
  </w:style>
  <w:style w:type="paragraph" w:styleId="Listanumerowana2">
    <w:name w:val="List Number 2"/>
    <w:basedOn w:val="Normalny"/>
    <w:rsid w:val="001A3D1C"/>
    <w:pPr>
      <w:numPr>
        <w:numId w:val="12"/>
      </w:numPr>
      <w:contextualSpacing/>
    </w:pPr>
    <w:rPr>
      <w:rFonts w:ascii="Thorndale" w:eastAsia="HG Mincho Light J" w:hAnsi="Thorndale"/>
      <w:color w:val="000000"/>
      <w:szCs w:val="24"/>
    </w:rPr>
  </w:style>
  <w:style w:type="paragraph" w:customStyle="1" w:styleId="Normalnywcity">
    <w:name w:val="Normalny wcięty"/>
    <w:basedOn w:val="Normalny"/>
    <w:rsid w:val="001A3D1C"/>
    <w:pPr>
      <w:widowControl/>
      <w:suppressAutoHyphens w:val="0"/>
      <w:ind w:firstLine="567"/>
      <w:jc w:val="both"/>
    </w:pPr>
    <w:rPr>
      <w:rFonts w:ascii="Arial" w:hAnsi="Arial"/>
      <w:sz w:val="20"/>
    </w:rPr>
  </w:style>
  <w:style w:type="paragraph" w:customStyle="1" w:styleId="Standartowywcity">
    <w:name w:val="Standartowy wcięty"/>
    <w:basedOn w:val="Normalny"/>
    <w:rsid w:val="001A3D1C"/>
    <w:pPr>
      <w:widowControl/>
      <w:suppressAutoHyphens w:val="0"/>
      <w:ind w:firstLine="567"/>
      <w:jc w:val="both"/>
    </w:pPr>
    <w:rPr>
      <w:rFonts w:ascii="Arial" w:hAnsi="Arial"/>
      <w:sz w:val="20"/>
    </w:rPr>
  </w:style>
  <w:style w:type="table" w:customStyle="1" w:styleId="TableGrid11">
    <w:name w:val="TableGrid11"/>
    <w:rsid w:val="001A3D1C"/>
    <w:rPr>
      <w:rFonts w:ascii="Calibri" w:hAnsi="Calibri"/>
      <w:sz w:val="22"/>
      <w:szCs w:val="22"/>
    </w:rPr>
    <w:tblPr>
      <w:tblCellMar>
        <w:top w:w="0" w:type="dxa"/>
        <w:left w:w="0" w:type="dxa"/>
        <w:bottom w:w="0" w:type="dxa"/>
        <w:right w:w="0" w:type="dxa"/>
      </w:tblCellMar>
    </w:tblPr>
  </w:style>
  <w:style w:type="paragraph" w:customStyle="1" w:styleId="Specyfikacja">
    <w:name w:val="Specyfikacja"/>
    <w:basedOn w:val="Normalny"/>
    <w:rsid w:val="001A3D1C"/>
    <w:pPr>
      <w:widowControl/>
      <w:suppressAutoHyphens w:val="0"/>
      <w:spacing w:before="60" w:after="240"/>
      <w:ind w:left="1418" w:hanging="1418"/>
      <w:jc w:val="both"/>
    </w:pPr>
    <w:rPr>
      <w:rFonts w:ascii="Arial" w:hAnsi="Arial"/>
      <w:smallCaps/>
      <w:sz w:val="28"/>
    </w:rPr>
  </w:style>
  <w:style w:type="paragraph" w:customStyle="1" w:styleId="StylNagwek1Arial10ptPrzed0ptPo0ptInterlini">
    <w:name w:val="Styl Nagłówek 1 + Arial 10 pt Przed:  0 pt Po:  0 pt Interlini..."/>
    <w:basedOn w:val="Nagwek1"/>
    <w:rsid w:val="001A3D1C"/>
    <w:pPr>
      <w:tabs>
        <w:tab w:val="num" w:pos="0"/>
      </w:tabs>
      <w:suppressAutoHyphens w:val="0"/>
      <w:spacing w:line="240" w:lineRule="auto"/>
      <w:ind w:left="284" w:hanging="284"/>
    </w:pPr>
    <w:rPr>
      <w:bCs/>
      <w:caps/>
      <w:kern w:val="28"/>
      <w:sz w:val="20"/>
      <w:lang w:eastAsia="pl-PL"/>
    </w:rPr>
  </w:style>
  <w:style w:type="paragraph" w:customStyle="1" w:styleId="StylNagwek2Arial10ptPogrubieniePrzed0ptPo0">
    <w:name w:val="Styl Nagłówek 2 + Arial 10 pt Pogrubienie Przed:  0 pt Po:  0 ..."/>
    <w:basedOn w:val="Nagwek2"/>
    <w:rsid w:val="001A3D1C"/>
    <w:pPr>
      <w:numPr>
        <w:ilvl w:val="1"/>
        <w:numId w:val="0"/>
      </w:numPr>
      <w:tabs>
        <w:tab w:val="num" w:pos="851"/>
      </w:tabs>
      <w:suppressAutoHyphens w:val="0"/>
      <w:spacing w:line="240" w:lineRule="auto"/>
      <w:ind w:left="851" w:hanging="567"/>
    </w:pPr>
    <w:rPr>
      <w:bCs/>
      <w:sz w:val="20"/>
      <w:lang w:eastAsia="pl-PL"/>
    </w:rPr>
  </w:style>
  <w:style w:type="table" w:customStyle="1" w:styleId="TableGrid2">
    <w:name w:val="TableGrid2"/>
    <w:rsid w:val="001A3D1C"/>
    <w:rPr>
      <w:rFonts w:ascii="Calibri" w:hAnsi="Calibri"/>
      <w:sz w:val="22"/>
      <w:szCs w:val="22"/>
    </w:rPr>
    <w:tblPr>
      <w:tblCellMar>
        <w:top w:w="0" w:type="dxa"/>
        <w:left w:w="0" w:type="dxa"/>
        <w:bottom w:w="0" w:type="dxa"/>
        <w:right w:w="0" w:type="dxa"/>
      </w:tblCellMar>
    </w:tblPr>
  </w:style>
  <w:style w:type="paragraph" w:styleId="Tekstblokowy">
    <w:name w:val="Block Text"/>
    <w:basedOn w:val="Normalny"/>
    <w:rsid w:val="001A3D1C"/>
    <w:pPr>
      <w:shd w:val="clear" w:color="auto" w:fill="FFFFFF"/>
      <w:tabs>
        <w:tab w:val="left" w:pos="-1134"/>
      </w:tabs>
      <w:suppressAutoHyphens w:val="0"/>
      <w:autoSpaceDE w:val="0"/>
      <w:autoSpaceDN w:val="0"/>
      <w:adjustRightInd w:val="0"/>
      <w:spacing w:line="230" w:lineRule="exact"/>
      <w:ind w:left="-1134" w:right="-68"/>
      <w:jc w:val="both"/>
    </w:pPr>
    <w:rPr>
      <w:color w:val="000000"/>
      <w:szCs w:val="21"/>
    </w:rPr>
  </w:style>
  <w:style w:type="paragraph" w:customStyle="1" w:styleId="WW-Zawartotabeli111111">
    <w:name w:val="WW-Zawartość tabeli111111"/>
    <w:basedOn w:val="Tekstpodstawowy"/>
    <w:rsid w:val="001A3D1C"/>
    <w:pPr>
      <w:suppressLineNumbers/>
      <w:spacing w:after="120"/>
      <w:jc w:val="left"/>
    </w:pPr>
    <w:rPr>
      <w:rFonts w:eastAsia="Tahoma" w:cs="Tahoma"/>
      <w:sz w:val="24"/>
    </w:rPr>
  </w:style>
  <w:style w:type="paragraph" w:customStyle="1" w:styleId="FORM1">
    <w:name w:val="FORM1"/>
    <w:basedOn w:val="Normalny"/>
    <w:rsid w:val="001A3D1C"/>
    <w:pPr>
      <w:widowControl/>
      <w:suppressAutoHyphens w:val="0"/>
      <w:overflowPunct w:val="0"/>
      <w:autoSpaceDE w:val="0"/>
      <w:autoSpaceDN w:val="0"/>
      <w:adjustRightInd w:val="0"/>
      <w:jc w:val="both"/>
      <w:textAlignment w:val="baseline"/>
    </w:pPr>
    <w:rPr>
      <w:b/>
      <w:sz w:val="26"/>
    </w:rPr>
  </w:style>
  <w:style w:type="paragraph" w:customStyle="1" w:styleId="FORM3">
    <w:name w:val="FORM3"/>
    <w:basedOn w:val="FORM2"/>
    <w:rsid w:val="001A3D1C"/>
  </w:style>
  <w:style w:type="paragraph" w:styleId="Tekstpodstawowywcity3">
    <w:name w:val="Body Text Indent 3"/>
    <w:basedOn w:val="Normalny"/>
    <w:link w:val="Tekstpodstawowywcity3Znak"/>
    <w:rsid w:val="001A3D1C"/>
    <w:pPr>
      <w:spacing w:after="120"/>
      <w:ind w:left="283"/>
    </w:pPr>
    <w:rPr>
      <w:rFonts w:ascii="Thorndale" w:eastAsia="HG Mincho Light J" w:hAnsi="Thorndale"/>
      <w:color w:val="000000"/>
      <w:sz w:val="16"/>
      <w:szCs w:val="16"/>
    </w:rPr>
  </w:style>
  <w:style w:type="character" w:customStyle="1" w:styleId="Tekstpodstawowywcity3Znak">
    <w:name w:val="Tekst podstawowy wcięty 3 Znak"/>
    <w:link w:val="Tekstpodstawowywcity3"/>
    <w:rsid w:val="001A3D1C"/>
    <w:rPr>
      <w:rFonts w:ascii="Thorndale" w:eastAsia="HG Mincho Light J" w:hAnsi="Thorndale"/>
      <w:color w:val="000000"/>
      <w:sz w:val="16"/>
      <w:szCs w:val="16"/>
    </w:rPr>
  </w:style>
  <w:style w:type="character" w:styleId="Wyrnieniedelikatne">
    <w:name w:val="Subtle Emphasis"/>
    <w:uiPriority w:val="19"/>
    <w:qFormat/>
    <w:rsid w:val="001A3D1C"/>
    <w:rPr>
      <w:i/>
      <w:iCs/>
      <w:color w:val="404040"/>
    </w:rPr>
  </w:style>
  <w:style w:type="character" w:styleId="Wyrnienieintensywne">
    <w:name w:val="Intense Emphasis"/>
    <w:uiPriority w:val="21"/>
    <w:qFormat/>
    <w:rsid w:val="001A3D1C"/>
    <w:rPr>
      <w:i/>
      <w:iCs/>
      <w:color w:val="5B9BD5"/>
    </w:rPr>
  </w:style>
  <w:style w:type="numbering" w:customStyle="1" w:styleId="Bezlisty2">
    <w:name w:val="Bez listy2"/>
    <w:next w:val="Bezlisty"/>
    <w:uiPriority w:val="99"/>
    <w:semiHidden/>
    <w:unhideWhenUsed/>
    <w:rsid w:val="00547B95"/>
  </w:style>
  <w:style w:type="table" w:customStyle="1" w:styleId="Tabela-Elegancki2">
    <w:name w:val="Tabela - Elegancki2"/>
    <w:basedOn w:val="Standardowy"/>
    <w:next w:val="Tabela-Elegancki"/>
    <w:rsid w:val="00547B95"/>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3">
    <w:name w:val="TableGrid3"/>
    <w:rsid w:val="00547B95"/>
    <w:rPr>
      <w:rFonts w:ascii="Calibri" w:hAnsi="Calibri"/>
      <w:sz w:val="22"/>
      <w:szCs w:val="22"/>
    </w:rPr>
    <w:tblPr>
      <w:tblCellMar>
        <w:top w:w="0" w:type="dxa"/>
        <w:left w:w="0" w:type="dxa"/>
        <w:bottom w:w="0" w:type="dxa"/>
        <w:right w:w="0" w:type="dxa"/>
      </w:tblCellMar>
    </w:tblPr>
  </w:style>
  <w:style w:type="table" w:customStyle="1" w:styleId="TableGrid21">
    <w:name w:val="TableGrid21"/>
    <w:rsid w:val="00547B95"/>
    <w:rPr>
      <w:rFonts w:ascii="Calibri" w:hAnsi="Calibri"/>
      <w:sz w:val="22"/>
      <w:szCs w:val="22"/>
    </w:rPr>
    <w:tblPr>
      <w:tblCellMar>
        <w:top w:w="0" w:type="dxa"/>
        <w:left w:w="0" w:type="dxa"/>
        <w:bottom w:w="0" w:type="dxa"/>
        <w:right w:w="0" w:type="dxa"/>
      </w:tblCellMar>
    </w:tblPr>
  </w:style>
  <w:style w:type="paragraph" w:styleId="Spistreci3">
    <w:name w:val="toc 3"/>
    <w:basedOn w:val="Normalny"/>
    <w:next w:val="Normalny"/>
    <w:autoRedefine/>
    <w:unhideWhenUsed/>
    <w:rsid w:val="00A705BC"/>
    <w:pPr>
      <w:widowControl/>
      <w:suppressAutoHyphens w:val="0"/>
      <w:spacing w:after="100" w:line="259" w:lineRule="auto"/>
      <w:ind w:left="440"/>
    </w:pPr>
    <w:rPr>
      <w:rFonts w:ascii="Calibri" w:hAnsi="Calibri"/>
      <w:sz w:val="22"/>
      <w:szCs w:val="22"/>
    </w:rPr>
  </w:style>
  <w:style w:type="paragraph" w:styleId="Spistreci4">
    <w:name w:val="toc 4"/>
    <w:basedOn w:val="Normalny"/>
    <w:next w:val="Normalny"/>
    <w:autoRedefine/>
    <w:unhideWhenUsed/>
    <w:rsid w:val="00A705BC"/>
    <w:pPr>
      <w:widowControl/>
      <w:suppressAutoHyphens w:val="0"/>
      <w:spacing w:after="100" w:line="259" w:lineRule="auto"/>
      <w:ind w:left="660"/>
    </w:pPr>
    <w:rPr>
      <w:rFonts w:ascii="Calibri" w:hAnsi="Calibri"/>
      <w:sz w:val="22"/>
      <w:szCs w:val="22"/>
    </w:rPr>
  </w:style>
  <w:style w:type="paragraph" w:styleId="Spistreci5">
    <w:name w:val="toc 5"/>
    <w:basedOn w:val="Normalny"/>
    <w:next w:val="Normalny"/>
    <w:autoRedefine/>
    <w:unhideWhenUsed/>
    <w:rsid w:val="00A705BC"/>
    <w:pPr>
      <w:widowControl/>
      <w:suppressAutoHyphens w:val="0"/>
      <w:spacing w:after="100" w:line="259" w:lineRule="auto"/>
      <w:ind w:left="880"/>
    </w:pPr>
    <w:rPr>
      <w:rFonts w:ascii="Calibri" w:hAnsi="Calibri"/>
      <w:sz w:val="22"/>
      <w:szCs w:val="22"/>
    </w:rPr>
  </w:style>
  <w:style w:type="paragraph" w:styleId="Spistreci6">
    <w:name w:val="toc 6"/>
    <w:basedOn w:val="Normalny"/>
    <w:next w:val="Normalny"/>
    <w:autoRedefine/>
    <w:unhideWhenUsed/>
    <w:rsid w:val="00A705BC"/>
    <w:pPr>
      <w:widowControl/>
      <w:suppressAutoHyphens w:val="0"/>
      <w:spacing w:after="100" w:line="259" w:lineRule="auto"/>
      <w:ind w:left="1100"/>
    </w:pPr>
    <w:rPr>
      <w:rFonts w:ascii="Calibri" w:hAnsi="Calibri"/>
      <w:sz w:val="22"/>
      <w:szCs w:val="22"/>
    </w:rPr>
  </w:style>
  <w:style w:type="paragraph" w:styleId="Spistreci7">
    <w:name w:val="toc 7"/>
    <w:basedOn w:val="Normalny"/>
    <w:next w:val="Normalny"/>
    <w:autoRedefine/>
    <w:unhideWhenUsed/>
    <w:rsid w:val="00A705BC"/>
    <w:pPr>
      <w:widowControl/>
      <w:suppressAutoHyphens w:val="0"/>
      <w:spacing w:after="100" w:line="259" w:lineRule="auto"/>
      <w:ind w:left="1320"/>
    </w:pPr>
    <w:rPr>
      <w:rFonts w:ascii="Calibri" w:hAnsi="Calibri"/>
      <w:sz w:val="22"/>
      <w:szCs w:val="22"/>
    </w:rPr>
  </w:style>
  <w:style w:type="paragraph" w:styleId="Spistreci8">
    <w:name w:val="toc 8"/>
    <w:basedOn w:val="Normalny"/>
    <w:next w:val="Normalny"/>
    <w:autoRedefine/>
    <w:unhideWhenUsed/>
    <w:rsid w:val="00A705BC"/>
    <w:pPr>
      <w:widowControl/>
      <w:suppressAutoHyphens w:val="0"/>
      <w:spacing w:after="100" w:line="259" w:lineRule="auto"/>
      <w:ind w:left="1540"/>
    </w:pPr>
    <w:rPr>
      <w:rFonts w:ascii="Calibri" w:hAnsi="Calibri"/>
      <w:sz w:val="22"/>
      <w:szCs w:val="22"/>
    </w:rPr>
  </w:style>
  <w:style w:type="paragraph" w:styleId="Spistreci9">
    <w:name w:val="toc 9"/>
    <w:basedOn w:val="Normalny"/>
    <w:next w:val="Normalny"/>
    <w:autoRedefine/>
    <w:unhideWhenUsed/>
    <w:rsid w:val="00A705BC"/>
    <w:pPr>
      <w:widowControl/>
      <w:suppressAutoHyphens w:val="0"/>
      <w:spacing w:after="100" w:line="259" w:lineRule="auto"/>
      <w:ind w:left="1760"/>
    </w:pPr>
    <w:rPr>
      <w:rFonts w:ascii="Calibri" w:hAnsi="Calibri"/>
      <w:sz w:val="22"/>
      <w:szCs w:val="22"/>
    </w:rPr>
  </w:style>
  <w:style w:type="numbering" w:customStyle="1" w:styleId="Bezlisty3">
    <w:name w:val="Bez listy3"/>
    <w:next w:val="Bezlisty"/>
    <w:uiPriority w:val="99"/>
    <w:semiHidden/>
    <w:unhideWhenUsed/>
    <w:rsid w:val="00584095"/>
  </w:style>
  <w:style w:type="table" w:customStyle="1" w:styleId="Tabela-Elegancki3">
    <w:name w:val="Tabela - Elegancki3"/>
    <w:basedOn w:val="Standardowy"/>
    <w:next w:val="Tabela-Elegancki"/>
    <w:rsid w:val="00584095"/>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
    <w:name w:val="TableGrid4"/>
    <w:rsid w:val="00584095"/>
    <w:rPr>
      <w:rFonts w:ascii="Calibri" w:hAnsi="Calibri"/>
      <w:sz w:val="22"/>
      <w:szCs w:val="22"/>
    </w:rPr>
    <w:tblPr>
      <w:tblCellMar>
        <w:top w:w="0" w:type="dxa"/>
        <w:left w:w="0" w:type="dxa"/>
        <w:bottom w:w="0" w:type="dxa"/>
        <w:right w:w="0" w:type="dxa"/>
      </w:tblCellMar>
    </w:tblPr>
  </w:style>
  <w:style w:type="table" w:customStyle="1" w:styleId="TableGrid22">
    <w:name w:val="TableGrid22"/>
    <w:rsid w:val="00584095"/>
    <w:rPr>
      <w:rFonts w:ascii="Calibri" w:hAnsi="Calibri"/>
      <w:sz w:val="22"/>
      <w:szCs w:val="22"/>
    </w:rPr>
    <w:tblPr>
      <w:tblCellMar>
        <w:top w:w="0" w:type="dxa"/>
        <w:left w:w="0" w:type="dxa"/>
        <w:bottom w:w="0" w:type="dxa"/>
        <w:right w:w="0" w:type="dxa"/>
      </w:tblCellMar>
    </w:tblPr>
  </w:style>
  <w:style w:type="numbering" w:customStyle="1" w:styleId="Bezlisty4">
    <w:name w:val="Bez listy4"/>
    <w:next w:val="Bezlisty"/>
    <w:uiPriority w:val="99"/>
    <w:semiHidden/>
    <w:unhideWhenUsed/>
    <w:rsid w:val="00433EEB"/>
  </w:style>
  <w:style w:type="table" w:customStyle="1" w:styleId="Tabela-Elegancki4">
    <w:name w:val="Tabela - Elegancki4"/>
    <w:basedOn w:val="Standardowy"/>
    <w:next w:val="Tabela-Elegancki"/>
    <w:rsid w:val="00433EEB"/>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5">
    <w:name w:val="TableGrid5"/>
    <w:rsid w:val="00433EEB"/>
    <w:rPr>
      <w:rFonts w:ascii="Calibri" w:hAnsi="Calibri"/>
      <w:sz w:val="22"/>
      <w:szCs w:val="22"/>
    </w:rPr>
    <w:tblPr>
      <w:tblCellMar>
        <w:top w:w="0" w:type="dxa"/>
        <w:left w:w="0" w:type="dxa"/>
        <w:bottom w:w="0" w:type="dxa"/>
        <w:right w:w="0" w:type="dxa"/>
      </w:tblCellMar>
    </w:tblPr>
  </w:style>
  <w:style w:type="table" w:customStyle="1" w:styleId="TableGrid23">
    <w:name w:val="TableGrid23"/>
    <w:rsid w:val="00433EEB"/>
    <w:rPr>
      <w:rFonts w:ascii="Calibri" w:hAnsi="Calibri"/>
      <w:sz w:val="22"/>
      <w:szCs w:val="22"/>
    </w:rPr>
    <w:tblPr>
      <w:tblCellMar>
        <w:top w:w="0" w:type="dxa"/>
        <w:left w:w="0" w:type="dxa"/>
        <w:bottom w:w="0" w:type="dxa"/>
        <w:right w:w="0" w:type="dxa"/>
      </w:tblCellMar>
    </w:tblPr>
  </w:style>
  <w:style w:type="numbering" w:customStyle="1" w:styleId="Bezlisty5">
    <w:name w:val="Bez listy5"/>
    <w:next w:val="Bezlisty"/>
    <w:uiPriority w:val="99"/>
    <w:semiHidden/>
    <w:unhideWhenUsed/>
    <w:rsid w:val="000E1B87"/>
  </w:style>
  <w:style w:type="table" w:customStyle="1" w:styleId="Tabela-Elegancki5">
    <w:name w:val="Tabela - Elegancki5"/>
    <w:basedOn w:val="Standardowy"/>
    <w:next w:val="Tabela-Elegancki"/>
    <w:rsid w:val="000E1B87"/>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6">
    <w:name w:val="TableGrid6"/>
    <w:rsid w:val="000E1B87"/>
    <w:rPr>
      <w:rFonts w:ascii="Calibri" w:hAnsi="Calibri"/>
      <w:sz w:val="22"/>
      <w:szCs w:val="22"/>
    </w:rPr>
    <w:tblPr>
      <w:tblCellMar>
        <w:top w:w="0" w:type="dxa"/>
        <w:left w:w="0" w:type="dxa"/>
        <w:bottom w:w="0" w:type="dxa"/>
        <w:right w:w="0" w:type="dxa"/>
      </w:tblCellMar>
    </w:tblPr>
  </w:style>
  <w:style w:type="paragraph" w:customStyle="1" w:styleId="Tekstpodstawowy23">
    <w:name w:val="Tekst podstawowy 23"/>
    <w:basedOn w:val="Normalny"/>
    <w:rsid w:val="000E1B87"/>
    <w:pPr>
      <w:widowControl/>
      <w:suppressAutoHyphens w:val="0"/>
      <w:overflowPunct w:val="0"/>
      <w:autoSpaceDE w:val="0"/>
      <w:autoSpaceDN w:val="0"/>
      <w:adjustRightInd w:val="0"/>
      <w:ind w:left="1276" w:hanging="1276"/>
      <w:jc w:val="both"/>
      <w:textAlignment w:val="baseline"/>
    </w:pPr>
    <w:rPr>
      <w:rFonts w:ascii="Arial" w:hAnsi="Arial"/>
    </w:rPr>
  </w:style>
  <w:style w:type="table" w:customStyle="1" w:styleId="TableGrid7">
    <w:name w:val="TableGrid7"/>
    <w:rsid w:val="00D9665C"/>
    <w:rPr>
      <w:rFonts w:ascii="Calibri" w:hAnsi="Calibri"/>
      <w:sz w:val="22"/>
      <w:szCs w:val="22"/>
    </w:rPr>
    <w:tblPr>
      <w:tblCellMar>
        <w:top w:w="0" w:type="dxa"/>
        <w:left w:w="0" w:type="dxa"/>
        <w:bottom w:w="0" w:type="dxa"/>
        <w:right w:w="0" w:type="dxa"/>
      </w:tblCellMar>
    </w:tblPr>
  </w:style>
  <w:style w:type="character" w:styleId="Pogrubienie">
    <w:name w:val="Strong"/>
    <w:uiPriority w:val="22"/>
    <w:qFormat/>
    <w:rsid w:val="00867531"/>
    <w:rPr>
      <w:b/>
      <w:bCs/>
    </w:rPr>
  </w:style>
  <w:style w:type="numbering" w:customStyle="1" w:styleId="Bezlisty6">
    <w:name w:val="Bez listy6"/>
    <w:next w:val="Bezlisty"/>
    <w:uiPriority w:val="99"/>
    <w:semiHidden/>
    <w:unhideWhenUsed/>
    <w:rsid w:val="00E628BC"/>
  </w:style>
  <w:style w:type="character" w:customStyle="1" w:styleId="Nagwek4Znak">
    <w:name w:val="Nagłówek 4 Znak"/>
    <w:link w:val="Nagwek4"/>
    <w:rsid w:val="00E628BC"/>
    <w:rPr>
      <w:sz w:val="28"/>
      <w:u w:val="single"/>
    </w:rPr>
  </w:style>
  <w:style w:type="table" w:customStyle="1" w:styleId="Tabela-Siatka1">
    <w:name w:val="Tabela - Siatka1"/>
    <w:basedOn w:val="Standardowy"/>
    <w:next w:val="Tabela-Siatka"/>
    <w:rsid w:val="00E628BC"/>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Elegancki6">
    <w:name w:val="Tabela - Elegancki6"/>
    <w:basedOn w:val="Standardowy"/>
    <w:next w:val="Tabela-Elegancki"/>
    <w:rsid w:val="00E628BC"/>
    <w:pPr>
      <w:widowControl w:val="0"/>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8">
    <w:name w:val="TableGrid8"/>
    <w:rsid w:val="00E628BC"/>
    <w:rPr>
      <w:rFonts w:ascii="Calibri" w:hAnsi="Calibri"/>
      <w:sz w:val="22"/>
      <w:szCs w:val="22"/>
    </w:rPr>
    <w:tblPr>
      <w:tblCellMar>
        <w:top w:w="0" w:type="dxa"/>
        <w:left w:w="0" w:type="dxa"/>
        <w:bottom w:w="0" w:type="dxa"/>
        <w:right w:w="0" w:type="dxa"/>
      </w:tblCellMar>
    </w:tblPr>
  </w:style>
  <w:style w:type="character" w:customStyle="1" w:styleId="Teksttreci">
    <w:name w:val="Tekst treści_"/>
    <w:link w:val="Teksttreci0"/>
    <w:rsid w:val="005D551E"/>
    <w:rPr>
      <w:b/>
      <w:bCs/>
      <w:spacing w:val="-10"/>
      <w:shd w:val="clear" w:color="auto" w:fill="FFFFFF"/>
    </w:rPr>
  </w:style>
  <w:style w:type="character" w:customStyle="1" w:styleId="Nagweklubstopka">
    <w:name w:val="Nagłówek lub stopka_"/>
    <w:rsid w:val="005D551E"/>
    <w:rPr>
      <w:rFonts w:ascii="Times New Roman" w:eastAsia="Times New Roman" w:hAnsi="Times New Roman" w:cs="Times New Roman"/>
      <w:b w:val="0"/>
      <w:bCs w:val="0"/>
      <w:i/>
      <w:iCs/>
      <w:smallCaps w:val="0"/>
      <w:strike w:val="0"/>
      <w:spacing w:val="-20"/>
      <w:sz w:val="20"/>
      <w:szCs w:val="20"/>
      <w:u w:val="none"/>
    </w:rPr>
  </w:style>
  <w:style w:type="character" w:customStyle="1" w:styleId="Nagweklubstopka95ptOdstpy0pt">
    <w:name w:val="Nagłówek lub stopka + 9;5 pt;Odstępy 0 pt"/>
    <w:rsid w:val="005D551E"/>
    <w:rPr>
      <w:rFonts w:ascii="Times New Roman" w:eastAsia="Times New Roman" w:hAnsi="Times New Roman" w:cs="Times New Roman"/>
      <w:b w:val="0"/>
      <w:bCs w:val="0"/>
      <w:i/>
      <w:iCs/>
      <w:smallCaps w:val="0"/>
      <w:strike w:val="0"/>
      <w:color w:val="000000"/>
      <w:spacing w:val="-10"/>
      <w:w w:val="100"/>
      <w:position w:val="0"/>
      <w:sz w:val="19"/>
      <w:szCs w:val="19"/>
      <w:u w:val="none"/>
      <w:lang w:val="pl-PL"/>
    </w:rPr>
  </w:style>
  <w:style w:type="character" w:customStyle="1" w:styleId="Nagweklubstopka0">
    <w:name w:val="Nagłówek lub stopka"/>
    <w:rsid w:val="005D551E"/>
    <w:rPr>
      <w:rFonts w:ascii="Times New Roman" w:eastAsia="Times New Roman" w:hAnsi="Times New Roman" w:cs="Times New Roman"/>
      <w:b w:val="0"/>
      <w:bCs w:val="0"/>
      <w:i/>
      <w:iCs/>
      <w:smallCaps w:val="0"/>
      <w:strike w:val="0"/>
      <w:color w:val="000000"/>
      <w:spacing w:val="-20"/>
      <w:w w:val="100"/>
      <w:position w:val="0"/>
      <w:sz w:val="20"/>
      <w:szCs w:val="20"/>
      <w:u w:val="none"/>
      <w:lang w:val="pl-PL"/>
    </w:rPr>
  </w:style>
  <w:style w:type="character" w:customStyle="1" w:styleId="NagweklubstopkaBatang95ptBezkursywyOdstpy0pt">
    <w:name w:val="Nagłówek lub stopka + Batang;9;5 pt;Bez kursywy;Odstępy 0 pt"/>
    <w:rsid w:val="005D551E"/>
    <w:rPr>
      <w:rFonts w:ascii="Batang" w:eastAsia="Batang" w:hAnsi="Batang" w:cs="Batang"/>
      <w:b w:val="0"/>
      <w:bCs w:val="0"/>
      <w:i/>
      <w:iCs/>
      <w:smallCaps w:val="0"/>
      <w:strike w:val="0"/>
      <w:color w:val="000000"/>
      <w:spacing w:val="0"/>
      <w:w w:val="100"/>
      <w:position w:val="0"/>
      <w:sz w:val="19"/>
      <w:szCs w:val="19"/>
      <w:u w:val="none"/>
    </w:rPr>
  </w:style>
  <w:style w:type="character" w:customStyle="1" w:styleId="Teksttreci2">
    <w:name w:val="Tekst treści (2)_"/>
    <w:link w:val="Teksttreci20"/>
    <w:rsid w:val="005D551E"/>
    <w:rPr>
      <w:spacing w:val="-10"/>
      <w:shd w:val="clear" w:color="auto" w:fill="FFFFFF"/>
    </w:rPr>
  </w:style>
  <w:style w:type="character" w:customStyle="1" w:styleId="TeksttreciArialNarrowBezpogrubieniaKursywaOdstpy0pt">
    <w:name w:val="Tekst treści + Arial Narrow;Bez pogrubienia;Kursywa;Odstępy 0 pt"/>
    <w:rsid w:val="005D551E"/>
    <w:rPr>
      <w:rFonts w:ascii="Arial Narrow" w:eastAsia="Arial Narrow" w:hAnsi="Arial Narrow" w:cs="Arial Narrow"/>
      <w:b/>
      <w:bCs/>
      <w:i/>
      <w:iCs/>
      <w:smallCaps w:val="0"/>
      <w:strike w:val="0"/>
      <w:color w:val="000000"/>
      <w:spacing w:val="0"/>
      <w:w w:val="100"/>
      <w:position w:val="0"/>
      <w:sz w:val="20"/>
      <w:szCs w:val="20"/>
      <w:u w:val="none"/>
    </w:rPr>
  </w:style>
  <w:style w:type="character" w:customStyle="1" w:styleId="Teksttreci3">
    <w:name w:val="Tekst treści (3)_"/>
    <w:link w:val="Teksttreci30"/>
    <w:rsid w:val="005D551E"/>
    <w:rPr>
      <w:rFonts w:ascii="Palatino Linotype" w:eastAsia="Palatino Linotype" w:hAnsi="Palatino Linotype" w:cs="Palatino Linotype"/>
      <w:shd w:val="clear" w:color="auto" w:fill="FFFFFF"/>
    </w:rPr>
  </w:style>
  <w:style w:type="character" w:customStyle="1" w:styleId="TeksttreciGeorgia95ptBezpogrubieniaOdstpy0pt">
    <w:name w:val="Tekst treści + Georgia;9;5 pt;Bez pogrubienia;Odstępy 0 pt"/>
    <w:rsid w:val="005D551E"/>
    <w:rPr>
      <w:rFonts w:ascii="Georgia" w:eastAsia="Georgia" w:hAnsi="Georgia" w:cs="Georgia"/>
      <w:b/>
      <w:bCs/>
      <w:i w:val="0"/>
      <w:iCs w:val="0"/>
      <w:smallCaps w:val="0"/>
      <w:strike w:val="0"/>
      <w:color w:val="000000"/>
      <w:spacing w:val="0"/>
      <w:w w:val="100"/>
      <w:position w:val="0"/>
      <w:sz w:val="19"/>
      <w:szCs w:val="19"/>
      <w:u w:val="none"/>
    </w:rPr>
  </w:style>
  <w:style w:type="character" w:customStyle="1" w:styleId="Teksttreci9ptBezpogrubieniaOdstpy0pt">
    <w:name w:val="Tekst treści + 9 pt;Bez pogrubienia;Odstępy 0 pt"/>
    <w:rsid w:val="005D551E"/>
    <w:rPr>
      <w:rFonts w:ascii="Times New Roman" w:eastAsia="Times New Roman" w:hAnsi="Times New Roman" w:cs="Times New Roman"/>
      <w:b/>
      <w:bCs/>
      <w:i w:val="0"/>
      <w:iCs w:val="0"/>
      <w:smallCaps w:val="0"/>
      <w:strike w:val="0"/>
      <w:color w:val="000000"/>
      <w:spacing w:val="0"/>
      <w:w w:val="100"/>
      <w:position w:val="0"/>
      <w:sz w:val="18"/>
      <w:szCs w:val="18"/>
      <w:u w:val="none"/>
      <w:lang w:val="pl-PL"/>
    </w:rPr>
  </w:style>
  <w:style w:type="paragraph" w:customStyle="1" w:styleId="Teksttreci0">
    <w:name w:val="Tekst treści"/>
    <w:basedOn w:val="Normalny"/>
    <w:link w:val="Teksttreci"/>
    <w:rsid w:val="005D551E"/>
    <w:pPr>
      <w:shd w:val="clear" w:color="auto" w:fill="FFFFFF"/>
      <w:suppressAutoHyphens w:val="0"/>
      <w:spacing w:after="240" w:line="0" w:lineRule="atLeast"/>
      <w:jc w:val="both"/>
    </w:pPr>
    <w:rPr>
      <w:b/>
      <w:bCs/>
      <w:spacing w:val="-10"/>
      <w:sz w:val="20"/>
    </w:rPr>
  </w:style>
  <w:style w:type="paragraph" w:customStyle="1" w:styleId="Teksttreci20">
    <w:name w:val="Tekst treści (2)"/>
    <w:basedOn w:val="Normalny"/>
    <w:link w:val="Teksttreci2"/>
    <w:rsid w:val="005D551E"/>
    <w:pPr>
      <w:shd w:val="clear" w:color="auto" w:fill="FFFFFF"/>
      <w:suppressAutoHyphens w:val="0"/>
      <w:spacing w:before="120" w:after="120" w:line="0" w:lineRule="atLeast"/>
      <w:jc w:val="both"/>
    </w:pPr>
    <w:rPr>
      <w:spacing w:val="-10"/>
      <w:sz w:val="20"/>
    </w:rPr>
  </w:style>
  <w:style w:type="paragraph" w:customStyle="1" w:styleId="Teksttreci30">
    <w:name w:val="Tekst treści (3)"/>
    <w:basedOn w:val="Normalny"/>
    <w:link w:val="Teksttreci3"/>
    <w:rsid w:val="005D551E"/>
    <w:pPr>
      <w:shd w:val="clear" w:color="auto" w:fill="FFFFFF"/>
      <w:suppressAutoHyphens w:val="0"/>
      <w:spacing w:before="120" w:after="120" w:line="0" w:lineRule="atLeast"/>
      <w:jc w:val="both"/>
    </w:pPr>
    <w:rPr>
      <w:rFonts w:ascii="Palatino Linotype" w:eastAsia="Palatino Linotype" w:hAnsi="Palatino Linotype" w:cs="Palatino Linotype"/>
      <w:sz w:val="20"/>
    </w:rPr>
  </w:style>
  <w:style w:type="character" w:customStyle="1" w:styleId="Teksttreci2Tahoma105ptKursywaOdstpy-1pt">
    <w:name w:val="Tekst treści (2) + Tahoma;10;5 pt;Kursywa;Odstępy -1 pt"/>
    <w:rsid w:val="005D551E"/>
    <w:rPr>
      <w:rFonts w:ascii="Tahoma" w:eastAsia="Tahoma" w:hAnsi="Tahoma" w:cs="Tahoma"/>
      <w:b w:val="0"/>
      <w:bCs w:val="0"/>
      <w:i/>
      <w:iCs/>
      <w:smallCaps w:val="0"/>
      <w:strike w:val="0"/>
      <w:color w:val="000000"/>
      <w:spacing w:val="-20"/>
      <w:w w:val="100"/>
      <w:position w:val="0"/>
      <w:sz w:val="21"/>
      <w:szCs w:val="21"/>
      <w:u w:val="none"/>
      <w:lang w:val="pl-PL"/>
    </w:rPr>
  </w:style>
  <w:style w:type="character" w:customStyle="1" w:styleId="TeksttreciBatangKursywa">
    <w:name w:val="Tekst treści + Batang;Kursywa"/>
    <w:rsid w:val="005D551E"/>
    <w:rPr>
      <w:rFonts w:ascii="Batang" w:eastAsia="Batang" w:hAnsi="Batang" w:cs="Batang"/>
      <w:b w:val="0"/>
      <w:bCs w:val="0"/>
      <w:i/>
      <w:iCs/>
      <w:smallCaps w:val="0"/>
      <w:strike w:val="0"/>
      <w:color w:val="000000"/>
      <w:spacing w:val="0"/>
      <w:w w:val="100"/>
      <w:position w:val="0"/>
      <w:sz w:val="21"/>
      <w:szCs w:val="21"/>
      <w:u w:val="none"/>
    </w:rPr>
  </w:style>
  <w:style w:type="character" w:customStyle="1" w:styleId="Teksttreci115pt">
    <w:name w:val="Tekst treści + 11;5 pt"/>
    <w:rsid w:val="005D551E"/>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TeksttreciCalibri115ptKursywa">
    <w:name w:val="Tekst treści + Calibri;11;5 pt;Kursywa"/>
    <w:rsid w:val="005D551E"/>
    <w:rPr>
      <w:rFonts w:ascii="Calibri" w:eastAsia="Calibri" w:hAnsi="Calibri" w:cs="Calibri"/>
      <w:b w:val="0"/>
      <w:bCs w:val="0"/>
      <w:i/>
      <w:iCs/>
      <w:smallCaps w:val="0"/>
      <w:strike w:val="0"/>
      <w:color w:val="000000"/>
      <w:spacing w:val="0"/>
      <w:w w:val="100"/>
      <w:position w:val="0"/>
      <w:sz w:val="23"/>
      <w:szCs w:val="23"/>
      <w:u w:val="none"/>
    </w:rPr>
  </w:style>
  <w:style w:type="character" w:customStyle="1" w:styleId="TeksttreciPogrubienie">
    <w:name w:val="Tekst treści + Pogrubienie"/>
    <w:rsid w:val="005D551E"/>
    <w:rPr>
      <w:rFonts w:ascii="Times New Roman" w:eastAsia="Times New Roman" w:hAnsi="Times New Roman" w:cs="Times New Roman"/>
      <w:b/>
      <w:bCs/>
      <w:i w:val="0"/>
      <w:iCs w:val="0"/>
      <w:smallCaps w:val="0"/>
      <w:strike w:val="0"/>
      <w:color w:val="000000"/>
      <w:spacing w:val="0"/>
      <w:w w:val="100"/>
      <w:position w:val="0"/>
      <w:sz w:val="21"/>
      <w:szCs w:val="21"/>
      <w:u w:val="none"/>
      <w:lang w:val="pl-PL"/>
    </w:rPr>
  </w:style>
  <w:style w:type="character" w:customStyle="1" w:styleId="TeksttreciImpact135pt">
    <w:name w:val="Tekst treści + Impact;13;5 pt"/>
    <w:rsid w:val="005D551E"/>
    <w:rPr>
      <w:rFonts w:ascii="Impact" w:eastAsia="Impact" w:hAnsi="Impact" w:cs="Impact"/>
      <w:b w:val="0"/>
      <w:bCs w:val="0"/>
      <w:i w:val="0"/>
      <w:iCs w:val="0"/>
      <w:smallCaps w:val="0"/>
      <w:strike w:val="0"/>
      <w:color w:val="000000"/>
      <w:spacing w:val="0"/>
      <w:w w:val="100"/>
      <w:position w:val="0"/>
      <w:sz w:val="27"/>
      <w:szCs w:val="27"/>
      <w:u w:val="none"/>
      <w:lang w:val="pl-PL"/>
    </w:rPr>
  </w:style>
  <w:style w:type="character" w:customStyle="1" w:styleId="Teksttreci210ptBezpogrubienia">
    <w:name w:val="Tekst treści (2) + 10 pt;Bez pogrubienia"/>
    <w:rsid w:val="005D551E"/>
    <w:rPr>
      <w:rFonts w:ascii="Times New Roman" w:eastAsia="Times New Roman" w:hAnsi="Times New Roman" w:cs="Times New Roman"/>
      <w:b/>
      <w:bCs/>
      <w:i w:val="0"/>
      <w:iCs w:val="0"/>
      <w:smallCaps w:val="0"/>
      <w:strike w:val="0"/>
      <w:color w:val="000000"/>
      <w:spacing w:val="0"/>
      <w:w w:val="100"/>
      <w:position w:val="0"/>
      <w:sz w:val="20"/>
      <w:szCs w:val="20"/>
      <w:u w:val="none"/>
      <w:lang w:val="pl-PL"/>
    </w:rPr>
  </w:style>
  <w:style w:type="character" w:customStyle="1" w:styleId="Teksttreci8pt">
    <w:name w:val="Tekst treści + 8 pt"/>
    <w:rsid w:val="005D551E"/>
    <w:rPr>
      <w:rFonts w:ascii="Times New Roman" w:eastAsia="Times New Roman" w:hAnsi="Times New Roman" w:cs="Times New Roman"/>
      <w:b w:val="0"/>
      <w:bCs w:val="0"/>
      <w:i w:val="0"/>
      <w:iCs w:val="0"/>
      <w:smallCaps w:val="0"/>
      <w:strike w:val="0"/>
      <w:color w:val="000000"/>
      <w:spacing w:val="0"/>
      <w:w w:val="100"/>
      <w:position w:val="0"/>
      <w:sz w:val="16"/>
      <w:szCs w:val="16"/>
      <w:u w:val="none"/>
    </w:rPr>
  </w:style>
  <w:style w:type="character" w:customStyle="1" w:styleId="Nagwek11">
    <w:name w:val="Nagłówek #1_"/>
    <w:link w:val="Nagwek12"/>
    <w:rsid w:val="005D551E"/>
    <w:rPr>
      <w:sz w:val="21"/>
      <w:szCs w:val="21"/>
      <w:shd w:val="clear" w:color="auto" w:fill="FFFFFF"/>
    </w:rPr>
  </w:style>
  <w:style w:type="character" w:customStyle="1" w:styleId="Nagwek1PalatinoLinotypeKursywa">
    <w:name w:val="Nagłówek #1 + Palatino Linotype;Kursywa"/>
    <w:rsid w:val="005D551E"/>
    <w:rPr>
      <w:rFonts w:ascii="Palatino Linotype" w:eastAsia="Palatino Linotype" w:hAnsi="Palatino Linotype" w:cs="Palatino Linotype"/>
      <w:i/>
      <w:iCs/>
      <w:color w:val="000000"/>
      <w:spacing w:val="0"/>
      <w:w w:val="100"/>
      <w:position w:val="0"/>
      <w:sz w:val="21"/>
      <w:szCs w:val="21"/>
      <w:shd w:val="clear" w:color="auto" w:fill="FFFFFF"/>
      <w:lang w:val="pl-PL"/>
    </w:rPr>
  </w:style>
  <w:style w:type="character" w:customStyle="1" w:styleId="TeksttreciPalatinoLinotypeKursywa">
    <w:name w:val="Tekst treści + Palatino Linotype;Kursywa"/>
    <w:rsid w:val="005D551E"/>
    <w:rPr>
      <w:rFonts w:ascii="Palatino Linotype" w:eastAsia="Palatino Linotype" w:hAnsi="Palatino Linotype" w:cs="Palatino Linotype"/>
      <w:b w:val="0"/>
      <w:bCs w:val="0"/>
      <w:i/>
      <w:iCs/>
      <w:smallCaps w:val="0"/>
      <w:strike w:val="0"/>
      <w:color w:val="000000"/>
      <w:spacing w:val="0"/>
      <w:w w:val="100"/>
      <w:position w:val="0"/>
      <w:sz w:val="21"/>
      <w:szCs w:val="21"/>
      <w:u w:val="none"/>
      <w:lang w:val="pl-PL"/>
    </w:rPr>
  </w:style>
  <w:style w:type="paragraph" w:customStyle="1" w:styleId="Nagwek12">
    <w:name w:val="Nagłówek #1"/>
    <w:basedOn w:val="Normalny"/>
    <w:link w:val="Nagwek11"/>
    <w:rsid w:val="005D551E"/>
    <w:pPr>
      <w:shd w:val="clear" w:color="auto" w:fill="FFFFFF"/>
      <w:suppressAutoHyphens w:val="0"/>
      <w:spacing w:before="180" w:after="60" w:line="245" w:lineRule="exact"/>
      <w:ind w:firstLine="700"/>
      <w:jc w:val="both"/>
      <w:outlineLvl w:val="0"/>
    </w:pPr>
    <w:rPr>
      <w:sz w:val="21"/>
      <w:szCs w:val="21"/>
    </w:rPr>
  </w:style>
  <w:style w:type="character" w:customStyle="1" w:styleId="Teksttreci2105ptOdstpy0pt">
    <w:name w:val="Tekst treści (2) + 10;5 pt;Odstępy 0 pt"/>
    <w:rsid w:val="005D551E"/>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Teksttreci311pt">
    <w:name w:val="Tekst treści (3) + 11 pt"/>
    <w:rsid w:val="005D551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style>
  <w:style w:type="character" w:customStyle="1" w:styleId="Teksttreci10pt">
    <w:name w:val="Tekst treści + 10 pt"/>
    <w:rsid w:val="005D551E"/>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Teksttreci12ptKursywa">
    <w:name w:val="Tekst treści + 12 pt;Kursywa"/>
    <w:rsid w:val="005D551E"/>
    <w:rPr>
      <w:rFonts w:ascii="Times New Roman" w:eastAsia="Times New Roman" w:hAnsi="Times New Roman" w:cs="Times New Roman"/>
      <w:b w:val="0"/>
      <w:bCs w:val="0"/>
      <w:i/>
      <w:iCs/>
      <w:smallCaps w:val="0"/>
      <w:strike w:val="0"/>
      <w:color w:val="000000"/>
      <w:spacing w:val="0"/>
      <w:w w:val="100"/>
      <w:position w:val="0"/>
      <w:sz w:val="24"/>
      <w:szCs w:val="24"/>
      <w:u w:val="none"/>
      <w:lang w:val="pl-PL"/>
    </w:rPr>
  </w:style>
  <w:style w:type="character" w:customStyle="1" w:styleId="Teksttreci12pt">
    <w:name w:val="Tekst treści + 12 pt"/>
    <w:rsid w:val="005D551E"/>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Teksttreci4">
    <w:name w:val="Tekst treści (4)_"/>
    <w:rsid w:val="005D551E"/>
    <w:rPr>
      <w:rFonts w:ascii="Times New Roman" w:eastAsia="Times New Roman" w:hAnsi="Times New Roman" w:cs="Times New Roman"/>
      <w:b w:val="0"/>
      <w:bCs w:val="0"/>
      <w:i w:val="0"/>
      <w:iCs w:val="0"/>
      <w:smallCaps w:val="0"/>
      <w:strike w:val="0"/>
      <w:sz w:val="21"/>
      <w:szCs w:val="21"/>
      <w:u w:val="none"/>
    </w:rPr>
  </w:style>
  <w:style w:type="character" w:customStyle="1" w:styleId="Teksttreci40">
    <w:name w:val="Tekst treści (4)"/>
    <w:rsid w:val="005D551E"/>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Nagwek1105ptKursywa">
    <w:name w:val="Nagłówek #1 + 10;5 pt;Kursywa"/>
    <w:rsid w:val="005D551E"/>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rPr>
  </w:style>
  <w:style w:type="character" w:customStyle="1" w:styleId="Nagwek1MSReferenceSansSerifKursywa">
    <w:name w:val="Nagłówek #1 + MS Reference Sans Serif;Kursywa"/>
    <w:rsid w:val="005D551E"/>
    <w:rPr>
      <w:rFonts w:ascii="MS Reference Sans Serif" w:eastAsia="MS Reference Sans Serif" w:hAnsi="MS Reference Sans Serif" w:cs="MS Reference Sans Serif"/>
      <w:b w:val="0"/>
      <w:bCs w:val="0"/>
      <w:i/>
      <w:iCs/>
      <w:smallCaps w:val="0"/>
      <w:strike w:val="0"/>
      <w:color w:val="000000"/>
      <w:spacing w:val="0"/>
      <w:w w:val="100"/>
      <w:position w:val="0"/>
      <w:sz w:val="23"/>
      <w:szCs w:val="23"/>
      <w:u w:val="none"/>
      <w:shd w:val="clear" w:color="auto" w:fill="FFFFFF"/>
    </w:rPr>
  </w:style>
  <w:style w:type="character" w:customStyle="1" w:styleId="Teksttreci5">
    <w:name w:val="Tekst treści (5)_"/>
    <w:link w:val="Teksttreci50"/>
    <w:rsid w:val="005D551E"/>
    <w:rPr>
      <w:shd w:val="clear" w:color="auto" w:fill="FFFFFF"/>
    </w:rPr>
  </w:style>
  <w:style w:type="paragraph" w:customStyle="1" w:styleId="Teksttreci50">
    <w:name w:val="Tekst treści (5)"/>
    <w:basedOn w:val="Normalny"/>
    <w:link w:val="Teksttreci5"/>
    <w:rsid w:val="005D551E"/>
    <w:pPr>
      <w:shd w:val="clear" w:color="auto" w:fill="FFFFFF"/>
      <w:suppressAutoHyphens w:val="0"/>
      <w:spacing w:before="120" w:after="120" w:line="0" w:lineRule="atLeast"/>
      <w:ind w:hanging="300"/>
    </w:pPr>
    <w:rPr>
      <w:sz w:val="20"/>
    </w:rPr>
  </w:style>
  <w:style w:type="character" w:customStyle="1" w:styleId="Teksttreci2BezpogrubieniaOdstpy0pt">
    <w:name w:val="Tekst treści (2) + Bez pogrubienia;Odstępy 0 pt"/>
    <w:rsid w:val="005D551E"/>
    <w:rPr>
      <w:rFonts w:ascii="Times New Roman" w:eastAsia="Times New Roman" w:hAnsi="Times New Roman" w:cs="Times New Roman"/>
      <w:b/>
      <w:bCs/>
      <w:i w:val="0"/>
      <w:iCs w:val="0"/>
      <w:smallCaps w:val="0"/>
      <w:strike w:val="0"/>
      <w:color w:val="000000"/>
      <w:spacing w:val="0"/>
      <w:w w:val="100"/>
      <w:position w:val="0"/>
      <w:sz w:val="20"/>
      <w:szCs w:val="20"/>
      <w:u w:val="none"/>
      <w:lang w:val="pl-PL"/>
    </w:rPr>
  </w:style>
  <w:style w:type="character" w:customStyle="1" w:styleId="Teksttreci3TrebuchetMS9ptKursywa">
    <w:name w:val="Tekst treści (3) + Trebuchet MS;9 pt;Kursywa"/>
    <w:rsid w:val="005D551E"/>
    <w:rPr>
      <w:rFonts w:ascii="Trebuchet MS" w:eastAsia="Trebuchet MS" w:hAnsi="Trebuchet MS" w:cs="Trebuchet MS"/>
      <w:b w:val="0"/>
      <w:bCs w:val="0"/>
      <w:i/>
      <w:iCs/>
      <w:smallCaps w:val="0"/>
      <w:strike w:val="0"/>
      <w:color w:val="000000"/>
      <w:spacing w:val="0"/>
      <w:w w:val="100"/>
      <w:position w:val="0"/>
      <w:sz w:val="18"/>
      <w:szCs w:val="18"/>
      <w:u w:val="none"/>
    </w:rPr>
  </w:style>
  <w:style w:type="character" w:customStyle="1" w:styleId="Teksttreci105ptKursywa">
    <w:name w:val="Tekst treści + 10;5 pt;Kursywa"/>
    <w:rsid w:val="005D551E"/>
    <w:rPr>
      <w:rFonts w:ascii="Times New Roman" w:eastAsia="Times New Roman" w:hAnsi="Times New Roman" w:cs="Times New Roman"/>
      <w:b w:val="0"/>
      <w:bCs w:val="0"/>
      <w:i/>
      <w:iCs/>
      <w:smallCaps w:val="0"/>
      <w:strike w:val="0"/>
      <w:color w:val="000000"/>
      <w:spacing w:val="0"/>
      <w:w w:val="100"/>
      <w:position w:val="0"/>
      <w:sz w:val="21"/>
      <w:szCs w:val="21"/>
      <w:u w:val="none"/>
      <w:lang w:val="pl-PL"/>
    </w:rPr>
  </w:style>
  <w:style w:type="character" w:customStyle="1" w:styleId="Teksttreci11ptSkala80">
    <w:name w:val="Tekst treści + 11 pt;Skala 80%"/>
    <w:rsid w:val="005D551E"/>
    <w:rPr>
      <w:rFonts w:ascii="Times New Roman" w:eastAsia="Times New Roman" w:hAnsi="Times New Roman" w:cs="Times New Roman"/>
      <w:b w:val="0"/>
      <w:bCs w:val="0"/>
      <w:i w:val="0"/>
      <w:iCs w:val="0"/>
      <w:smallCaps w:val="0"/>
      <w:strike w:val="0"/>
      <w:color w:val="000000"/>
      <w:spacing w:val="0"/>
      <w:w w:val="80"/>
      <w:position w:val="0"/>
      <w:sz w:val="22"/>
      <w:szCs w:val="22"/>
      <w:u w:val="none"/>
      <w:lang w:val="pl-PL"/>
    </w:rPr>
  </w:style>
  <w:style w:type="character" w:customStyle="1" w:styleId="Teksttreci95pt">
    <w:name w:val="Tekst treści + 9;5 pt"/>
    <w:rsid w:val="005D551E"/>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style>
  <w:style w:type="character" w:customStyle="1" w:styleId="TeksttreciTrebuchetMS9ptKursywa">
    <w:name w:val="Tekst treści + Trebuchet MS;9 pt;Kursywa"/>
    <w:rsid w:val="005D551E"/>
    <w:rPr>
      <w:rFonts w:ascii="Trebuchet MS" w:eastAsia="Trebuchet MS" w:hAnsi="Trebuchet MS" w:cs="Trebuchet MS"/>
      <w:b w:val="0"/>
      <w:bCs w:val="0"/>
      <w:i/>
      <w:iCs/>
      <w:smallCaps w:val="0"/>
      <w:strike w:val="0"/>
      <w:color w:val="000000"/>
      <w:spacing w:val="0"/>
      <w:w w:val="100"/>
      <w:position w:val="0"/>
      <w:sz w:val="18"/>
      <w:szCs w:val="18"/>
      <w:u w:val="none"/>
    </w:rPr>
  </w:style>
  <w:style w:type="character" w:customStyle="1" w:styleId="PogrubienieTeksttreciTrebuchetMS105ptOdstpy0pt">
    <w:name w:val="Pogrubienie;Tekst treści + Trebuchet MS;10;5 pt;Odstępy 0 pt"/>
    <w:rsid w:val="005D551E"/>
    <w:rPr>
      <w:rFonts w:ascii="Trebuchet MS" w:eastAsia="Trebuchet MS" w:hAnsi="Trebuchet MS" w:cs="Trebuchet MS"/>
      <w:b/>
      <w:bCs/>
      <w:i w:val="0"/>
      <w:iCs w:val="0"/>
      <w:smallCaps w:val="0"/>
      <w:strike w:val="0"/>
      <w:color w:val="000000"/>
      <w:spacing w:val="-10"/>
      <w:w w:val="100"/>
      <w:position w:val="0"/>
      <w:sz w:val="21"/>
      <w:szCs w:val="21"/>
      <w:u w:val="none"/>
      <w:lang w:val="pl-PL"/>
    </w:rPr>
  </w:style>
  <w:style w:type="character" w:customStyle="1" w:styleId="TeksttreciGeorgia9ptBezpogrubieniaOdstpy-1pt">
    <w:name w:val="Tekst treści + Georgia;9 pt;Bez pogrubienia;Odstępy -1 pt"/>
    <w:rsid w:val="005D551E"/>
    <w:rPr>
      <w:rFonts w:ascii="Georgia" w:eastAsia="Georgia" w:hAnsi="Georgia" w:cs="Georgia"/>
      <w:b/>
      <w:bCs/>
      <w:i w:val="0"/>
      <w:iCs w:val="0"/>
      <w:smallCaps w:val="0"/>
      <w:strike w:val="0"/>
      <w:color w:val="000000"/>
      <w:spacing w:val="-20"/>
      <w:w w:val="100"/>
      <w:position w:val="0"/>
      <w:sz w:val="18"/>
      <w:szCs w:val="18"/>
      <w:u w:val="none"/>
      <w:lang w:val="pl-PL"/>
    </w:rPr>
  </w:style>
  <w:style w:type="character" w:customStyle="1" w:styleId="TeksttreciAngsanaUPC15ptBezpogrubieniaKursywaOdstpy0pt">
    <w:name w:val="Tekst treści + AngsanaUPC;15 pt;Bez pogrubienia;Kursywa;Odstępy 0 pt"/>
    <w:rsid w:val="005D551E"/>
    <w:rPr>
      <w:rFonts w:ascii="AngsanaUPC" w:eastAsia="AngsanaUPC" w:hAnsi="AngsanaUPC" w:cs="AngsanaUPC"/>
      <w:b/>
      <w:bCs/>
      <w:i/>
      <w:iCs/>
      <w:smallCaps w:val="0"/>
      <w:strike w:val="0"/>
      <w:color w:val="000000"/>
      <w:spacing w:val="0"/>
      <w:w w:val="100"/>
      <w:position w:val="0"/>
      <w:sz w:val="30"/>
      <w:szCs w:val="30"/>
      <w:u w:val="none"/>
      <w:lang w:val="pl-PL"/>
    </w:rPr>
  </w:style>
  <w:style w:type="character" w:customStyle="1" w:styleId="TeksttreciBookmanOldStyle75ptBezpogrubieniaKursywaOdstpy0pt">
    <w:name w:val="Tekst treści + Bookman Old Style;7;5 pt;Bez pogrubienia;Kursywa;Odstępy 0 pt"/>
    <w:rsid w:val="005D551E"/>
    <w:rPr>
      <w:rFonts w:ascii="Bookman Old Style" w:eastAsia="Bookman Old Style" w:hAnsi="Bookman Old Style" w:cs="Bookman Old Style"/>
      <w:b/>
      <w:bCs/>
      <w:i/>
      <w:iCs/>
      <w:smallCaps w:val="0"/>
      <w:strike w:val="0"/>
      <w:color w:val="000000"/>
      <w:spacing w:val="0"/>
      <w:w w:val="100"/>
      <w:position w:val="0"/>
      <w:sz w:val="15"/>
      <w:szCs w:val="15"/>
      <w:u w:val="none"/>
    </w:rPr>
  </w:style>
  <w:style w:type="character" w:customStyle="1" w:styleId="TeksttreciAngsanaUPC75ptKursywaOdstpy0pt">
    <w:name w:val="Tekst treści + AngsanaUPC;7;5 pt;Kursywa;Odstępy 0 pt"/>
    <w:rsid w:val="005D551E"/>
    <w:rPr>
      <w:rFonts w:ascii="AngsanaUPC" w:eastAsia="AngsanaUPC" w:hAnsi="AngsanaUPC" w:cs="AngsanaUPC"/>
      <w:b/>
      <w:bCs/>
      <w:i/>
      <w:iCs/>
      <w:smallCaps w:val="0"/>
      <w:strike w:val="0"/>
      <w:color w:val="000000"/>
      <w:spacing w:val="0"/>
      <w:w w:val="100"/>
      <w:position w:val="0"/>
      <w:sz w:val="15"/>
      <w:szCs w:val="15"/>
      <w:u w:val="none"/>
    </w:rPr>
  </w:style>
  <w:style w:type="character" w:customStyle="1" w:styleId="TeksttreciAngsanaUPC75ptBezpogrubieniaOdstpy0pt">
    <w:name w:val="Tekst treści + AngsanaUPC;7;5 pt;Bez pogrubienia;Odstępy 0 pt"/>
    <w:rsid w:val="005D551E"/>
    <w:rPr>
      <w:rFonts w:ascii="AngsanaUPC" w:eastAsia="AngsanaUPC" w:hAnsi="AngsanaUPC" w:cs="AngsanaUPC"/>
      <w:b/>
      <w:bCs/>
      <w:i w:val="0"/>
      <w:iCs w:val="0"/>
      <w:smallCaps w:val="0"/>
      <w:strike w:val="0"/>
      <w:color w:val="000000"/>
      <w:spacing w:val="0"/>
      <w:w w:val="100"/>
      <w:position w:val="0"/>
      <w:sz w:val="15"/>
      <w:szCs w:val="15"/>
      <w:u w:val="none"/>
    </w:rPr>
  </w:style>
  <w:style w:type="character" w:customStyle="1" w:styleId="TeksttreciAngsanaUPC15ptBezpogrubieniaOdstpy0pt">
    <w:name w:val="Tekst treści + AngsanaUPC;15 pt;Bez pogrubienia;Odstępy 0 pt"/>
    <w:rsid w:val="005D551E"/>
    <w:rPr>
      <w:rFonts w:ascii="AngsanaUPC" w:eastAsia="AngsanaUPC" w:hAnsi="AngsanaUPC" w:cs="AngsanaUPC"/>
      <w:b/>
      <w:bCs/>
      <w:i w:val="0"/>
      <w:iCs w:val="0"/>
      <w:smallCaps w:val="0"/>
      <w:strike w:val="0"/>
      <w:color w:val="000000"/>
      <w:spacing w:val="0"/>
      <w:w w:val="100"/>
      <w:position w:val="0"/>
      <w:sz w:val="30"/>
      <w:szCs w:val="30"/>
      <w:u w:val="none"/>
      <w:lang w:val="pl-PL"/>
    </w:rPr>
  </w:style>
  <w:style w:type="character" w:customStyle="1" w:styleId="Teksttreci10ptBezpogrubienia">
    <w:name w:val="Tekst treści + 10 pt;Bez pogrubienia"/>
    <w:rsid w:val="005D551E"/>
    <w:rPr>
      <w:rFonts w:ascii="Times New Roman" w:eastAsia="Times New Roman" w:hAnsi="Times New Roman" w:cs="Times New Roman"/>
      <w:b/>
      <w:bCs/>
      <w:i w:val="0"/>
      <w:iCs w:val="0"/>
      <w:smallCaps w:val="0"/>
      <w:strike w:val="0"/>
      <w:color w:val="000000"/>
      <w:spacing w:val="-10"/>
      <w:w w:val="100"/>
      <w:position w:val="0"/>
      <w:sz w:val="20"/>
      <w:szCs w:val="20"/>
      <w:u w:val="none"/>
      <w:lang w:val="pl-PL"/>
    </w:rPr>
  </w:style>
  <w:style w:type="character" w:customStyle="1" w:styleId="TeksttreciKursywa">
    <w:name w:val="Tekst treści + Kursywa"/>
    <w:rsid w:val="005D551E"/>
    <w:rPr>
      <w:rFonts w:ascii="Times New Roman" w:eastAsia="Times New Roman" w:hAnsi="Times New Roman" w:cs="Times New Roman"/>
      <w:b w:val="0"/>
      <w:bCs w:val="0"/>
      <w:i/>
      <w:iCs/>
      <w:smallCaps w:val="0"/>
      <w:strike w:val="0"/>
      <w:color w:val="000000"/>
      <w:spacing w:val="0"/>
      <w:w w:val="100"/>
      <w:position w:val="0"/>
      <w:sz w:val="21"/>
      <w:szCs w:val="21"/>
      <w:u w:val="none"/>
      <w:lang w:val="pl-PL"/>
    </w:rPr>
  </w:style>
  <w:style w:type="character" w:customStyle="1" w:styleId="TeksttreciPogrubienieOdstpy0pt">
    <w:name w:val="Tekst treści + Pogrubienie;Odstępy 0 pt"/>
    <w:rsid w:val="005D551E"/>
    <w:rPr>
      <w:rFonts w:ascii="Times New Roman" w:eastAsia="Times New Roman" w:hAnsi="Times New Roman" w:cs="Times New Roman"/>
      <w:b/>
      <w:bCs/>
      <w:i w:val="0"/>
      <w:iCs w:val="0"/>
      <w:smallCaps w:val="0"/>
      <w:strike w:val="0"/>
      <w:color w:val="000000"/>
      <w:spacing w:val="-10"/>
      <w:w w:val="100"/>
      <w:position w:val="0"/>
      <w:sz w:val="20"/>
      <w:szCs w:val="20"/>
      <w:u w:val="none"/>
      <w:lang w:val="pl-PL"/>
    </w:rPr>
  </w:style>
  <w:style w:type="character" w:customStyle="1" w:styleId="TeksttreciKursywaOdstpy0pt">
    <w:name w:val="Tekst treści + Kursywa;Odstępy 0 pt"/>
    <w:rsid w:val="005D551E"/>
    <w:rPr>
      <w:rFonts w:ascii="Times New Roman" w:eastAsia="Times New Roman" w:hAnsi="Times New Roman" w:cs="Times New Roman"/>
      <w:b w:val="0"/>
      <w:bCs w:val="0"/>
      <w:i/>
      <w:iCs/>
      <w:smallCaps w:val="0"/>
      <w:strike w:val="0"/>
      <w:color w:val="000000"/>
      <w:spacing w:val="-10"/>
      <w:w w:val="100"/>
      <w:position w:val="0"/>
      <w:sz w:val="20"/>
      <w:szCs w:val="20"/>
      <w:u w:val="none"/>
      <w:lang w:val="pl-PL"/>
    </w:rPr>
  </w:style>
  <w:style w:type="character" w:customStyle="1" w:styleId="TeksttreciOdstpy0pt">
    <w:name w:val="Tekst treści + Odstępy 0 pt"/>
    <w:rsid w:val="005D551E"/>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pl-PL"/>
    </w:rPr>
  </w:style>
  <w:style w:type="character" w:customStyle="1" w:styleId="TeksttreciCordiaNew145ptKursywa">
    <w:name w:val="Tekst treści + Cordia New;14;5 pt;Kursywa"/>
    <w:rsid w:val="005D551E"/>
    <w:rPr>
      <w:rFonts w:ascii="Cordia New" w:eastAsia="Cordia New" w:hAnsi="Cordia New" w:cs="Cordia New"/>
      <w:b w:val="0"/>
      <w:bCs w:val="0"/>
      <w:i/>
      <w:iCs/>
      <w:smallCaps w:val="0"/>
      <w:strike w:val="0"/>
      <w:color w:val="000000"/>
      <w:spacing w:val="0"/>
      <w:w w:val="100"/>
      <w:position w:val="0"/>
      <w:sz w:val="29"/>
      <w:szCs w:val="29"/>
      <w:u w:val="none"/>
    </w:rPr>
  </w:style>
  <w:style w:type="character" w:customStyle="1" w:styleId="Teksttreci11pt">
    <w:name w:val="Tekst treści + 11 pt"/>
    <w:rsid w:val="005D551E"/>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Teksttreci4125ptKursywa">
    <w:name w:val="Tekst treści (4) + 12;5 pt;Kursywa"/>
    <w:rsid w:val="005D551E"/>
    <w:rPr>
      <w:rFonts w:ascii="Times New Roman" w:eastAsia="Times New Roman" w:hAnsi="Times New Roman" w:cs="Times New Roman"/>
      <w:b w:val="0"/>
      <w:bCs w:val="0"/>
      <w:i/>
      <w:iCs/>
      <w:smallCaps w:val="0"/>
      <w:strike w:val="0"/>
      <w:color w:val="000000"/>
      <w:spacing w:val="0"/>
      <w:w w:val="100"/>
      <w:position w:val="0"/>
      <w:sz w:val="25"/>
      <w:szCs w:val="25"/>
      <w:u w:val="none"/>
      <w:lang w:val="pl-PL"/>
    </w:rPr>
  </w:style>
  <w:style w:type="character" w:customStyle="1" w:styleId="TeksttreciMaelitery">
    <w:name w:val="Tekst treści + Małe litery"/>
    <w:rsid w:val="005D551E"/>
    <w:rPr>
      <w:rFonts w:ascii="Times New Roman" w:eastAsia="Times New Roman" w:hAnsi="Times New Roman" w:cs="Times New Roman"/>
      <w:b w:val="0"/>
      <w:bCs w:val="0"/>
      <w:i w:val="0"/>
      <w:iCs w:val="0"/>
      <w:smallCaps/>
      <w:strike w:val="0"/>
      <w:color w:val="000000"/>
      <w:spacing w:val="-10"/>
      <w:w w:val="100"/>
      <w:position w:val="0"/>
      <w:sz w:val="21"/>
      <w:szCs w:val="21"/>
      <w:u w:val="none"/>
      <w:lang w:val="pl-PL"/>
    </w:rPr>
  </w:style>
  <w:style w:type="character" w:customStyle="1" w:styleId="TeksttreciKursywaOdstpy-1pt">
    <w:name w:val="Tekst treści + Kursywa;Odstępy -1 pt"/>
    <w:rsid w:val="005D551E"/>
    <w:rPr>
      <w:rFonts w:ascii="Times New Roman" w:eastAsia="Times New Roman" w:hAnsi="Times New Roman" w:cs="Times New Roman"/>
      <w:b w:val="0"/>
      <w:bCs w:val="0"/>
      <w:i/>
      <w:iCs/>
      <w:smallCaps w:val="0"/>
      <w:strike w:val="0"/>
      <w:color w:val="000000"/>
      <w:spacing w:val="-20"/>
      <w:w w:val="100"/>
      <w:position w:val="0"/>
      <w:sz w:val="21"/>
      <w:szCs w:val="21"/>
      <w:u w:val="none"/>
      <w:lang w:val="pl-PL"/>
    </w:rPr>
  </w:style>
  <w:style w:type="character" w:customStyle="1" w:styleId="Nagwek120">
    <w:name w:val="Nagłówek #1 (2)_"/>
    <w:link w:val="Nagwek121"/>
    <w:rsid w:val="005D551E"/>
    <w:rPr>
      <w:spacing w:val="-10"/>
      <w:sz w:val="21"/>
      <w:szCs w:val="21"/>
      <w:shd w:val="clear" w:color="auto" w:fill="FFFFFF"/>
    </w:rPr>
  </w:style>
  <w:style w:type="character" w:customStyle="1" w:styleId="Teksttreci5Odstpy0pt">
    <w:name w:val="Tekst treści (5) + Odstępy 0 pt"/>
    <w:rsid w:val="005D551E"/>
    <w:rPr>
      <w:rFonts w:ascii="Times New Roman" w:eastAsia="Times New Roman" w:hAnsi="Times New Roman" w:cs="Times New Roman"/>
      <w:b w:val="0"/>
      <w:bCs w:val="0"/>
      <w:i w:val="0"/>
      <w:iCs w:val="0"/>
      <w:smallCaps w:val="0"/>
      <w:strike w:val="0"/>
      <w:color w:val="000000"/>
      <w:spacing w:val="-10"/>
      <w:w w:val="100"/>
      <w:position w:val="0"/>
      <w:sz w:val="21"/>
      <w:szCs w:val="21"/>
      <w:u w:val="none"/>
      <w:shd w:val="clear" w:color="auto" w:fill="FFFFFF"/>
      <w:lang w:val="pl-PL"/>
    </w:rPr>
  </w:style>
  <w:style w:type="paragraph" w:customStyle="1" w:styleId="Nagwek121">
    <w:name w:val="Nagłówek #1 (2)"/>
    <w:basedOn w:val="Normalny"/>
    <w:link w:val="Nagwek120"/>
    <w:rsid w:val="005D551E"/>
    <w:pPr>
      <w:shd w:val="clear" w:color="auto" w:fill="FFFFFF"/>
      <w:suppressAutoHyphens w:val="0"/>
      <w:spacing w:line="248" w:lineRule="exact"/>
      <w:outlineLvl w:val="0"/>
    </w:pPr>
    <w:rPr>
      <w:spacing w:val="-10"/>
      <w:sz w:val="21"/>
      <w:szCs w:val="21"/>
    </w:rPr>
  </w:style>
  <w:style w:type="character" w:customStyle="1" w:styleId="Teksttreci11ptKursywa">
    <w:name w:val="Tekst treści + 11 pt;Kursywa"/>
    <w:rsid w:val="005D551E"/>
    <w:rPr>
      <w:rFonts w:ascii="Times New Roman" w:eastAsia="Times New Roman" w:hAnsi="Times New Roman" w:cs="Times New Roman"/>
      <w:b w:val="0"/>
      <w:bCs w:val="0"/>
      <w:i/>
      <w:iCs/>
      <w:smallCaps w:val="0"/>
      <w:strike w:val="0"/>
      <w:color w:val="000000"/>
      <w:spacing w:val="0"/>
      <w:w w:val="100"/>
      <w:position w:val="0"/>
      <w:sz w:val="22"/>
      <w:szCs w:val="22"/>
      <w:u w:val="none"/>
      <w:lang w:val="pl-PL"/>
    </w:rPr>
  </w:style>
  <w:style w:type="character" w:customStyle="1" w:styleId="Teksttreci2105pt">
    <w:name w:val="Tekst treści (2) + 10;5 pt"/>
    <w:rsid w:val="005D551E"/>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Teksttreci2SegoeUI105ptKursywaOdstpy1pt">
    <w:name w:val="Tekst treści (2) + Segoe UI;10;5 pt;Kursywa;Odstępy 1 pt"/>
    <w:rsid w:val="005D551E"/>
    <w:rPr>
      <w:rFonts w:ascii="Segoe UI" w:eastAsia="Segoe UI" w:hAnsi="Segoe UI" w:cs="Segoe UI"/>
      <w:b w:val="0"/>
      <w:bCs w:val="0"/>
      <w:i/>
      <w:iCs/>
      <w:smallCaps w:val="0"/>
      <w:strike w:val="0"/>
      <w:color w:val="000000"/>
      <w:spacing w:val="30"/>
      <w:w w:val="100"/>
      <w:position w:val="0"/>
      <w:sz w:val="21"/>
      <w:szCs w:val="21"/>
      <w:u w:val="none"/>
      <w:lang w:val="pl-PL"/>
    </w:rPr>
  </w:style>
  <w:style w:type="character" w:customStyle="1" w:styleId="Teksttreci3TrebuchetMS95ptKursywa">
    <w:name w:val="Tekst treści (3) + Trebuchet MS;9;5 pt;Kursywa"/>
    <w:rsid w:val="005D551E"/>
    <w:rPr>
      <w:rFonts w:ascii="Trebuchet MS" w:eastAsia="Trebuchet MS" w:hAnsi="Trebuchet MS" w:cs="Trebuchet MS"/>
      <w:b w:val="0"/>
      <w:bCs w:val="0"/>
      <w:i/>
      <w:iCs/>
      <w:smallCaps w:val="0"/>
      <w:strike w:val="0"/>
      <w:color w:val="000000"/>
      <w:spacing w:val="0"/>
      <w:w w:val="100"/>
      <w:position w:val="0"/>
      <w:sz w:val="19"/>
      <w:szCs w:val="19"/>
      <w:u w:val="none"/>
      <w:lang w:val="pl-PL"/>
    </w:rPr>
  </w:style>
  <w:style w:type="character" w:customStyle="1" w:styleId="TeksttreciOdstpy1pt">
    <w:name w:val="Tekst treści + Odstępy 1 pt"/>
    <w:rsid w:val="005D551E"/>
    <w:rPr>
      <w:rFonts w:ascii="Times New Roman" w:eastAsia="Times New Roman" w:hAnsi="Times New Roman" w:cs="Times New Roman"/>
      <w:b w:val="0"/>
      <w:bCs w:val="0"/>
      <w:i w:val="0"/>
      <w:iCs w:val="0"/>
      <w:smallCaps w:val="0"/>
      <w:strike w:val="0"/>
      <w:color w:val="000000"/>
      <w:spacing w:val="20"/>
      <w:w w:val="100"/>
      <w:position w:val="0"/>
      <w:sz w:val="21"/>
      <w:szCs w:val="21"/>
      <w:u w:val="none"/>
      <w:lang w:val="pl-PL"/>
    </w:rPr>
  </w:style>
  <w:style w:type="character" w:customStyle="1" w:styleId="Teksttreci4Kursywa">
    <w:name w:val="Tekst treści (4) + Kursywa"/>
    <w:rsid w:val="005D551E"/>
    <w:rPr>
      <w:rFonts w:ascii="Times New Roman" w:eastAsia="Times New Roman" w:hAnsi="Times New Roman" w:cs="Times New Roman"/>
      <w:b w:val="0"/>
      <w:bCs w:val="0"/>
      <w:i/>
      <w:iCs/>
      <w:smallCaps w:val="0"/>
      <w:strike w:val="0"/>
      <w:color w:val="000000"/>
      <w:spacing w:val="0"/>
      <w:w w:val="100"/>
      <w:position w:val="0"/>
      <w:sz w:val="21"/>
      <w:szCs w:val="21"/>
      <w:u w:val="none"/>
    </w:rPr>
  </w:style>
  <w:style w:type="character" w:customStyle="1" w:styleId="Teksttreci105pt">
    <w:name w:val="Tekst treści + 10;5 pt"/>
    <w:rsid w:val="005D551E"/>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Teksttreci115ptOdstpy0pt">
    <w:name w:val="Tekst treści + 11;5 pt;Odstępy 0 pt"/>
    <w:rsid w:val="005D551E"/>
    <w:rPr>
      <w:rFonts w:ascii="Times New Roman" w:eastAsia="Times New Roman" w:hAnsi="Times New Roman" w:cs="Times New Roman"/>
      <w:b w:val="0"/>
      <w:bCs w:val="0"/>
      <w:i w:val="0"/>
      <w:iCs w:val="0"/>
      <w:smallCaps w:val="0"/>
      <w:strike w:val="0"/>
      <w:color w:val="000000"/>
      <w:spacing w:val="-10"/>
      <w:w w:val="100"/>
      <w:position w:val="0"/>
      <w:sz w:val="23"/>
      <w:szCs w:val="23"/>
      <w:u w:val="none"/>
      <w:lang w:val="pl-PL"/>
    </w:rPr>
  </w:style>
  <w:style w:type="character" w:customStyle="1" w:styleId="TeksttreciTahoma105ptKursywa">
    <w:name w:val="Tekst treści + Tahoma;10;5 pt;Kursywa"/>
    <w:rsid w:val="005D551E"/>
    <w:rPr>
      <w:rFonts w:ascii="Tahoma" w:eastAsia="Tahoma" w:hAnsi="Tahoma" w:cs="Tahoma"/>
      <w:b w:val="0"/>
      <w:bCs w:val="0"/>
      <w:i/>
      <w:iCs/>
      <w:smallCaps w:val="0"/>
      <w:strike w:val="0"/>
      <w:color w:val="000000"/>
      <w:spacing w:val="0"/>
      <w:w w:val="100"/>
      <w:position w:val="0"/>
      <w:sz w:val="21"/>
      <w:szCs w:val="21"/>
      <w:u w:val="none"/>
    </w:rPr>
  </w:style>
  <w:style w:type="character" w:customStyle="1" w:styleId="Teksttreci115ptKursywa">
    <w:name w:val="Tekst treści + 11;5 pt;Kursywa"/>
    <w:rsid w:val="005D551E"/>
    <w:rPr>
      <w:rFonts w:ascii="Times New Roman" w:eastAsia="Times New Roman" w:hAnsi="Times New Roman" w:cs="Times New Roman"/>
      <w:b w:val="0"/>
      <w:bCs w:val="0"/>
      <w:i/>
      <w:iCs/>
      <w:smallCaps w:val="0"/>
      <w:strike w:val="0"/>
      <w:color w:val="000000"/>
      <w:spacing w:val="0"/>
      <w:w w:val="100"/>
      <w:position w:val="0"/>
      <w:sz w:val="23"/>
      <w:szCs w:val="23"/>
      <w:u w:val="none"/>
    </w:rPr>
  </w:style>
  <w:style w:type="character" w:customStyle="1" w:styleId="Teksttreci105ptOdstpy0pt">
    <w:name w:val="Tekst treści + 10;5 pt;Odstępy 0 pt"/>
    <w:rsid w:val="005D551E"/>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pl-PL"/>
    </w:rPr>
  </w:style>
  <w:style w:type="character" w:customStyle="1" w:styleId="Teksttreci125pt">
    <w:name w:val="Tekst treści + 12;5 pt"/>
    <w:rsid w:val="005D551E"/>
    <w:rPr>
      <w:rFonts w:ascii="Times New Roman" w:eastAsia="Times New Roman" w:hAnsi="Times New Roman" w:cs="Times New Roman"/>
      <w:b w:val="0"/>
      <w:bCs w:val="0"/>
      <w:i w:val="0"/>
      <w:iCs w:val="0"/>
      <w:smallCaps w:val="0"/>
      <w:strike w:val="0"/>
      <w:color w:val="000000"/>
      <w:spacing w:val="0"/>
      <w:w w:val="100"/>
      <w:position w:val="0"/>
      <w:sz w:val="25"/>
      <w:szCs w:val="25"/>
      <w:u w:val="none"/>
    </w:rPr>
  </w:style>
  <w:style w:type="character" w:customStyle="1" w:styleId="Teksttreci10ptOdstpy0pt">
    <w:name w:val="Tekst treści + 10 pt;Odstępy 0 pt"/>
    <w:rsid w:val="005D551E"/>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pl-PL"/>
    </w:rPr>
  </w:style>
  <w:style w:type="character" w:customStyle="1" w:styleId="Teksttreci12ptOdstpy-1pt">
    <w:name w:val="Tekst treści + 12 pt;Odstępy -1 pt"/>
    <w:rsid w:val="005D551E"/>
    <w:rPr>
      <w:rFonts w:ascii="Times New Roman" w:eastAsia="Times New Roman" w:hAnsi="Times New Roman" w:cs="Times New Roman"/>
      <w:b w:val="0"/>
      <w:bCs w:val="0"/>
      <w:i w:val="0"/>
      <w:iCs w:val="0"/>
      <w:smallCaps w:val="0"/>
      <w:strike w:val="0"/>
      <w:color w:val="000000"/>
      <w:spacing w:val="-20"/>
      <w:w w:val="100"/>
      <w:position w:val="0"/>
      <w:sz w:val="24"/>
      <w:szCs w:val="24"/>
      <w:u w:val="none"/>
      <w:lang w:val="pl-PL"/>
    </w:rPr>
  </w:style>
  <w:style w:type="character" w:customStyle="1" w:styleId="Teksttreci125ptKursywaOdstpy-1pt">
    <w:name w:val="Tekst treści + 12;5 pt;Kursywa;Odstępy -1 pt"/>
    <w:rsid w:val="005D551E"/>
    <w:rPr>
      <w:rFonts w:ascii="Times New Roman" w:eastAsia="Times New Roman" w:hAnsi="Times New Roman" w:cs="Times New Roman"/>
      <w:b w:val="0"/>
      <w:bCs w:val="0"/>
      <w:i/>
      <w:iCs/>
      <w:smallCaps w:val="0"/>
      <w:strike w:val="0"/>
      <w:color w:val="000000"/>
      <w:spacing w:val="-20"/>
      <w:w w:val="100"/>
      <w:position w:val="0"/>
      <w:sz w:val="25"/>
      <w:szCs w:val="25"/>
      <w:u w:val="none"/>
      <w:lang w:val="pl-PL"/>
    </w:rPr>
  </w:style>
  <w:style w:type="character" w:customStyle="1" w:styleId="TeksttreciOdstpy-1pt">
    <w:name w:val="Tekst treści + Odstępy -1 pt"/>
    <w:rsid w:val="005D551E"/>
    <w:rPr>
      <w:rFonts w:ascii="Times New Roman" w:eastAsia="Times New Roman" w:hAnsi="Times New Roman" w:cs="Times New Roman"/>
      <w:b w:val="0"/>
      <w:bCs w:val="0"/>
      <w:i w:val="0"/>
      <w:iCs w:val="0"/>
      <w:smallCaps w:val="0"/>
      <w:strike w:val="0"/>
      <w:color w:val="000000"/>
      <w:spacing w:val="-30"/>
      <w:w w:val="100"/>
      <w:position w:val="0"/>
      <w:sz w:val="22"/>
      <w:szCs w:val="22"/>
      <w:u w:val="none"/>
      <w:lang w:val="pl-PL"/>
    </w:rPr>
  </w:style>
  <w:style w:type="character" w:customStyle="1" w:styleId="Teksttreci4MSGothicKursywa">
    <w:name w:val="Tekst treści (4) + MS Gothic;Kursywa"/>
    <w:rsid w:val="005D551E"/>
    <w:rPr>
      <w:rFonts w:ascii="MS Gothic" w:eastAsia="MS Gothic" w:hAnsi="MS Gothic" w:cs="MS Gothic"/>
      <w:b w:val="0"/>
      <w:bCs w:val="0"/>
      <w:i/>
      <w:iCs/>
      <w:smallCaps w:val="0"/>
      <w:strike w:val="0"/>
      <w:color w:val="000000"/>
      <w:spacing w:val="0"/>
      <w:w w:val="100"/>
      <w:position w:val="0"/>
      <w:sz w:val="22"/>
      <w:szCs w:val="22"/>
      <w:u w:val="none"/>
    </w:rPr>
  </w:style>
  <w:style w:type="character" w:customStyle="1" w:styleId="TeksttreciCandaraOdstpy-1pt">
    <w:name w:val="Tekst treści + Candara;Odstępy -1 pt"/>
    <w:rsid w:val="005D551E"/>
    <w:rPr>
      <w:rFonts w:ascii="Candara" w:eastAsia="Candara" w:hAnsi="Candara" w:cs="Candara"/>
      <w:b w:val="0"/>
      <w:bCs w:val="0"/>
      <w:i w:val="0"/>
      <w:iCs w:val="0"/>
      <w:smallCaps w:val="0"/>
      <w:strike w:val="0"/>
      <w:color w:val="000000"/>
      <w:spacing w:val="-30"/>
      <w:w w:val="100"/>
      <w:position w:val="0"/>
      <w:sz w:val="21"/>
      <w:szCs w:val="21"/>
      <w:u w:val="none"/>
      <w:lang w:val="pl-PL"/>
    </w:rPr>
  </w:style>
  <w:style w:type="character" w:customStyle="1" w:styleId="Teksttreci2KursywaOdstpy0pt">
    <w:name w:val="Tekst treści (2) + Kursywa;Odstępy 0 pt"/>
    <w:rsid w:val="005D551E"/>
    <w:rPr>
      <w:rFonts w:ascii="Times New Roman" w:eastAsia="Times New Roman" w:hAnsi="Times New Roman" w:cs="Times New Roman"/>
      <w:b w:val="0"/>
      <w:bCs w:val="0"/>
      <w:i/>
      <w:iCs/>
      <w:smallCaps w:val="0"/>
      <w:strike w:val="0"/>
      <w:color w:val="000000"/>
      <w:spacing w:val="0"/>
      <w:w w:val="100"/>
      <w:position w:val="0"/>
      <w:sz w:val="21"/>
      <w:szCs w:val="21"/>
      <w:u w:val="none"/>
    </w:rPr>
  </w:style>
  <w:style w:type="character" w:customStyle="1" w:styleId="PogrubienieTeksttreci275ptKursywaOdstpy0pt">
    <w:name w:val="Pogrubienie;Tekst treści (2) + 7;5 pt;Kursywa;Odstępy 0 pt"/>
    <w:rsid w:val="005D551E"/>
    <w:rPr>
      <w:rFonts w:ascii="Times New Roman" w:eastAsia="Times New Roman" w:hAnsi="Times New Roman" w:cs="Times New Roman"/>
      <w:b/>
      <w:bCs/>
      <w:i/>
      <w:iCs/>
      <w:smallCaps w:val="0"/>
      <w:strike w:val="0"/>
      <w:color w:val="000000"/>
      <w:spacing w:val="0"/>
      <w:w w:val="100"/>
      <w:position w:val="0"/>
      <w:sz w:val="15"/>
      <w:szCs w:val="15"/>
      <w:u w:val="none"/>
    </w:rPr>
  </w:style>
  <w:style w:type="character" w:customStyle="1" w:styleId="Teksttreci3125ptKursywaOdstpy-1pt">
    <w:name w:val="Tekst treści (3) + 12;5 pt;Kursywa;Odstępy -1 pt"/>
    <w:rsid w:val="005D551E"/>
    <w:rPr>
      <w:rFonts w:ascii="Times New Roman" w:eastAsia="Times New Roman" w:hAnsi="Times New Roman" w:cs="Times New Roman"/>
      <w:b w:val="0"/>
      <w:bCs w:val="0"/>
      <w:i/>
      <w:iCs/>
      <w:smallCaps w:val="0"/>
      <w:strike w:val="0"/>
      <w:color w:val="000000"/>
      <w:spacing w:val="-20"/>
      <w:w w:val="100"/>
      <w:position w:val="0"/>
      <w:sz w:val="25"/>
      <w:szCs w:val="25"/>
      <w:u w:val="none"/>
      <w:lang w:val="pl-PL"/>
    </w:rPr>
  </w:style>
  <w:style w:type="character" w:customStyle="1" w:styleId="TeksttreciArial85ptKursywaOdstpy0pt">
    <w:name w:val="Tekst treści + Arial;8;5 pt;Kursywa;Odstępy 0 pt"/>
    <w:rsid w:val="005D551E"/>
    <w:rPr>
      <w:rFonts w:ascii="Arial" w:eastAsia="Arial" w:hAnsi="Arial" w:cs="Arial"/>
      <w:b w:val="0"/>
      <w:bCs w:val="0"/>
      <w:i/>
      <w:iCs/>
      <w:smallCaps w:val="0"/>
      <w:strike w:val="0"/>
      <w:color w:val="000000"/>
      <w:spacing w:val="-10"/>
      <w:w w:val="100"/>
      <w:position w:val="0"/>
      <w:sz w:val="17"/>
      <w:szCs w:val="17"/>
      <w:u w:val="none"/>
      <w:lang w:val="pl-PL"/>
    </w:rPr>
  </w:style>
  <w:style w:type="paragraph" w:customStyle="1" w:styleId="Tekstpodstawowy24">
    <w:name w:val="Tekst podstawowy 24"/>
    <w:basedOn w:val="Normalny"/>
    <w:rsid w:val="009234DB"/>
    <w:pPr>
      <w:widowControl/>
      <w:spacing w:line="360" w:lineRule="auto"/>
      <w:ind w:firstLine="360"/>
      <w:jc w:val="both"/>
    </w:pPr>
    <w:rPr>
      <w:position w:val="10"/>
      <w:lang w:eastAsia="ar-SA"/>
    </w:rPr>
  </w:style>
  <w:style w:type="paragraph" w:customStyle="1" w:styleId="Tekstpodstawowywcity23">
    <w:name w:val="Tekst podstawowy wcięty 23"/>
    <w:basedOn w:val="Normalny"/>
    <w:rsid w:val="009234DB"/>
    <w:pPr>
      <w:widowControl/>
      <w:spacing w:line="360" w:lineRule="auto"/>
      <w:ind w:firstLine="708"/>
      <w:jc w:val="both"/>
    </w:pPr>
    <w:rPr>
      <w:position w:val="24"/>
      <w:lang w:eastAsia="ar-SA"/>
    </w:rPr>
  </w:style>
  <w:style w:type="paragraph" w:customStyle="1" w:styleId="Tekstpodstawowywcity31">
    <w:name w:val="Tekst podstawowy wcięty 31"/>
    <w:basedOn w:val="Normalny"/>
    <w:rsid w:val="00F03D17"/>
    <w:pPr>
      <w:tabs>
        <w:tab w:val="left" w:pos="1"/>
        <w:tab w:val="left" w:pos="720"/>
      </w:tabs>
      <w:suppressAutoHyphens w:val="0"/>
      <w:overflowPunct w:val="0"/>
      <w:autoSpaceDE w:val="0"/>
      <w:autoSpaceDN w:val="0"/>
      <w:adjustRightInd w:val="0"/>
      <w:ind w:left="1"/>
      <w:jc w:val="both"/>
    </w:pPr>
    <w:rPr>
      <w:color w:val="0000FF"/>
      <w:sz w:val="20"/>
    </w:rPr>
  </w:style>
  <w:style w:type="paragraph" w:customStyle="1" w:styleId="Styl1">
    <w:name w:val="Styl1"/>
    <w:basedOn w:val="Normalny"/>
    <w:link w:val="Styl1Znak"/>
    <w:qFormat/>
    <w:rsid w:val="00F03D17"/>
    <w:pPr>
      <w:widowControl/>
      <w:suppressAutoHyphens w:val="0"/>
      <w:jc w:val="both"/>
    </w:pPr>
    <w:rPr>
      <w:rFonts w:ascii="Arial" w:hAnsi="Arial"/>
      <w:sz w:val="20"/>
      <w:szCs w:val="24"/>
    </w:rPr>
  </w:style>
  <w:style w:type="character" w:customStyle="1" w:styleId="h2">
    <w:name w:val="h2"/>
    <w:uiPriority w:val="99"/>
    <w:rsid w:val="00F03D17"/>
    <w:rPr>
      <w:rFonts w:ascii="Times New Roman" w:hAnsi="Times New Roman" w:cs="Times New Roman" w:hint="default"/>
    </w:rPr>
  </w:style>
  <w:style w:type="character" w:customStyle="1" w:styleId="akapitustep">
    <w:name w:val="akapitustep"/>
    <w:uiPriority w:val="99"/>
    <w:rsid w:val="00F03D17"/>
    <w:rPr>
      <w:rFonts w:ascii="Times New Roman" w:hAnsi="Times New Roman" w:cs="Times New Roman" w:hint="default"/>
    </w:rPr>
  </w:style>
  <w:style w:type="numbering" w:customStyle="1" w:styleId="Bezlisty7">
    <w:name w:val="Bez listy7"/>
    <w:next w:val="Bezlisty"/>
    <w:uiPriority w:val="99"/>
    <w:semiHidden/>
    <w:unhideWhenUsed/>
    <w:rsid w:val="00897DF2"/>
  </w:style>
  <w:style w:type="character" w:customStyle="1" w:styleId="Heading1Char">
    <w:name w:val="Heading 1 Char"/>
    <w:aliases w:val="Title 1 Znak Znak2 Char"/>
    <w:uiPriority w:val="99"/>
    <w:locked/>
    <w:rsid w:val="00897DF2"/>
    <w:rPr>
      <w:rFonts w:ascii="Cambria" w:hAnsi="Cambria" w:cs="Times New Roman"/>
      <w:b/>
      <w:bCs/>
      <w:kern w:val="32"/>
      <w:sz w:val="32"/>
      <w:szCs w:val="32"/>
      <w:lang w:eastAsia="zh-CN"/>
    </w:rPr>
  </w:style>
  <w:style w:type="character" w:customStyle="1" w:styleId="Nagwek3Znak1">
    <w:name w:val="Nagłówek 3 Znak1"/>
    <w:uiPriority w:val="99"/>
    <w:locked/>
    <w:rsid w:val="00897DF2"/>
    <w:rPr>
      <w:rFonts w:ascii="Times New Roman" w:hAnsi="Times New Roman" w:cs="Arial"/>
      <w:b/>
      <w:iCs/>
      <w:sz w:val="26"/>
      <w:szCs w:val="26"/>
      <w:lang w:eastAsia="pl-PL"/>
    </w:rPr>
  </w:style>
  <w:style w:type="paragraph" w:customStyle="1" w:styleId="normalny3">
    <w:name w:val="normalny 3"/>
    <w:basedOn w:val="Normalny"/>
    <w:link w:val="normalny3Znak"/>
    <w:uiPriority w:val="99"/>
    <w:rsid w:val="00897DF2"/>
    <w:pPr>
      <w:widowControl/>
      <w:tabs>
        <w:tab w:val="left" w:pos="397"/>
        <w:tab w:val="left" w:pos="737"/>
      </w:tabs>
      <w:suppressAutoHyphens w:val="0"/>
      <w:spacing w:before="60" w:after="60"/>
      <w:jc w:val="both"/>
    </w:pPr>
    <w:rPr>
      <w:rFonts w:eastAsia="Calibri"/>
      <w:bCs/>
      <w:iCs/>
      <w:szCs w:val="24"/>
      <w:lang w:val="x-none"/>
    </w:rPr>
  </w:style>
  <w:style w:type="paragraph" w:customStyle="1" w:styleId="Tabela">
    <w:name w:val="Tabela"/>
    <w:basedOn w:val="Normalny"/>
    <w:link w:val="TabelaZnak"/>
    <w:uiPriority w:val="99"/>
    <w:rsid w:val="00897DF2"/>
    <w:pPr>
      <w:widowControl/>
      <w:tabs>
        <w:tab w:val="left" w:pos="397"/>
        <w:tab w:val="left" w:pos="567"/>
        <w:tab w:val="left" w:pos="737"/>
      </w:tabs>
      <w:suppressAutoHyphens w:val="0"/>
      <w:spacing w:before="120"/>
      <w:jc w:val="center"/>
    </w:pPr>
    <w:rPr>
      <w:rFonts w:eastAsia="Calibri"/>
      <w:bCs/>
      <w:iCs/>
      <w:szCs w:val="24"/>
      <w:lang w:val="x-none"/>
    </w:rPr>
  </w:style>
  <w:style w:type="character" w:customStyle="1" w:styleId="normalny3Znak">
    <w:name w:val="normalny 3 Znak"/>
    <w:link w:val="normalny3"/>
    <w:uiPriority w:val="99"/>
    <w:locked/>
    <w:rsid w:val="00897DF2"/>
    <w:rPr>
      <w:rFonts w:eastAsia="Calibri"/>
      <w:bCs/>
      <w:iCs/>
      <w:sz w:val="24"/>
      <w:szCs w:val="24"/>
      <w:lang w:val="x-none"/>
    </w:rPr>
  </w:style>
  <w:style w:type="character" w:customStyle="1" w:styleId="TabelaZnak">
    <w:name w:val="Tabela Znak"/>
    <w:link w:val="Tabela"/>
    <w:uiPriority w:val="99"/>
    <w:locked/>
    <w:rsid w:val="00897DF2"/>
    <w:rPr>
      <w:rFonts w:eastAsia="Calibri"/>
      <w:bCs/>
      <w:iCs/>
      <w:sz w:val="24"/>
      <w:szCs w:val="24"/>
      <w:lang w:val="x-none"/>
    </w:rPr>
  </w:style>
  <w:style w:type="paragraph" w:customStyle="1" w:styleId="Tabelarodek">
    <w:name w:val="Tabela środek"/>
    <w:basedOn w:val="Normalny"/>
    <w:rsid w:val="00897DF2"/>
    <w:pPr>
      <w:widowControl/>
      <w:tabs>
        <w:tab w:val="left" w:pos="397"/>
        <w:tab w:val="left" w:pos="567"/>
        <w:tab w:val="left" w:pos="737"/>
      </w:tabs>
      <w:suppressAutoHyphens w:val="0"/>
      <w:spacing w:before="20" w:after="20"/>
      <w:jc w:val="center"/>
    </w:pPr>
    <w:rPr>
      <w:sz w:val="18"/>
    </w:rPr>
  </w:style>
  <w:style w:type="paragraph" w:customStyle="1" w:styleId="StylNagwek2">
    <w:name w:val="Styl Nagłówek 2"/>
    <w:aliases w:val="Title 2 + Wyjustowany"/>
    <w:basedOn w:val="Nagwek2"/>
    <w:rsid w:val="00897DF2"/>
    <w:pPr>
      <w:numPr>
        <w:ilvl w:val="1"/>
        <w:numId w:val="0"/>
      </w:numPr>
      <w:tabs>
        <w:tab w:val="num" w:pos="567"/>
        <w:tab w:val="left" w:pos="737"/>
      </w:tabs>
      <w:suppressAutoHyphens w:val="0"/>
      <w:spacing w:before="240" w:after="60" w:line="240" w:lineRule="auto"/>
      <w:ind w:left="576" w:hanging="576"/>
    </w:pPr>
    <w:rPr>
      <w:rFonts w:ascii="Cambria" w:eastAsia="Calibri" w:hAnsi="Cambria" w:cs="Arial"/>
      <w:b w:val="0"/>
      <w:bCs/>
      <w:i/>
      <w:iCs/>
      <w:kern w:val="24"/>
      <w:sz w:val="22"/>
      <w:szCs w:val="24"/>
      <w:lang w:val="x-none" w:eastAsia="pl-PL"/>
    </w:rPr>
  </w:style>
  <w:style w:type="paragraph" w:customStyle="1" w:styleId="StylNormalny">
    <w:name w:val="Styl Normalny"/>
    <w:basedOn w:val="Normalny"/>
    <w:uiPriority w:val="99"/>
    <w:rsid w:val="00897DF2"/>
    <w:pPr>
      <w:widowControl/>
      <w:tabs>
        <w:tab w:val="left" w:pos="397"/>
        <w:tab w:val="left" w:pos="567"/>
        <w:tab w:val="left" w:pos="737"/>
      </w:tabs>
      <w:suppressAutoHyphens w:val="0"/>
      <w:spacing w:before="240" w:after="60"/>
      <w:jc w:val="both"/>
    </w:pPr>
    <w:rPr>
      <w:rFonts w:cs="Arial"/>
      <w:bCs/>
      <w:iCs/>
      <w:sz w:val="20"/>
      <w:szCs w:val="24"/>
    </w:rPr>
  </w:style>
  <w:style w:type="paragraph" w:customStyle="1" w:styleId="TytuSST">
    <w:name w:val="Tytuł SST"/>
    <w:basedOn w:val="Normalny"/>
    <w:uiPriority w:val="99"/>
    <w:rsid w:val="00897DF2"/>
    <w:pPr>
      <w:widowControl/>
      <w:tabs>
        <w:tab w:val="left" w:pos="2126"/>
      </w:tabs>
      <w:suppressAutoHyphens w:val="0"/>
      <w:spacing w:before="60" w:after="60"/>
      <w:jc w:val="center"/>
    </w:pPr>
    <w:rPr>
      <w:rFonts w:cs="Arial"/>
      <w:bCs/>
      <w:iCs/>
      <w:sz w:val="22"/>
      <w:szCs w:val="24"/>
      <w:u w:val="single"/>
    </w:rPr>
  </w:style>
  <w:style w:type="table" w:customStyle="1" w:styleId="Tabela-Siatka2">
    <w:name w:val="Tabela - Siatka2"/>
    <w:basedOn w:val="Standardowy"/>
    <w:next w:val="Tabela-Siatka"/>
    <w:uiPriority w:val="99"/>
    <w:rsid w:val="00897DF2"/>
    <w:pPr>
      <w:tabs>
        <w:tab w:val="left" w:pos="397"/>
        <w:tab w:val="left" w:pos="567"/>
        <w:tab w:val="left" w:pos="737"/>
      </w:tabs>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ropka">
    <w:name w:val="Kropka"/>
    <w:basedOn w:val="Normalny"/>
    <w:uiPriority w:val="99"/>
    <w:rsid w:val="00897DF2"/>
    <w:pPr>
      <w:widowControl/>
      <w:tabs>
        <w:tab w:val="left" w:pos="397"/>
        <w:tab w:val="left" w:pos="737"/>
      </w:tabs>
      <w:suppressAutoHyphens w:val="0"/>
      <w:spacing w:after="60"/>
      <w:ind w:left="284" w:hanging="284"/>
      <w:jc w:val="both"/>
    </w:pPr>
    <w:rPr>
      <w:rFonts w:cs="Arial"/>
      <w:bCs/>
      <w:iCs/>
      <w:sz w:val="20"/>
      <w:szCs w:val="24"/>
    </w:rPr>
  </w:style>
  <w:style w:type="paragraph" w:customStyle="1" w:styleId="11Pogrubienie">
    <w:name w:val="1.1. Pogrubienie"/>
    <w:basedOn w:val="Normalny"/>
    <w:link w:val="11PogrubienieZnakZnak"/>
    <w:uiPriority w:val="99"/>
    <w:rsid w:val="00897DF2"/>
    <w:pPr>
      <w:widowControl/>
      <w:tabs>
        <w:tab w:val="left" w:pos="397"/>
        <w:tab w:val="left" w:pos="567"/>
        <w:tab w:val="left" w:pos="737"/>
      </w:tabs>
      <w:suppressAutoHyphens w:val="0"/>
      <w:spacing w:before="240" w:after="120"/>
      <w:jc w:val="both"/>
    </w:pPr>
    <w:rPr>
      <w:rFonts w:eastAsia="Calibri"/>
      <w:b/>
      <w:bCs/>
      <w:iCs/>
      <w:szCs w:val="24"/>
      <w:lang w:val="x-none"/>
    </w:rPr>
  </w:style>
  <w:style w:type="character" w:customStyle="1" w:styleId="11PogrubienieZnakZnak">
    <w:name w:val="1.1. Pogrubienie Znak Znak"/>
    <w:link w:val="11Pogrubienie"/>
    <w:uiPriority w:val="99"/>
    <w:locked/>
    <w:rsid w:val="00897DF2"/>
    <w:rPr>
      <w:rFonts w:eastAsia="Calibri"/>
      <w:b/>
      <w:bCs/>
      <w:iCs/>
      <w:sz w:val="24"/>
      <w:szCs w:val="24"/>
      <w:lang w:val="x-none"/>
    </w:rPr>
  </w:style>
  <w:style w:type="paragraph" w:customStyle="1" w:styleId="Normal12">
    <w:name w:val="Normal 12"/>
    <w:basedOn w:val="Normalny"/>
    <w:link w:val="Normal12Znak"/>
    <w:uiPriority w:val="99"/>
    <w:rsid w:val="00897DF2"/>
    <w:pPr>
      <w:widowControl/>
      <w:tabs>
        <w:tab w:val="left" w:pos="397"/>
        <w:tab w:val="left" w:pos="567"/>
        <w:tab w:val="left" w:pos="737"/>
      </w:tabs>
      <w:suppressAutoHyphens w:val="0"/>
      <w:spacing w:before="240" w:after="60"/>
      <w:jc w:val="both"/>
    </w:pPr>
    <w:rPr>
      <w:rFonts w:eastAsia="Calibri"/>
      <w:bCs/>
      <w:iCs/>
      <w:szCs w:val="24"/>
      <w:lang w:val="x-none"/>
    </w:rPr>
  </w:style>
  <w:style w:type="character" w:customStyle="1" w:styleId="Normal12Znak">
    <w:name w:val="Normal 12 Znak"/>
    <w:link w:val="Normal12"/>
    <w:uiPriority w:val="99"/>
    <w:locked/>
    <w:rsid w:val="00897DF2"/>
    <w:rPr>
      <w:rFonts w:eastAsia="Calibri"/>
      <w:bCs/>
      <w:iCs/>
      <w:sz w:val="24"/>
      <w:szCs w:val="24"/>
      <w:lang w:val="x-none"/>
    </w:rPr>
  </w:style>
  <w:style w:type="paragraph" w:customStyle="1" w:styleId="Normal1">
    <w:name w:val="Normal 1"/>
    <w:basedOn w:val="Normalny"/>
    <w:link w:val="Normal1Znak"/>
    <w:uiPriority w:val="99"/>
    <w:rsid w:val="00897DF2"/>
    <w:pPr>
      <w:widowControl/>
      <w:tabs>
        <w:tab w:val="left" w:pos="397"/>
        <w:tab w:val="left" w:pos="567"/>
        <w:tab w:val="left" w:pos="737"/>
      </w:tabs>
      <w:suppressAutoHyphens w:val="0"/>
      <w:spacing w:before="240" w:after="60"/>
      <w:jc w:val="both"/>
    </w:pPr>
    <w:rPr>
      <w:rFonts w:eastAsia="Calibri"/>
      <w:bCs/>
      <w:iCs/>
      <w:szCs w:val="24"/>
      <w:lang w:val="x-none"/>
    </w:rPr>
  </w:style>
  <w:style w:type="character" w:customStyle="1" w:styleId="Normal1Znak">
    <w:name w:val="Normal 1 Znak"/>
    <w:link w:val="Normal1"/>
    <w:uiPriority w:val="99"/>
    <w:locked/>
    <w:rsid w:val="00897DF2"/>
    <w:rPr>
      <w:rFonts w:eastAsia="Calibri"/>
      <w:bCs/>
      <w:iCs/>
      <w:sz w:val="24"/>
      <w:szCs w:val="24"/>
      <w:lang w:val="x-none"/>
    </w:rPr>
  </w:style>
  <w:style w:type="character" w:customStyle="1" w:styleId="Nagwek2Znak1">
    <w:name w:val="Nagłówek 2 Znak1"/>
    <w:aliases w:val="Title 2 Znak Znak Znak1,Title 2 Znak"/>
    <w:uiPriority w:val="99"/>
    <w:rsid w:val="00897DF2"/>
    <w:rPr>
      <w:rFonts w:cs="Arial"/>
      <w:b/>
      <w:kern w:val="24"/>
      <w:sz w:val="24"/>
      <w:szCs w:val="24"/>
      <w:lang w:val="pl-PL" w:eastAsia="pl-PL" w:bidi="ar-SA"/>
    </w:rPr>
  </w:style>
  <w:style w:type="character" w:customStyle="1" w:styleId="normalny3ZnakZnak1">
    <w:name w:val="normalny 3 Znak Znak1"/>
    <w:uiPriority w:val="99"/>
    <w:rsid w:val="00897DF2"/>
    <w:rPr>
      <w:rFonts w:cs="Arial"/>
      <w:bCs/>
      <w:iCs/>
      <w:sz w:val="24"/>
      <w:szCs w:val="24"/>
      <w:lang w:val="pl-PL" w:eastAsia="pl-PL" w:bidi="ar-SA"/>
    </w:rPr>
  </w:style>
  <w:style w:type="paragraph" w:customStyle="1" w:styleId="StylNagwek3NiePogrubienie">
    <w:name w:val="Styl Nagłówek 3 + Nie Pogrubienie"/>
    <w:basedOn w:val="Nagwek3"/>
    <w:uiPriority w:val="99"/>
    <w:rsid w:val="00897DF2"/>
    <w:pPr>
      <w:numPr>
        <w:numId w:val="0"/>
      </w:numPr>
      <w:tabs>
        <w:tab w:val="left" w:pos="737"/>
        <w:tab w:val="num" w:pos="851"/>
      </w:tabs>
      <w:suppressAutoHyphens w:val="0"/>
      <w:spacing w:before="120" w:after="60" w:line="240" w:lineRule="auto"/>
    </w:pPr>
    <w:rPr>
      <w:rFonts w:ascii="Times New Roman" w:eastAsia="Calibri" w:hAnsi="Times New Roman"/>
      <w:b w:val="0"/>
      <w:sz w:val="26"/>
      <w:szCs w:val="26"/>
      <w:lang w:val="x-none" w:eastAsia="pl-PL"/>
    </w:rPr>
  </w:style>
  <w:style w:type="paragraph" w:customStyle="1" w:styleId="StylNagwek3NiePogrubienie1">
    <w:name w:val="Styl Nagłówek 3 + Nie Pogrubienie1"/>
    <w:basedOn w:val="Nagwek3"/>
    <w:uiPriority w:val="99"/>
    <w:rsid w:val="00897DF2"/>
    <w:pPr>
      <w:numPr>
        <w:numId w:val="0"/>
      </w:numPr>
      <w:tabs>
        <w:tab w:val="left" w:pos="737"/>
        <w:tab w:val="num" w:pos="851"/>
      </w:tabs>
      <w:suppressAutoHyphens w:val="0"/>
      <w:spacing w:before="120" w:after="60" w:line="240" w:lineRule="auto"/>
    </w:pPr>
    <w:rPr>
      <w:rFonts w:ascii="Times New Roman" w:eastAsia="Calibri" w:hAnsi="Times New Roman"/>
      <w:b w:val="0"/>
      <w:sz w:val="26"/>
      <w:szCs w:val="26"/>
      <w:lang w:val="x-none" w:eastAsia="pl-PL"/>
    </w:rPr>
  </w:style>
  <w:style w:type="paragraph" w:customStyle="1" w:styleId="normalnypunkt">
    <w:name w:val="normalny punkt"/>
    <w:basedOn w:val="Normalny"/>
    <w:uiPriority w:val="99"/>
    <w:rsid w:val="00897DF2"/>
    <w:pPr>
      <w:widowControl/>
      <w:tabs>
        <w:tab w:val="num" w:pos="283"/>
        <w:tab w:val="left" w:pos="567"/>
        <w:tab w:val="left" w:pos="737"/>
      </w:tabs>
      <w:suppressAutoHyphens w:val="0"/>
      <w:spacing w:before="40" w:after="60"/>
      <w:ind w:left="283" w:hanging="283"/>
      <w:jc w:val="both"/>
    </w:pPr>
    <w:rPr>
      <w:rFonts w:cs="Arial"/>
      <w:bCs/>
      <w:iCs/>
      <w:sz w:val="20"/>
    </w:rPr>
  </w:style>
  <w:style w:type="character" w:customStyle="1" w:styleId="Styl1Znak">
    <w:name w:val="Styl1 Znak"/>
    <w:link w:val="Styl1"/>
    <w:locked/>
    <w:rsid w:val="00897DF2"/>
    <w:rPr>
      <w:rFonts w:ascii="Arial" w:hAnsi="Arial"/>
      <w:szCs w:val="24"/>
    </w:rPr>
  </w:style>
  <w:style w:type="character" w:customStyle="1" w:styleId="spelle">
    <w:name w:val="spelle"/>
    <w:uiPriority w:val="99"/>
    <w:rsid w:val="00897DF2"/>
    <w:rPr>
      <w:rFonts w:cs="Times New Roman"/>
    </w:rPr>
  </w:style>
  <w:style w:type="paragraph" w:customStyle="1" w:styleId="normalny0">
    <w:name w:val="normalny 0"/>
    <w:basedOn w:val="Normalny"/>
    <w:link w:val="normalny0Znak"/>
    <w:uiPriority w:val="99"/>
    <w:rsid w:val="00897DF2"/>
    <w:pPr>
      <w:widowControl/>
      <w:tabs>
        <w:tab w:val="left" w:pos="397"/>
        <w:tab w:val="left" w:pos="510"/>
        <w:tab w:val="left" w:pos="567"/>
        <w:tab w:val="left" w:pos="624"/>
        <w:tab w:val="left" w:pos="737"/>
        <w:tab w:val="left" w:pos="851"/>
      </w:tabs>
      <w:suppressAutoHyphens w:val="0"/>
      <w:spacing w:after="60"/>
      <w:jc w:val="both"/>
    </w:pPr>
    <w:rPr>
      <w:rFonts w:eastAsia="Calibri"/>
      <w:bCs/>
      <w:iCs/>
      <w:szCs w:val="24"/>
      <w:lang w:val="x-none"/>
    </w:rPr>
  </w:style>
  <w:style w:type="character" w:customStyle="1" w:styleId="normalny0Znak">
    <w:name w:val="normalny 0 Znak"/>
    <w:link w:val="normalny0"/>
    <w:uiPriority w:val="99"/>
    <w:locked/>
    <w:rsid w:val="00897DF2"/>
    <w:rPr>
      <w:rFonts w:eastAsia="Calibri"/>
      <w:bCs/>
      <w:iCs/>
      <w:sz w:val="24"/>
      <w:szCs w:val="24"/>
      <w:lang w:val="x-none"/>
    </w:rPr>
  </w:style>
  <w:style w:type="paragraph" w:customStyle="1" w:styleId="StylPierwszywiersz05cm">
    <w:name w:val="Styl Pierwszy wiersz:  05 cm"/>
    <w:basedOn w:val="Normalny"/>
    <w:next w:val="Normalny"/>
    <w:link w:val="StylPierwszywiersz05cmZnak"/>
    <w:uiPriority w:val="99"/>
    <w:rsid w:val="00897DF2"/>
    <w:pPr>
      <w:widowControl/>
      <w:tabs>
        <w:tab w:val="left" w:pos="397"/>
        <w:tab w:val="left" w:pos="567"/>
        <w:tab w:val="left" w:pos="737"/>
      </w:tabs>
      <w:suppressAutoHyphens w:val="0"/>
      <w:spacing w:after="60"/>
      <w:ind w:firstLine="567"/>
      <w:jc w:val="both"/>
    </w:pPr>
    <w:rPr>
      <w:rFonts w:eastAsia="Calibri"/>
      <w:bCs/>
      <w:iCs/>
      <w:szCs w:val="24"/>
      <w:lang w:val="x-none"/>
    </w:rPr>
  </w:style>
  <w:style w:type="character" w:customStyle="1" w:styleId="StylPierwszywiersz05cmZnak">
    <w:name w:val="Styl Pierwszy wiersz:  05 cm Znak"/>
    <w:link w:val="StylPierwszywiersz05cm"/>
    <w:uiPriority w:val="99"/>
    <w:locked/>
    <w:rsid w:val="00897DF2"/>
    <w:rPr>
      <w:rFonts w:eastAsia="Calibri"/>
      <w:bCs/>
      <w:iCs/>
      <w:sz w:val="24"/>
      <w:szCs w:val="24"/>
      <w:lang w:val="x-none"/>
    </w:rPr>
  </w:style>
  <w:style w:type="paragraph" w:customStyle="1" w:styleId="StylPierwszywiersz1cm">
    <w:name w:val="Styl Pierwszy wiersz:  1 cm"/>
    <w:basedOn w:val="Normalny"/>
    <w:link w:val="StylPierwszywiersz1cmZnak"/>
    <w:uiPriority w:val="99"/>
    <w:rsid w:val="00897DF2"/>
    <w:pPr>
      <w:widowControl/>
      <w:tabs>
        <w:tab w:val="left" w:pos="397"/>
        <w:tab w:val="left" w:pos="567"/>
        <w:tab w:val="left" w:pos="737"/>
      </w:tabs>
      <w:suppressAutoHyphens w:val="0"/>
      <w:spacing w:after="60"/>
      <w:ind w:firstLine="567"/>
      <w:jc w:val="both"/>
    </w:pPr>
    <w:rPr>
      <w:rFonts w:eastAsia="Calibri"/>
      <w:bCs/>
      <w:iCs/>
      <w:sz w:val="20"/>
      <w:lang w:val="x-none"/>
    </w:rPr>
  </w:style>
  <w:style w:type="character" w:customStyle="1" w:styleId="StylPierwszywiersz1cmZnak">
    <w:name w:val="Styl Pierwszy wiersz:  1 cm Znak"/>
    <w:link w:val="StylPierwszywiersz1cm"/>
    <w:uiPriority w:val="99"/>
    <w:locked/>
    <w:rsid w:val="00897DF2"/>
    <w:rPr>
      <w:rFonts w:eastAsia="Calibri"/>
      <w:bCs/>
      <w:iCs/>
      <w:lang w:val="x-none"/>
    </w:rPr>
  </w:style>
  <w:style w:type="paragraph" w:customStyle="1" w:styleId="StylNagwek1Wyjustowany">
    <w:name w:val="Styl Nagłówek 1 + Wyjustowany"/>
    <w:basedOn w:val="Nagwek1"/>
    <w:uiPriority w:val="99"/>
    <w:rsid w:val="00897DF2"/>
    <w:pPr>
      <w:tabs>
        <w:tab w:val="num" w:pos="397"/>
        <w:tab w:val="left" w:pos="567"/>
        <w:tab w:val="left" w:pos="737"/>
      </w:tabs>
      <w:suppressAutoHyphens w:val="0"/>
      <w:spacing w:before="360" w:after="60" w:line="240" w:lineRule="auto"/>
    </w:pPr>
    <w:rPr>
      <w:rFonts w:ascii="Cambria" w:eastAsia="Calibri" w:hAnsi="Cambria" w:cs="Arial"/>
      <w:bCs/>
      <w:iCs/>
      <w:kern w:val="24"/>
      <w:sz w:val="22"/>
      <w:szCs w:val="24"/>
      <w:lang w:val="x-none" w:eastAsia="pl-PL"/>
    </w:rPr>
  </w:style>
  <w:style w:type="paragraph" w:customStyle="1" w:styleId="StylWyjustowany">
    <w:name w:val="Styl Wyjustowany"/>
    <w:basedOn w:val="Normalny"/>
    <w:link w:val="StylWyjustowanyZnak"/>
    <w:uiPriority w:val="99"/>
    <w:rsid w:val="00897DF2"/>
    <w:pPr>
      <w:widowControl/>
      <w:tabs>
        <w:tab w:val="left" w:pos="397"/>
        <w:tab w:val="left" w:pos="567"/>
        <w:tab w:val="left" w:pos="737"/>
      </w:tabs>
      <w:suppressAutoHyphens w:val="0"/>
      <w:spacing w:after="60"/>
      <w:jc w:val="both"/>
    </w:pPr>
    <w:rPr>
      <w:rFonts w:eastAsia="Calibri"/>
      <w:bCs/>
      <w:iCs/>
      <w:sz w:val="20"/>
      <w:lang w:val="x-none"/>
    </w:rPr>
  </w:style>
  <w:style w:type="paragraph" w:styleId="Listapunktowana3">
    <w:name w:val="List Bullet 3"/>
    <w:basedOn w:val="Normalny"/>
    <w:uiPriority w:val="99"/>
    <w:rsid w:val="00897DF2"/>
    <w:pPr>
      <w:widowControl/>
      <w:tabs>
        <w:tab w:val="left" w:pos="397"/>
        <w:tab w:val="left" w:pos="567"/>
        <w:tab w:val="left" w:pos="737"/>
        <w:tab w:val="num" w:pos="926"/>
      </w:tabs>
      <w:suppressAutoHyphens w:val="0"/>
      <w:spacing w:after="60"/>
      <w:ind w:left="926" w:hanging="360"/>
      <w:jc w:val="both"/>
    </w:pPr>
    <w:rPr>
      <w:rFonts w:cs="Arial"/>
      <w:bCs/>
      <w:iCs/>
      <w:sz w:val="20"/>
      <w:szCs w:val="24"/>
    </w:rPr>
  </w:style>
  <w:style w:type="paragraph" w:customStyle="1" w:styleId="Litera">
    <w:name w:val="Litera"/>
    <w:basedOn w:val="Normalny"/>
    <w:next w:val="Normalny"/>
    <w:uiPriority w:val="99"/>
    <w:rsid w:val="00897DF2"/>
    <w:pPr>
      <w:widowControl/>
      <w:tabs>
        <w:tab w:val="num" w:pos="283"/>
        <w:tab w:val="left" w:pos="567"/>
        <w:tab w:val="left" w:pos="737"/>
      </w:tabs>
      <w:suppressAutoHyphens w:val="0"/>
      <w:spacing w:after="60"/>
      <w:ind w:left="283" w:hanging="283"/>
      <w:jc w:val="both"/>
    </w:pPr>
    <w:rPr>
      <w:rFonts w:cs="Arial"/>
      <w:bCs/>
      <w:iCs/>
      <w:sz w:val="20"/>
      <w:szCs w:val="24"/>
    </w:rPr>
  </w:style>
  <w:style w:type="paragraph" w:customStyle="1" w:styleId="11Normal1">
    <w:name w:val="1.1. Normal 1"/>
    <w:basedOn w:val="Normalny"/>
    <w:link w:val="11Normal1Znak"/>
    <w:uiPriority w:val="99"/>
    <w:rsid w:val="00897DF2"/>
    <w:pPr>
      <w:widowControl/>
      <w:tabs>
        <w:tab w:val="left" w:pos="397"/>
        <w:tab w:val="left" w:pos="567"/>
        <w:tab w:val="left" w:pos="737"/>
      </w:tabs>
      <w:suppressAutoHyphens w:val="0"/>
      <w:spacing w:before="240" w:after="60"/>
      <w:jc w:val="both"/>
    </w:pPr>
    <w:rPr>
      <w:rFonts w:eastAsia="Calibri"/>
      <w:bCs/>
      <w:iCs/>
      <w:szCs w:val="24"/>
      <w:lang w:val="x-none"/>
    </w:rPr>
  </w:style>
  <w:style w:type="character" w:customStyle="1" w:styleId="11Normal1Znak">
    <w:name w:val="1.1. Normal 1 Znak"/>
    <w:link w:val="11Normal1"/>
    <w:uiPriority w:val="99"/>
    <w:locked/>
    <w:rsid w:val="00897DF2"/>
    <w:rPr>
      <w:rFonts w:eastAsia="Calibri"/>
      <w:bCs/>
      <w:iCs/>
      <w:sz w:val="24"/>
      <w:szCs w:val="24"/>
      <w:lang w:val="x-none"/>
    </w:rPr>
  </w:style>
  <w:style w:type="paragraph" w:customStyle="1" w:styleId="Styl11Normal1Pogrubienie">
    <w:name w:val="Styl 1.1. Normal 1 + Pogrubienie"/>
    <w:basedOn w:val="11Normal1"/>
    <w:link w:val="Styl11Normal1PogrubienieZnak"/>
    <w:uiPriority w:val="99"/>
    <w:rsid w:val="00897DF2"/>
    <w:rPr>
      <w:b/>
    </w:rPr>
  </w:style>
  <w:style w:type="character" w:customStyle="1" w:styleId="Styl11Normal1PogrubienieZnak">
    <w:name w:val="Styl 1.1. Normal 1 + Pogrubienie Znak"/>
    <w:link w:val="Styl11Normal1Pogrubienie"/>
    <w:uiPriority w:val="99"/>
    <w:locked/>
    <w:rsid w:val="00897DF2"/>
    <w:rPr>
      <w:rFonts w:eastAsia="Calibri"/>
      <w:b/>
      <w:bCs/>
      <w:iCs/>
      <w:sz w:val="24"/>
      <w:szCs w:val="24"/>
      <w:lang w:val="x-none"/>
    </w:rPr>
  </w:style>
  <w:style w:type="paragraph" w:customStyle="1" w:styleId="Norm12">
    <w:name w:val="Norm 12"/>
    <w:basedOn w:val="Normalny"/>
    <w:uiPriority w:val="99"/>
    <w:rsid w:val="00897DF2"/>
    <w:pPr>
      <w:widowControl/>
      <w:tabs>
        <w:tab w:val="left" w:pos="397"/>
        <w:tab w:val="left" w:pos="567"/>
        <w:tab w:val="left" w:pos="737"/>
      </w:tabs>
      <w:suppressAutoHyphens w:val="0"/>
      <w:spacing w:before="240" w:after="60"/>
      <w:jc w:val="both"/>
    </w:pPr>
    <w:rPr>
      <w:rFonts w:cs="Arial"/>
      <w:bCs/>
      <w:iCs/>
      <w:sz w:val="20"/>
      <w:szCs w:val="24"/>
    </w:rPr>
  </w:style>
  <w:style w:type="character" w:customStyle="1" w:styleId="StylWyjustowanyZnak">
    <w:name w:val="Styl Wyjustowany Znak"/>
    <w:link w:val="StylWyjustowany"/>
    <w:uiPriority w:val="99"/>
    <w:locked/>
    <w:rsid w:val="00897DF2"/>
    <w:rPr>
      <w:rFonts w:eastAsia="Calibri"/>
      <w:bCs/>
      <w:iCs/>
      <w:lang w:val="x-none"/>
    </w:rPr>
  </w:style>
  <w:style w:type="paragraph" w:customStyle="1" w:styleId="Wyjust12">
    <w:name w:val="Wyjust 12"/>
    <w:basedOn w:val="StylWyjustowany"/>
    <w:uiPriority w:val="99"/>
    <w:rsid w:val="00897DF2"/>
    <w:pPr>
      <w:spacing w:before="240"/>
    </w:pPr>
  </w:style>
  <w:style w:type="paragraph" w:customStyle="1" w:styleId="Tekst0">
    <w:name w:val="Tekst"/>
    <w:basedOn w:val="Normalny"/>
    <w:link w:val="TekstZnak"/>
    <w:uiPriority w:val="99"/>
    <w:rsid w:val="00897DF2"/>
    <w:pPr>
      <w:widowControl/>
      <w:suppressLineNumbers/>
      <w:tabs>
        <w:tab w:val="left" w:pos="0"/>
        <w:tab w:val="left" w:pos="397"/>
        <w:tab w:val="left" w:pos="567"/>
        <w:tab w:val="left" w:pos="737"/>
        <w:tab w:val="left" w:pos="1134"/>
        <w:tab w:val="left" w:leader="dot" w:pos="1701"/>
        <w:tab w:val="right" w:pos="9354"/>
      </w:tabs>
      <w:suppressAutoHyphens w:val="0"/>
      <w:spacing w:after="60" w:line="200" w:lineRule="atLeast"/>
      <w:jc w:val="both"/>
      <w:textAlignment w:val="top"/>
    </w:pPr>
    <w:rPr>
      <w:rFonts w:eastAsia="Calibri"/>
      <w:bCs/>
      <w:iCs/>
      <w:kern w:val="1"/>
      <w:szCs w:val="24"/>
      <w:lang w:val="x-none"/>
    </w:rPr>
  </w:style>
  <w:style w:type="character" w:customStyle="1" w:styleId="TekstZnak">
    <w:name w:val="Tekst Znak"/>
    <w:link w:val="Tekst0"/>
    <w:uiPriority w:val="99"/>
    <w:locked/>
    <w:rsid w:val="00897DF2"/>
    <w:rPr>
      <w:rFonts w:eastAsia="Calibri"/>
      <w:bCs/>
      <w:iCs/>
      <w:kern w:val="1"/>
      <w:sz w:val="24"/>
      <w:szCs w:val="24"/>
      <w:lang w:val="x-none"/>
    </w:rPr>
  </w:style>
  <w:style w:type="paragraph" w:styleId="Listapunktowana2">
    <w:name w:val="List Bullet 2"/>
    <w:basedOn w:val="Normalny"/>
    <w:autoRedefine/>
    <w:uiPriority w:val="99"/>
    <w:rsid w:val="00897DF2"/>
    <w:pPr>
      <w:widowControl/>
      <w:tabs>
        <w:tab w:val="num" w:pos="283"/>
        <w:tab w:val="left" w:pos="397"/>
        <w:tab w:val="left" w:pos="567"/>
        <w:tab w:val="left" w:pos="737"/>
      </w:tabs>
      <w:suppressAutoHyphens w:val="0"/>
      <w:spacing w:after="60"/>
      <w:ind w:left="283" w:hanging="283"/>
      <w:jc w:val="both"/>
    </w:pPr>
    <w:rPr>
      <w:rFonts w:cs="Arial"/>
      <w:bCs/>
      <w:iCs/>
      <w:sz w:val="20"/>
      <w:szCs w:val="24"/>
    </w:rPr>
  </w:style>
  <w:style w:type="paragraph" w:customStyle="1" w:styleId="Kreska">
    <w:name w:val="Kreska"/>
    <w:basedOn w:val="Normalny"/>
    <w:uiPriority w:val="99"/>
    <w:rsid w:val="00897DF2"/>
    <w:pPr>
      <w:widowControl/>
      <w:tabs>
        <w:tab w:val="left" w:pos="397"/>
        <w:tab w:val="left" w:pos="567"/>
        <w:tab w:val="left" w:pos="737"/>
      </w:tabs>
      <w:suppressAutoHyphens w:val="0"/>
      <w:spacing w:after="60"/>
      <w:ind w:left="284" w:hanging="284"/>
      <w:jc w:val="both"/>
    </w:pPr>
    <w:rPr>
      <w:rFonts w:cs="Arial"/>
      <w:bCs/>
      <w:iCs/>
      <w:sz w:val="20"/>
      <w:szCs w:val="24"/>
    </w:rPr>
  </w:style>
  <w:style w:type="paragraph" w:styleId="Lista2">
    <w:name w:val="List 2"/>
    <w:basedOn w:val="Normalny"/>
    <w:uiPriority w:val="99"/>
    <w:rsid w:val="00897DF2"/>
    <w:pPr>
      <w:widowControl/>
      <w:tabs>
        <w:tab w:val="left" w:pos="397"/>
        <w:tab w:val="left" w:pos="567"/>
        <w:tab w:val="left" w:pos="737"/>
      </w:tabs>
      <w:suppressAutoHyphens w:val="0"/>
      <w:spacing w:after="60"/>
      <w:ind w:left="566" w:hanging="283"/>
      <w:jc w:val="both"/>
    </w:pPr>
    <w:rPr>
      <w:rFonts w:cs="Arial"/>
      <w:bCs/>
      <w:iCs/>
      <w:sz w:val="20"/>
      <w:szCs w:val="24"/>
    </w:rPr>
  </w:style>
  <w:style w:type="paragraph" w:customStyle="1" w:styleId="Standardowypodkrelony">
    <w:name w:val="Standardowy_podkreślony"/>
    <w:basedOn w:val="Normalny"/>
    <w:uiPriority w:val="99"/>
    <w:rsid w:val="00897DF2"/>
    <w:pPr>
      <w:widowControl/>
      <w:tabs>
        <w:tab w:val="left" w:pos="397"/>
        <w:tab w:val="left" w:pos="737"/>
      </w:tabs>
      <w:suppressAutoHyphens w:val="0"/>
      <w:spacing w:after="60" w:line="360" w:lineRule="exact"/>
      <w:jc w:val="both"/>
    </w:pPr>
    <w:rPr>
      <w:rFonts w:cs="Arial"/>
      <w:bCs/>
      <w:iCs/>
      <w:sz w:val="20"/>
      <w:szCs w:val="24"/>
      <w:u w:val="single"/>
    </w:rPr>
  </w:style>
  <w:style w:type="paragraph" w:customStyle="1" w:styleId="Wzr">
    <w:name w:val="Wzór"/>
    <w:basedOn w:val="Normalny"/>
    <w:uiPriority w:val="99"/>
    <w:rsid w:val="00897DF2"/>
    <w:pPr>
      <w:widowControl/>
      <w:tabs>
        <w:tab w:val="left" w:pos="397"/>
        <w:tab w:val="left" w:pos="567"/>
        <w:tab w:val="left" w:pos="737"/>
      </w:tabs>
      <w:suppressAutoHyphens w:val="0"/>
      <w:spacing w:after="120" w:line="240" w:lineRule="atLeast"/>
      <w:jc w:val="center"/>
    </w:pPr>
    <w:rPr>
      <w:rFonts w:cs="Arial"/>
      <w:bCs/>
      <w:iCs/>
      <w:sz w:val="20"/>
      <w:szCs w:val="24"/>
    </w:rPr>
  </w:style>
  <w:style w:type="paragraph" w:customStyle="1" w:styleId="Tytuspecyfikacji">
    <w:name w:val="Tytuł_specyfikacji"/>
    <w:basedOn w:val="Normalny"/>
    <w:uiPriority w:val="99"/>
    <w:rsid w:val="00897DF2"/>
    <w:pPr>
      <w:widowControl/>
      <w:tabs>
        <w:tab w:val="left" w:pos="397"/>
        <w:tab w:val="left" w:pos="567"/>
        <w:tab w:val="left" w:pos="737"/>
      </w:tabs>
      <w:suppressAutoHyphens w:val="0"/>
      <w:spacing w:before="360" w:after="60"/>
      <w:jc w:val="both"/>
    </w:pPr>
    <w:rPr>
      <w:rFonts w:cs="Arial"/>
      <w:b/>
      <w:bCs/>
      <w:iCs/>
      <w:sz w:val="28"/>
      <w:szCs w:val="24"/>
    </w:rPr>
  </w:style>
  <w:style w:type="paragraph" w:customStyle="1" w:styleId="Podpispodrysunkiem2">
    <w:name w:val="Podpis pod rysunkiem2"/>
    <w:basedOn w:val="Legenda"/>
    <w:uiPriority w:val="99"/>
    <w:rsid w:val="00897DF2"/>
    <w:pPr>
      <w:keepNext/>
      <w:tabs>
        <w:tab w:val="left" w:pos="397"/>
        <w:tab w:val="left" w:pos="567"/>
        <w:tab w:val="left" w:pos="737"/>
      </w:tabs>
    </w:pPr>
    <w:rPr>
      <w:rFonts w:ascii="Times New Roman" w:hAnsi="Times New Roman" w:cs="Arial"/>
      <w:iCs/>
      <w:caps/>
      <w:szCs w:val="24"/>
    </w:rPr>
  </w:style>
  <w:style w:type="paragraph" w:styleId="Zwrotpoegnalny">
    <w:name w:val="Closing"/>
    <w:basedOn w:val="Normalny"/>
    <w:link w:val="ZwrotpoegnalnyZnak"/>
    <w:uiPriority w:val="99"/>
    <w:rsid w:val="00897DF2"/>
    <w:pPr>
      <w:widowControl/>
      <w:tabs>
        <w:tab w:val="left" w:pos="397"/>
        <w:tab w:val="left" w:pos="567"/>
        <w:tab w:val="left" w:pos="737"/>
      </w:tabs>
      <w:suppressAutoHyphens w:val="0"/>
      <w:spacing w:after="60"/>
      <w:ind w:left="4252"/>
      <w:jc w:val="both"/>
    </w:pPr>
    <w:rPr>
      <w:rFonts w:eastAsia="Calibri"/>
      <w:bCs/>
      <w:iCs/>
      <w:szCs w:val="24"/>
      <w:lang w:val="x-none"/>
    </w:rPr>
  </w:style>
  <w:style w:type="character" w:customStyle="1" w:styleId="ZwrotpoegnalnyZnak">
    <w:name w:val="Zwrot pożegnalny Znak"/>
    <w:basedOn w:val="Domylnaczcionkaakapitu"/>
    <w:link w:val="Zwrotpoegnalny"/>
    <w:uiPriority w:val="99"/>
    <w:rsid w:val="00897DF2"/>
    <w:rPr>
      <w:rFonts w:eastAsia="Calibri"/>
      <w:bCs/>
      <w:iCs/>
      <w:sz w:val="24"/>
      <w:szCs w:val="24"/>
      <w:lang w:val="x-none"/>
    </w:rPr>
  </w:style>
  <w:style w:type="paragraph" w:styleId="Adresnakopercie">
    <w:name w:val="envelope address"/>
    <w:basedOn w:val="Normalny"/>
    <w:uiPriority w:val="99"/>
    <w:rsid w:val="00897DF2"/>
    <w:pPr>
      <w:framePr w:w="7920" w:h="1980" w:hRule="exact" w:hSpace="141" w:wrap="auto" w:hAnchor="page" w:xAlign="center" w:yAlign="bottom"/>
      <w:widowControl/>
      <w:tabs>
        <w:tab w:val="left" w:pos="397"/>
        <w:tab w:val="left" w:pos="567"/>
        <w:tab w:val="left" w:pos="737"/>
      </w:tabs>
      <w:suppressAutoHyphens w:val="0"/>
      <w:spacing w:after="60"/>
      <w:ind w:left="2880"/>
      <w:jc w:val="both"/>
    </w:pPr>
    <w:rPr>
      <w:rFonts w:cs="Arial"/>
      <w:bCs/>
      <w:iCs/>
      <w:sz w:val="20"/>
      <w:szCs w:val="24"/>
    </w:rPr>
  </w:style>
  <w:style w:type="paragraph" w:customStyle="1" w:styleId="Rysunek">
    <w:name w:val="Rysunek"/>
    <w:basedOn w:val="Normalny"/>
    <w:uiPriority w:val="99"/>
    <w:rsid w:val="00897DF2"/>
    <w:pPr>
      <w:widowControl/>
      <w:tabs>
        <w:tab w:val="left" w:pos="397"/>
        <w:tab w:val="left" w:pos="567"/>
        <w:tab w:val="left" w:pos="737"/>
      </w:tabs>
      <w:suppressAutoHyphens w:val="0"/>
      <w:spacing w:after="60" w:line="240" w:lineRule="atLeast"/>
      <w:jc w:val="both"/>
    </w:pPr>
    <w:rPr>
      <w:rFonts w:cs="Arial"/>
      <w:bCs/>
      <w:iCs/>
      <w:sz w:val="20"/>
      <w:szCs w:val="24"/>
    </w:rPr>
  </w:style>
  <w:style w:type="paragraph" w:customStyle="1" w:styleId="Tekstcourier">
    <w:name w:val="Tekst_courier"/>
    <w:basedOn w:val="Zwykytekst"/>
    <w:uiPriority w:val="99"/>
    <w:rsid w:val="00897DF2"/>
    <w:pPr>
      <w:tabs>
        <w:tab w:val="left" w:pos="397"/>
        <w:tab w:val="left" w:pos="567"/>
        <w:tab w:val="left" w:pos="737"/>
        <w:tab w:val="left" w:pos="2268"/>
        <w:tab w:val="left" w:pos="2835"/>
        <w:tab w:val="left" w:pos="3402"/>
      </w:tabs>
      <w:spacing w:after="60"/>
      <w:jc w:val="both"/>
    </w:pPr>
    <w:rPr>
      <w:rFonts w:eastAsia="Calibri"/>
      <w:bCs/>
      <w:iCs/>
      <w:sz w:val="24"/>
      <w:szCs w:val="24"/>
      <w:lang w:val="x-none"/>
    </w:rPr>
  </w:style>
  <w:style w:type="paragraph" w:customStyle="1" w:styleId="Tekstpodstawowy1">
    <w:name w:val="Tekst podstawowy1"/>
    <w:uiPriority w:val="99"/>
    <w:rsid w:val="00897DF2"/>
    <w:pPr>
      <w:widowControl w:val="0"/>
      <w:suppressLineNumbers/>
      <w:suppressAutoHyphens/>
      <w:jc w:val="both"/>
    </w:pPr>
    <w:rPr>
      <w:rFonts w:ascii="Arial" w:eastAsia="Calibri" w:hAnsi="Arial"/>
      <w:color w:val="000000"/>
      <w:sz w:val="24"/>
    </w:rPr>
  </w:style>
  <w:style w:type="paragraph" w:customStyle="1" w:styleId="StylNagwek2Pogrubienie">
    <w:name w:val="Styl Nagłówek 2 + Pogrubienie"/>
    <w:basedOn w:val="Nagwek2"/>
    <w:link w:val="StylNagwek2PogrubienieZnak"/>
    <w:uiPriority w:val="99"/>
    <w:rsid w:val="00897DF2"/>
    <w:pPr>
      <w:numPr>
        <w:ilvl w:val="0"/>
        <w:numId w:val="0"/>
      </w:numPr>
      <w:tabs>
        <w:tab w:val="num" w:pos="283"/>
        <w:tab w:val="left" w:pos="567"/>
        <w:tab w:val="left" w:pos="737"/>
      </w:tabs>
      <w:suppressAutoHyphens w:val="0"/>
      <w:spacing w:before="240" w:after="60" w:line="240" w:lineRule="auto"/>
      <w:ind w:left="283" w:hanging="283"/>
    </w:pPr>
    <w:rPr>
      <w:rFonts w:ascii="Cambria" w:eastAsia="Calibri" w:hAnsi="Cambria"/>
      <w:bCs/>
      <w:i/>
      <w:iCs/>
      <w:kern w:val="24"/>
      <w:szCs w:val="28"/>
      <w:lang w:val="x-none" w:eastAsia="pl-PL"/>
    </w:rPr>
  </w:style>
  <w:style w:type="paragraph" w:customStyle="1" w:styleId="wyjust120">
    <w:name w:val="wyjust 12"/>
    <w:basedOn w:val="StylWyjustowany"/>
    <w:uiPriority w:val="99"/>
    <w:rsid w:val="00897DF2"/>
    <w:pPr>
      <w:tabs>
        <w:tab w:val="clear" w:pos="737"/>
        <w:tab w:val="left" w:pos="284"/>
        <w:tab w:val="left" w:pos="794"/>
        <w:tab w:val="left" w:pos="851"/>
      </w:tabs>
      <w:spacing w:before="240"/>
    </w:pPr>
  </w:style>
  <w:style w:type="paragraph" w:customStyle="1" w:styleId="norm120">
    <w:name w:val="norm 12"/>
    <w:basedOn w:val="StylWyjustowany"/>
    <w:link w:val="norm12Znak"/>
    <w:uiPriority w:val="99"/>
    <w:rsid w:val="00897DF2"/>
    <w:pPr>
      <w:tabs>
        <w:tab w:val="clear" w:pos="737"/>
        <w:tab w:val="left" w:pos="284"/>
        <w:tab w:val="left" w:pos="794"/>
        <w:tab w:val="left" w:pos="851"/>
      </w:tabs>
      <w:spacing w:before="240"/>
    </w:pPr>
  </w:style>
  <w:style w:type="character" w:customStyle="1" w:styleId="norm12Znak">
    <w:name w:val="norm 12 Znak"/>
    <w:basedOn w:val="StylWyjustowanyZnak"/>
    <w:link w:val="norm120"/>
    <w:uiPriority w:val="99"/>
    <w:locked/>
    <w:rsid w:val="00897DF2"/>
    <w:rPr>
      <w:rFonts w:eastAsia="Calibri"/>
      <w:bCs/>
      <w:iCs/>
      <w:lang w:val="x-none"/>
    </w:rPr>
  </w:style>
  <w:style w:type="paragraph" w:customStyle="1" w:styleId="NORM0">
    <w:name w:val="NORM 0"/>
    <w:basedOn w:val="Normalny"/>
    <w:link w:val="NORM0Znak"/>
    <w:uiPriority w:val="99"/>
    <w:rsid w:val="00897DF2"/>
    <w:pPr>
      <w:widowControl/>
      <w:tabs>
        <w:tab w:val="left" w:pos="284"/>
        <w:tab w:val="left" w:pos="397"/>
        <w:tab w:val="left" w:pos="567"/>
        <w:tab w:val="left" w:pos="737"/>
        <w:tab w:val="left" w:pos="851"/>
      </w:tabs>
      <w:suppressAutoHyphens w:val="0"/>
      <w:spacing w:after="60"/>
      <w:jc w:val="both"/>
    </w:pPr>
    <w:rPr>
      <w:rFonts w:eastAsia="Calibri"/>
      <w:bCs/>
      <w:iCs/>
      <w:szCs w:val="24"/>
      <w:lang w:val="x-none"/>
    </w:rPr>
  </w:style>
  <w:style w:type="character" w:customStyle="1" w:styleId="NORM0Znak">
    <w:name w:val="NORM 0 Znak"/>
    <w:link w:val="NORM0"/>
    <w:uiPriority w:val="99"/>
    <w:locked/>
    <w:rsid w:val="00897DF2"/>
    <w:rPr>
      <w:rFonts w:eastAsia="Calibri"/>
      <w:bCs/>
      <w:iCs/>
      <w:sz w:val="24"/>
      <w:szCs w:val="24"/>
      <w:lang w:val="x-none"/>
    </w:rPr>
  </w:style>
  <w:style w:type="paragraph" w:customStyle="1" w:styleId="styliwony0">
    <w:name w:val="styliwony"/>
    <w:basedOn w:val="Normalny"/>
    <w:uiPriority w:val="99"/>
    <w:rsid w:val="00897DF2"/>
    <w:pPr>
      <w:widowControl/>
      <w:tabs>
        <w:tab w:val="left" w:pos="397"/>
        <w:tab w:val="left" w:pos="567"/>
        <w:tab w:val="left" w:pos="737"/>
      </w:tabs>
      <w:suppressAutoHyphens w:val="0"/>
      <w:spacing w:before="100" w:beforeAutospacing="1" w:after="100" w:afterAutospacing="1"/>
    </w:pPr>
    <w:rPr>
      <w:szCs w:val="24"/>
    </w:rPr>
  </w:style>
  <w:style w:type="character" w:customStyle="1" w:styleId="StylNagwek2PogrubienieZnak">
    <w:name w:val="Styl Nagłówek 2 + Pogrubienie Znak"/>
    <w:link w:val="StylNagwek2Pogrubienie"/>
    <w:uiPriority w:val="99"/>
    <w:locked/>
    <w:rsid w:val="00897DF2"/>
    <w:rPr>
      <w:rFonts w:ascii="Cambria" w:eastAsia="Calibri" w:hAnsi="Cambria"/>
      <w:b/>
      <w:bCs/>
      <w:i/>
      <w:iCs/>
      <w:kern w:val="24"/>
      <w:sz w:val="24"/>
      <w:szCs w:val="28"/>
      <w:lang w:val="x-none"/>
    </w:rPr>
  </w:style>
  <w:style w:type="paragraph" w:styleId="Data">
    <w:name w:val="Date"/>
    <w:basedOn w:val="Normalny"/>
    <w:next w:val="Normalny"/>
    <w:link w:val="DataZnak"/>
    <w:uiPriority w:val="99"/>
    <w:rsid w:val="00897DF2"/>
    <w:pPr>
      <w:widowControl/>
      <w:tabs>
        <w:tab w:val="left" w:pos="397"/>
        <w:tab w:val="left" w:pos="567"/>
        <w:tab w:val="left" w:pos="737"/>
      </w:tabs>
      <w:suppressAutoHyphens w:val="0"/>
      <w:spacing w:after="60"/>
    </w:pPr>
    <w:rPr>
      <w:rFonts w:eastAsia="Calibri"/>
      <w:bCs/>
      <w:iCs/>
      <w:szCs w:val="24"/>
      <w:lang w:val="x-none"/>
    </w:rPr>
  </w:style>
  <w:style w:type="character" w:customStyle="1" w:styleId="DataZnak">
    <w:name w:val="Data Znak"/>
    <w:basedOn w:val="Domylnaczcionkaakapitu"/>
    <w:link w:val="Data"/>
    <w:uiPriority w:val="99"/>
    <w:rsid w:val="00897DF2"/>
    <w:rPr>
      <w:rFonts w:eastAsia="Calibri"/>
      <w:bCs/>
      <w:iCs/>
      <w:sz w:val="24"/>
      <w:szCs w:val="24"/>
      <w:lang w:val="x-none"/>
    </w:rPr>
  </w:style>
  <w:style w:type="paragraph" w:customStyle="1" w:styleId="7">
    <w:name w:val="7"/>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6">
    <w:name w:val="6"/>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5">
    <w:name w:val="5"/>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4">
    <w:name w:val="4"/>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3">
    <w:name w:val="3"/>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2">
    <w:name w:val="2"/>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8">
    <w:name w:val="8"/>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11">
    <w:name w:val="11"/>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100">
    <w:name w:val="10"/>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9">
    <w:name w:val="9"/>
    <w:basedOn w:val="Normalny"/>
    <w:next w:val="Nagwek"/>
    <w:uiPriority w:val="99"/>
    <w:rsid w:val="00897DF2"/>
    <w:pPr>
      <w:widowControl/>
      <w:pBdr>
        <w:bottom w:val="single" w:sz="4" w:space="1" w:color="auto"/>
      </w:pBdr>
      <w:tabs>
        <w:tab w:val="left" w:pos="397"/>
        <w:tab w:val="left" w:pos="567"/>
        <w:tab w:val="left" w:pos="737"/>
        <w:tab w:val="center" w:pos="4536"/>
        <w:tab w:val="right" w:pos="9072"/>
      </w:tabs>
      <w:suppressAutoHyphens w:val="0"/>
      <w:spacing w:after="60"/>
      <w:jc w:val="both"/>
    </w:pPr>
    <w:rPr>
      <w:rFonts w:cs="Arial"/>
      <w:bCs/>
      <w:i/>
      <w:iCs/>
      <w:sz w:val="20"/>
      <w:szCs w:val="24"/>
    </w:rPr>
  </w:style>
  <w:style w:type="paragraph" w:customStyle="1" w:styleId="Normalny1">
    <w:name w:val="Normalny1"/>
    <w:basedOn w:val="Normalny"/>
    <w:link w:val="normalZnak"/>
    <w:uiPriority w:val="99"/>
    <w:rsid w:val="00897DF2"/>
    <w:pPr>
      <w:widowControl/>
      <w:tabs>
        <w:tab w:val="left" w:pos="397"/>
        <w:tab w:val="left" w:pos="567"/>
        <w:tab w:val="left" w:pos="737"/>
      </w:tabs>
      <w:suppressAutoHyphens w:val="0"/>
      <w:spacing w:before="240" w:after="60"/>
      <w:jc w:val="both"/>
    </w:pPr>
    <w:rPr>
      <w:rFonts w:eastAsia="Calibri"/>
      <w:bCs/>
      <w:iCs/>
      <w:szCs w:val="24"/>
      <w:lang w:val="x-none"/>
    </w:rPr>
  </w:style>
  <w:style w:type="character" w:customStyle="1" w:styleId="normalZnak">
    <w:name w:val="normal Znak"/>
    <w:link w:val="Normalny1"/>
    <w:uiPriority w:val="99"/>
    <w:locked/>
    <w:rsid w:val="00897DF2"/>
    <w:rPr>
      <w:rFonts w:eastAsia="Calibri"/>
      <w:bCs/>
      <w:iCs/>
      <w:sz w:val="24"/>
      <w:szCs w:val="24"/>
      <w:lang w:val="x-none"/>
    </w:rPr>
  </w:style>
  <w:style w:type="paragraph" w:customStyle="1" w:styleId="norm00">
    <w:name w:val="norm 0"/>
    <w:basedOn w:val="Normalny"/>
    <w:uiPriority w:val="99"/>
    <w:rsid w:val="00897DF2"/>
    <w:pPr>
      <w:widowControl/>
      <w:tabs>
        <w:tab w:val="left" w:pos="397"/>
        <w:tab w:val="left" w:pos="567"/>
        <w:tab w:val="left" w:pos="737"/>
      </w:tabs>
      <w:suppressAutoHyphens w:val="0"/>
      <w:spacing w:after="60"/>
      <w:jc w:val="both"/>
    </w:pPr>
    <w:rPr>
      <w:rFonts w:cs="Arial"/>
      <w:bCs/>
      <w:iCs/>
      <w:sz w:val="20"/>
      <w:szCs w:val="24"/>
    </w:rPr>
  </w:style>
  <w:style w:type="character" w:customStyle="1" w:styleId="Nagwek1Znak1">
    <w:name w:val="Nagłówek 1 Znak1"/>
    <w:aliases w:val="Title 1 Znak"/>
    <w:uiPriority w:val="99"/>
    <w:rsid w:val="00897DF2"/>
    <w:rPr>
      <w:rFonts w:cs="Arial"/>
      <w:b/>
      <w:iCs/>
      <w:kern w:val="24"/>
      <w:sz w:val="24"/>
      <w:szCs w:val="24"/>
      <w:lang w:val="pl-PL" w:eastAsia="pl-PL" w:bidi="ar-SA"/>
    </w:rPr>
  </w:style>
  <w:style w:type="character" w:customStyle="1" w:styleId="StylPogrubienie">
    <w:name w:val="Styl Pogrubienie"/>
    <w:uiPriority w:val="99"/>
    <w:rsid w:val="00897DF2"/>
    <w:rPr>
      <w:rFonts w:cs="Times New Roman"/>
      <w:b/>
    </w:rPr>
  </w:style>
  <w:style w:type="paragraph" w:customStyle="1" w:styleId="StylTytuSSTZlewej0cmWysunicie375cm">
    <w:name w:val="Styl Tytuł SST + Z lewej:  0 cm Wysunięcie:  375 cm"/>
    <w:basedOn w:val="TytuSST"/>
    <w:uiPriority w:val="99"/>
    <w:rsid w:val="00897DF2"/>
    <w:pPr>
      <w:tabs>
        <w:tab w:val="clear" w:pos="2126"/>
      </w:tabs>
      <w:ind w:left="1701" w:hanging="1701"/>
    </w:pPr>
    <w:rPr>
      <w:rFonts w:cs="Times New Roman"/>
      <w:iCs w:val="0"/>
      <w:szCs w:val="20"/>
    </w:rPr>
  </w:style>
  <w:style w:type="character" w:customStyle="1" w:styleId="ZnakZnak3">
    <w:name w:val="Znak Znak3"/>
    <w:uiPriority w:val="99"/>
    <w:rsid w:val="00897DF2"/>
    <w:rPr>
      <w:rFonts w:cs="Arial"/>
      <w:b/>
      <w:iCs/>
      <w:sz w:val="26"/>
      <w:szCs w:val="26"/>
      <w:lang w:val="pl-PL" w:eastAsia="pl-PL" w:bidi="ar-SA"/>
    </w:rPr>
  </w:style>
  <w:style w:type="paragraph" w:customStyle="1" w:styleId="Nagwek-SST-nieparzysty">
    <w:name w:val="Nagłówek - SST - nieparzysty"/>
    <w:basedOn w:val="Standardowytekst"/>
    <w:autoRedefine/>
    <w:uiPriority w:val="99"/>
    <w:rsid w:val="00897DF2"/>
    <w:pPr>
      <w:tabs>
        <w:tab w:val="left" w:pos="355"/>
      </w:tabs>
      <w:overflowPunct/>
      <w:adjustRightInd/>
      <w:ind w:right="360"/>
      <w:jc w:val="right"/>
      <w:textAlignment w:val="auto"/>
    </w:pPr>
    <w:rPr>
      <w:iCs/>
      <w:noProof/>
      <w:szCs w:val="24"/>
      <w:lang w:val="en-GB"/>
    </w:rPr>
  </w:style>
  <w:style w:type="paragraph" w:customStyle="1" w:styleId="StylTytuSSTZlewej0cmWysunicie375cm1">
    <w:name w:val="Styl Tytuł SST + Z lewej:  0 cm Wysunięcie:  375 cm1"/>
    <w:basedOn w:val="TytuSST"/>
    <w:uiPriority w:val="99"/>
    <w:rsid w:val="00897DF2"/>
    <w:pPr>
      <w:tabs>
        <w:tab w:val="clear" w:pos="2126"/>
      </w:tabs>
      <w:ind w:left="1701" w:hanging="1701"/>
    </w:pPr>
    <w:rPr>
      <w:rFonts w:cs="Times New Roman"/>
      <w:iCs w:val="0"/>
      <w:szCs w:val="20"/>
    </w:rPr>
  </w:style>
  <w:style w:type="paragraph" w:customStyle="1" w:styleId="StylNagwek3NiePogrubienie2">
    <w:name w:val="Styl Nagłówek 3 + Nie Pogrubienie2"/>
    <w:basedOn w:val="Nagwek3"/>
    <w:uiPriority w:val="99"/>
    <w:rsid w:val="00897DF2"/>
    <w:pPr>
      <w:numPr>
        <w:numId w:val="0"/>
      </w:numPr>
      <w:tabs>
        <w:tab w:val="left" w:pos="737"/>
        <w:tab w:val="num" w:pos="851"/>
      </w:tabs>
      <w:suppressAutoHyphens w:val="0"/>
      <w:spacing w:before="120" w:after="60" w:line="240" w:lineRule="auto"/>
    </w:pPr>
    <w:rPr>
      <w:rFonts w:ascii="Times New Roman" w:eastAsia="Calibri" w:hAnsi="Times New Roman"/>
      <w:b w:val="0"/>
      <w:sz w:val="26"/>
      <w:szCs w:val="26"/>
      <w:lang w:val="x-none" w:eastAsia="pl-PL"/>
    </w:rPr>
  </w:style>
  <w:style w:type="paragraph" w:customStyle="1" w:styleId="StylNagwek3NiePogrubieniePrzed12pt">
    <w:name w:val="Styl Nagłówek 3 + Nie Pogrubienie Przed:  12 pt"/>
    <w:basedOn w:val="Nagwek3"/>
    <w:uiPriority w:val="99"/>
    <w:rsid w:val="00897DF2"/>
    <w:pPr>
      <w:numPr>
        <w:numId w:val="0"/>
      </w:numPr>
      <w:tabs>
        <w:tab w:val="left" w:pos="737"/>
        <w:tab w:val="num" w:pos="851"/>
      </w:tabs>
      <w:suppressAutoHyphens w:val="0"/>
      <w:spacing w:before="120" w:after="60" w:line="240" w:lineRule="auto"/>
    </w:pPr>
    <w:rPr>
      <w:rFonts w:ascii="Times New Roman" w:eastAsia="Calibri" w:hAnsi="Times New Roman"/>
      <w:b w:val="0"/>
      <w:sz w:val="26"/>
      <w:lang w:val="x-none" w:eastAsia="pl-PL"/>
    </w:rPr>
  </w:style>
  <w:style w:type="paragraph" w:customStyle="1" w:styleId="StylNagwek3NiePogrubienie3">
    <w:name w:val="Styl Nagłówek 3 + Nie Pogrubienie3"/>
    <w:basedOn w:val="Nagwek3"/>
    <w:uiPriority w:val="99"/>
    <w:rsid w:val="00897DF2"/>
    <w:pPr>
      <w:numPr>
        <w:numId w:val="0"/>
      </w:numPr>
      <w:tabs>
        <w:tab w:val="left" w:pos="737"/>
        <w:tab w:val="num" w:pos="851"/>
      </w:tabs>
      <w:suppressAutoHyphens w:val="0"/>
      <w:spacing w:before="120" w:after="60" w:line="240" w:lineRule="auto"/>
    </w:pPr>
    <w:rPr>
      <w:rFonts w:ascii="Times New Roman" w:eastAsia="Calibri" w:hAnsi="Times New Roman"/>
      <w:b w:val="0"/>
      <w:sz w:val="26"/>
      <w:szCs w:val="26"/>
      <w:lang w:val="x-none" w:eastAsia="pl-PL"/>
    </w:rPr>
  </w:style>
  <w:style w:type="character" w:customStyle="1" w:styleId="Title2ZnakZnakZnak">
    <w:name w:val="Title 2 Znak Znak Znak"/>
    <w:aliases w:val="Title 2 Znak Znak1"/>
    <w:uiPriority w:val="99"/>
    <w:rsid w:val="00897DF2"/>
    <w:rPr>
      <w:rFonts w:cs="Arial"/>
      <w:b/>
      <w:kern w:val="24"/>
      <w:sz w:val="24"/>
      <w:szCs w:val="24"/>
      <w:lang w:val="pl-PL" w:eastAsia="pl-PL" w:bidi="ar-SA"/>
    </w:rPr>
  </w:style>
  <w:style w:type="character" w:customStyle="1" w:styleId="Title1ZnakZnak">
    <w:name w:val="Title 1 Znak Znak"/>
    <w:uiPriority w:val="99"/>
    <w:rsid w:val="00897DF2"/>
    <w:rPr>
      <w:rFonts w:cs="Arial"/>
      <w:b/>
      <w:iCs/>
      <w:caps/>
      <w:kern w:val="24"/>
      <w:lang w:val="pl-PL" w:eastAsia="pl-PL" w:bidi="ar-SA"/>
    </w:rPr>
  </w:style>
  <w:style w:type="character" w:customStyle="1" w:styleId="Nagwek2ZnakZnak">
    <w:name w:val="Nagłówek 2 Znak Znak"/>
    <w:uiPriority w:val="99"/>
    <w:rsid w:val="00897DF2"/>
    <w:rPr>
      <w:rFonts w:cs="Arial"/>
      <w:b/>
      <w:kern w:val="24"/>
      <w:sz w:val="24"/>
      <w:szCs w:val="24"/>
      <w:lang w:val="pl-PL" w:eastAsia="pl-PL" w:bidi="ar-SA"/>
    </w:rPr>
  </w:style>
  <w:style w:type="character" w:customStyle="1" w:styleId="Nagwek3ZnakZnak">
    <w:name w:val="Nagłówek 3 Znak Znak"/>
    <w:uiPriority w:val="99"/>
    <w:rsid w:val="00897DF2"/>
    <w:rPr>
      <w:rFonts w:ascii="Arial" w:hAnsi="Arial" w:cs="Arial"/>
      <w:b/>
      <w:iCs/>
      <w:sz w:val="26"/>
      <w:szCs w:val="26"/>
      <w:lang w:val="pl-PL" w:eastAsia="pl-PL" w:bidi="ar-SA"/>
    </w:rPr>
  </w:style>
  <w:style w:type="character" w:customStyle="1" w:styleId="Nagwek1ZnakZnak">
    <w:name w:val="Nagłówek 1 Znak Znak"/>
    <w:uiPriority w:val="99"/>
    <w:rsid w:val="00897DF2"/>
    <w:rPr>
      <w:rFonts w:cs="Arial"/>
      <w:b/>
      <w:iCs/>
      <w:caps/>
      <w:kern w:val="24"/>
      <w:lang w:val="pl-PL" w:eastAsia="pl-PL" w:bidi="ar-SA"/>
    </w:rPr>
  </w:style>
  <w:style w:type="paragraph" w:customStyle="1" w:styleId="tytuSSTmay">
    <w:name w:val="tytuł SST mały"/>
    <w:basedOn w:val="TytuSST"/>
    <w:uiPriority w:val="99"/>
    <w:rsid w:val="00897DF2"/>
    <w:pPr>
      <w:tabs>
        <w:tab w:val="clear" w:pos="2126"/>
      </w:tabs>
    </w:pPr>
    <w:rPr>
      <w:b/>
      <w:sz w:val="18"/>
    </w:rPr>
  </w:style>
  <w:style w:type="paragraph" w:customStyle="1" w:styleId="Styl2">
    <w:name w:val="Styl2"/>
    <w:basedOn w:val="Tekstpodstawowy"/>
    <w:next w:val="Standardowytekst"/>
    <w:uiPriority w:val="99"/>
    <w:rsid w:val="00897DF2"/>
    <w:pPr>
      <w:widowControl/>
      <w:tabs>
        <w:tab w:val="left" w:pos="397"/>
        <w:tab w:val="left" w:pos="737"/>
      </w:tabs>
      <w:suppressAutoHyphens w:val="0"/>
      <w:spacing w:before="100" w:after="100" w:line="360" w:lineRule="auto"/>
    </w:pPr>
    <w:rPr>
      <w:rFonts w:eastAsia="Calibri"/>
      <w:bCs/>
      <w:iCs/>
      <w:sz w:val="24"/>
      <w:szCs w:val="24"/>
      <w:lang w:val="x-none"/>
    </w:rPr>
  </w:style>
  <w:style w:type="character" w:customStyle="1" w:styleId="StylNormalny1210ptNiePogrubienieZnak">
    <w:name w:val="Styl Normalny 12 + 10 pt Nie Pogrubienie Znak"/>
    <w:basedOn w:val="Normalny12Znak"/>
    <w:link w:val="StylNormalny1210ptNiePogrubienie"/>
    <w:uiPriority w:val="99"/>
    <w:locked/>
    <w:rsid w:val="00897DF2"/>
    <w:rPr>
      <w:rFonts w:eastAsia="Calibri" w:cs="Arial"/>
      <w:b/>
      <w:bCs/>
      <w:iCs/>
      <w:sz w:val="24"/>
      <w:szCs w:val="24"/>
      <w:lang w:val="x-none"/>
    </w:rPr>
  </w:style>
  <w:style w:type="character" w:styleId="UyteHipercze">
    <w:name w:val="FollowedHyperlink"/>
    <w:uiPriority w:val="99"/>
    <w:rsid w:val="00897DF2"/>
    <w:rPr>
      <w:rFonts w:cs="Times New Roman"/>
      <w:color w:val="800080"/>
      <w:u w:val="single"/>
    </w:rPr>
  </w:style>
  <w:style w:type="paragraph" w:customStyle="1" w:styleId="Komentarz">
    <w:name w:val="Komentarz"/>
    <w:basedOn w:val="Normalny"/>
    <w:uiPriority w:val="99"/>
    <w:rsid w:val="00897DF2"/>
    <w:pPr>
      <w:widowControl/>
      <w:tabs>
        <w:tab w:val="left" w:pos="397"/>
        <w:tab w:val="left" w:pos="567"/>
        <w:tab w:val="left" w:pos="737"/>
      </w:tabs>
      <w:suppressAutoHyphens w:val="0"/>
      <w:spacing w:after="60"/>
      <w:jc w:val="both"/>
    </w:pPr>
    <w:rPr>
      <w:rFonts w:cs="Arial"/>
      <w:bCs/>
      <w:i/>
      <w:iCs/>
      <w:sz w:val="20"/>
      <w:szCs w:val="24"/>
    </w:rPr>
  </w:style>
  <w:style w:type="paragraph" w:customStyle="1" w:styleId="Technical4">
    <w:name w:val="Technical 4"/>
    <w:uiPriority w:val="99"/>
    <w:rsid w:val="00897DF2"/>
    <w:pPr>
      <w:tabs>
        <w:tab w:val="left" w:pos="-720"/>
      </w:tabs>
      <w:suppressAutoHyphens/>
    </w:pPr>
    <w:rPr>
      <w:rFonts w:ascii="Courier" w:hAnsi="Courier"/>
      <w:b/>
      <w:sz w:val="24"/>
      <w:lang w:val="en-US"/>
    </w:rPr>
  </w:style>
  <w:style w:type="paragraph" w:styleId="Lista3">
    <w:name w:val="List 3"/>
    <w:basedOn w:val="Normalny"/>
    <w:uiPriority w:val="99"/>
    <w:rsid w:val="00897DF2"/>
    <w:pPr>
      <w:widowControl/>
      <w:tabs>
        <w:tab w:val="left" w:pos="397"/>
        <w:tab w:val="left" w:pos="567"/>
        <w:tab w:val="left" w:pos="737"/>
      </w:tabs>
      <w:suppressAutoHyphens w:val="0"/>
      <w:spacing w:after="60"/>
      <w:ind w:left="849" w:hanging="283"/>
      <w:jc w:val="both"/>
    </w:pPr>
    <w:rPr>
      <w:rFonts w:cs="Arial"/>
      <w:bCs/>
      <w:iCs/>
      <w:sz w:val="20"/>
      <w:szCs w:val="24"/>
    </w:rPr>
  </w:style>
  <w:style w:type="paragraph" w:styleId="Lista4">
    <w:name w:val="List 4"/>
    <w:basedOn w:val="Normalny"/>
    <w:uiPriority w:val="99"/>
    <w:rsid w:val="00897DF2"/>
    <w:pPr>
      <w:widowControl/>
      <w:tabs>
        <w:tab w:val="left" w:pos="397"/>
        <w:tab w:val="left" w:pos="567"/>
        <w:tab w:val="left" w:pos="737"/>
      </w:tabs>
      <w:suppressAutoHyphens w:val="0"/>
      <w:spacing w:after="60"/>
      <w:ind w:left="1132" w:hanging="283"/>
      <w:jc w:val="both"/>
    </w:pPr>
    <w:rPr>
      <w:rFonts w:cs="Arial"/>
      <w:bCs/>
      <w:iCs/>
      <w:sz w:val="20"/>
      <w:szCs w:val="24"/>
    </w:rPr>
  </w:style>
  <w:style w:type="paragraph" w:styleId="Lista-kontynuacja">
    <w:name w:val="List Continue"/>
    <w:basedOn w:val="Normalny"/>
    <w:uiPriority w:val="99"/>
    <w:rsid w:val="00897DF2"/>
    <w:pPr>
      <w:widowControl/>
      <w:tabs>
        <w:tab w:val="left" w:pos="397"/>
        <w:tab w:val="left" w:pos="567"/>
        <w:tab w:val="left" w:pos="737"/>
      </w:tabs>
      <w:suppressAutoHyphens w:val="0"/>
      <w:spacing w:after="120"/>
      <w:ind w:left="283"/>
      <w:jc w:val="both"/>
    </w:pPr>
    <w:rPr>
      <w:rFonts w:cs="Arial"/>
      <w:bCs/>
      <w:iCs/>
      <w:sz w:val="20"/>
      <w:szCs w:val="24"/>
    </w:rPr>
  </w:style>
  <w:style w:type="paragraph" w:customStyle="1" w:styleId="a">
    <w:name w:val="Ś"/>
    <w:basedOn w:val="Stopka"/>
    <w:uiPriority w:val="99"/>
    <w:rsid w:val="00897DF2"/>
    <w:pPr>
      <w:widowControl/>
      <w:suppressLineNumbers w:val="0"/>
      <w:tabs>
        <w:tab w:val="clear" w:pos="4818"/>
        <w:tab w:val="clear" w:pos="9637"/>
        <w:tab w:val="center" w:pos="4536"/>
        <w:tab w:val="right" w:pos="9072"/>
      </w:tabs>
      <w:overflowPunct w:val="0"/>
      <w:autoSpaceDE w:val="0"/>
      <w:jc w:val="both"/>
      <w:textAlignment w:val="baseline"/>
    </w:pPr>
    <w:rPr>
      <w:rFonts w:eastAsia="Calibri"/>
      <w:sz w:val="20"/>
      <w:lang w:val="x-none" w:eastAsia="zh-CN"/>
    </w:rPr>
  </w:style>
  <w:style w:type="paragraph" w:customStyle="1" w:styleId="tytu0">
    <w:name w:val="tytuł"/>
    <w:uiPriority w:val="99"/>
    <w:rsid w:val="00897DF2"/>
    <w:pPr>
      <w:spacing w:line="360" w:lineRule="atLeast"/>
      <w:jc w:val="center"/>
    </w:pPr>
    <w:rPr>
      <w:rFonts w:ascii="TimesEE" w:hAnsi="TimesEE"/>
      <w:b/>
      <w:color w:val="000000"/>
      <w:sz w:val="24"/>
    </w:rPr>
  </w:style>
  <w:style w:type="paragraph" w:customStyle="1" w:styleId="StylNagwek1Po0pt">
    <w:name w:val="Styl Nagłówek 1 + Po:  0 pt"/>
    <w:basedOn w:val="Nagwek1"/>
    <w:link w:val="StylNagwek1Po0ptZnak"/>
    <w:uiPriority w:val="99"/>
    <w:rsid w:val="00897DF2"/>
    <w:pPr>
      <w:tabs>
        <w:tab w:val="num" w:pos="283"/>
        <w:tab w:val="left" w:pos="567"/>
        <w:tab w:val="left" w:pos="737"/>
      </w:tabs>
      <w:suppressAutoHyphens w:val="0"/>
      <w:spacing w:before="600" w:after="60" w:line="240" w:lineRule="auto"/>
      <w:ind w:left="283" w:hanging="283"/>
      <w:jc w:val="left"/>
    </w:pPr>
    <w:rPr>
      <w:rFonts w:ascii="Cambria" w:eastAsia="Calibri" w:hAnsi="Cambria" w:cs="Arial"/>
      <w:iCs/>
      <w:caps/>
      <w:kern w:val="24"/>
      <w:sz w:val="24"/>
      <w:szCs w:val="24"/>
      <w:lang w:val="x-none" w:eastAsia="pl-PL"/>
    </w:rPr>
  </w:style>
  <w:style w:type="character" w:customStyle="1" w:styleId="StylNagwek1Po0ptZnak">
    <w:name w:val="Styl Nagłówek 1 + Po:  0 pt Znak"/>
    <w:link w:val="StylNagwek1Po0pt"/>
    <w:uiPriority w:val="99"/>
    <w:locked/>
    <w:rsid w:val="00897DF2"/>
    <w:rPr>
      <w:rFonts w:ascii="Cambria" w:eastAsia="Calibri" w:hAnsi="Cambria" w:cs="Arial"/>
      <w:b/>
      <w:iCs/>
      <w:caps/>
      <w:kern w:val="24"/>
      <w:sz w:val="24"/>
      <w:szCs w:val="24"/>
      <w:lang w:val="x-none"/>
    </w:rPr>
  </w:style>
  <w:style w:type="paragraph" w:customStyle="1" w:styleId="Nagwek2Pogrubienie">
    <w:name w:val="Nagłówek 2 + Pogrubienie"/>
    <w:basedOn w:val="Nagwek2"/>
    <w:uiPriority w:val="99"/>
    <w:rsid w:val="00897DF2"/>
    <w:pPr>
      <w:numPr>
        <w:ilvl w:val="0"/>
        <w:numId w:val="0"/>
      </w:numPr>
      <w:tabs>
        <w:tab w:val="left" w:pos="737"/>
        <w:tab w:val="num" w:pos="1080"/>
      </w:tabs>
      <w:suppressAutoHyphens w:val="0"/>
      <w:spacing w:before="240" w:after="60" w:line="240" w:lineRule="auto"/>
      <w:ind w:left="1080" w:hanging="360"/>
    </w:pPr>
    <w:rPr>
      <w:rFonts w:ascii="Cambria" w:eastAsia="Calibri" w:hAnsi="Cambria" w:cs="Arial"/>
      <w:b w:val="0"/>
      <w:bCs/>
      <w:i/>
      <w:iCs/>
      <w:kern w:val="24"/>
      <w:sz w:val="22"/>
      <w:szCs w:val="24"/>
      <w:lang w:val="x-none" w:eastAsia="pl-PL"/>
    </w:rPr>
  </w:style>
  <w:style w:type="paragraph" w:customStyle="1" w:styleId="Mylnik">
    <w:name w:val="Myślnik"/>
    <w:basedOn w:val="Normalny"/>
    <w:uiPriority w:val="99"/>
    <w:rsid w:val="00897DF2"/>
    <w:pPr>
      <w:widowControl/>
      <w:tabs>
        <w:tab w:val="left" w:pos="397"/>
        <w:tab w:val="left" w:pos="567"/>
        <w:tab w:val="left" w:pos="737"/>
      </w:tabs>
      <w:suppressAutoHyphens w:val="0"/>
      <w:spacing w:after="60"/>
      <w:jc w:val="both"/>
    </w:pPr>
    <w:rPr>
      <w:rFonts w:cs="Arial"/>
      <w:bCs/>
      <w:iCs/>
      <w:sz w:val="20"/>
      <w:szCs w:val="24"/>
    </w:rPr>
  </w:style>
  <w:style w:type="paragraph" w:customStyle="1" w:styleId="Mylnik1">
    <w:name w:val="Myślnik 1"/>
    <w:basedOn w:val="Mylnik"/>
    <w:uiPriority w:val="99"/>
    <w:rsid w:val="00897DF2"/>
    <w:pPr>
      <w:spacing w:before="120"/>
    </w:pPr>
  </w:style>
  <w:style w:type="paragraph" w:customStyle="1" w:styleId="StylZlewej0cmWysunicie2cmInterliniaConajmniej1">
    <w:name w:val="Styl Z lewej:  0 cm Wysunięcie:  2 cm Interlinia:  Co najmniej 1..."/>
    <w:basedOn w:val="Normalny"/>
    <w:uiPriority w:val="99"/>
    <w:rsid w:val="00897DF2"/>
    <w:pPr>
      <w:widowControl/>
      <w:tabs>
        <w:tab w:val="left" w:pos="397"/>
        <w:tab w:val="left" w:pos="567"/>
        <w:tab w:val="left" w:pos="737"/>
      </w:tabs>
      <w:suppressAutoHyphens w:val="0"/>
      <w:spacing w:after="60"/>
      <w:jc w:val="both"/>
    </w:pPr>
    <w:rPr>
      <w:rFonts w:cs="Arial"/>
      <w:bCs/>
      <w:iCs/>
      <w:sz w:val="20"/>
      <w:szCs w:val="24"/>
    </w:rPr>
  </w:style>
  <w:style w:type="paragraph" w:customStyle="1" w:styleId="StylStylZlewej0cmWysunicie2cmInterliniaConajmnie">
    <w:name w:val="Styl Styl Z lewej:  0 cm Wysunięcie:  2 cm Interlinia:  Co najmnie..."/>
    <w:basedOn w:val="StylZlewej0cmWysunicie2cmInterliniaConajmniej1"/>
    <w:uiPriority w:val="99"/>
    <w:rsid w:val="00897DF2"/>
    <w:pPr>
      <w:ind w:firstLine="851"/>
    </w:pPr>
    <w:rPr>
      <w:b/>
      <w:bCs w:val="0"/>
    </w:rPr>
  </w:style>
  <w:style w:type="paragraph" w:customStyle="1" w:styleId="Normalny12">
    <w:name w:val="Normalny 12"/>
    <w:basedOn w:val="Normalny"/>
    <w:link w:val="Normalny12Znak"/>
    <w:uiPriority w:val="99"/>
    <w:rsid w:val="00897DF2"/>
    <w:pPr>
      <w:widowControl/>
      <w:tabs>
        <w:tab w:val="left" w:pos="3"/>
        <w:tab w:val="left" w:pos="147"/>
        <w:tab w:val="left" w:pos="291"/>
        <w:tab w:val="left" w:pos="397"/>
        <w:tab w:val="left" w:pos="567"/>
        <w:tab w:val="left" w:pos="723"/>
        <w:tab w:val="left" w:pos="867"/>
        <w:tab w:val="left" w:pos="1011"/>
      </w:tabs>
      <w:suppressAutoHyphens w:val="0"/>
      <w:spacing w:before="240" w:after="60"/>
      <w:jc w:val="both"/>
    </w:pPr>
    <w:rPr>
      <w:rFonts w:eastAsia="Calibri"/>
      <w:b/>
      <w:bCs/>
      <w:iCs/>
      <w:szCs w:val="24"/>
      <w:lang w:val="x-none"/>
    </w:rPr>
  </w:style>
  <w:style w:type="character" w:customStyle="1" w:styleId="Normalny12Znak">
    <w:name w:val="Normalny 12 Znak"/>
    <w:link w:val="Normalny12"/>
    <w:uiPriority w:val="99"/>
    <w:locked/>
    <w:rsid w:val="00897DF2"/>
    <w:rPr>
      <w:rFonts w:eastAsia="Calibri"/>
      <w:b/>
      <w:bCs/>
      <w:iCs/>
      <w:sz w:val="24"/>
      <w:szCs w:val="24"/>
      <w:lang w:val="x-none"/>
    </w:rPr>
  </w:style>
  <w:style w:type="paragraph" w:styleId="Poprawka">
    <w:name w:val="Revision"/>
    <w:basedOn w:val="Normalny"/>
    <w:next w:val="Normalny"/>
    <w:uiPriority w:val="99"/>
    <w:rsid w:val="00897DF2"/>
    <w:pPr>
      <w:widowControl/>
      <w:tabs>
        <w:tab w:val="left" w:pos="397"/>
        <w:tab w:val="left" w:pos="567"/>
        <w:tab w:val="left" w:pos="723"/>
      </w:tabs>
      <w:suppressAutoHyphens w:val="0"/>
      <w:spacing w:before="240" w:after="60"/>
      <w:ind w:left="1009" w:hanging="1009"/>
      <w:jc w:val="both"/>
    </w:pPr>
    <w:rPr>
      <w:rFonts w:cs="Arial"/>
      <w:bCs/>
      <w:iCs/>
      <w:sz w:val="20"/>
      <w:szCs w:val="24"/>
    </w:rPr>
  </w:style>
  <w:style w:type="paragraph" w:customStyle="1" w:styleId="StylDolewejInterlinia15wiersza">
    <w:name w:val="Styl Do lewej Interlinia:  15 wiersza"/>
    <w:basedOn w:val="Normalny"/>
    <w:uiPriority w:val="99"/>
    <w:rsid w:val="00897DF2"/>
    <w:pPr>
      <w:widowControl/>
      <w:tabs>
        <w:tab w:val="left" w:pos="397"/>
        <w:tab w:val="left" w:pos="567"/>
        <w:tab w:val="left" w:pos="737"/>
      </w:tabs>
      <w:suppressAutoHyphens w:val="0"/>
      <w:spacing w:after="60" w:line="360" w:lineRule="auto"/>
    </w:pPr>
    <w:rPr>
      <w:rFonts w:cs="Arial"/>
      <w:bCs/>
      <w:iCs/>
      <w:sz w:val="20"/>
      <w:szCs w:val="24"/>
    </w:rPr>
  </w:style>
  <w:style w:type="paragraph" w:customStyle="1" w:styleId="normal0">
    <w:name w:val="normal 0"/>
    <w:basedOn w:val="Normalny"/>
    <w:uiPriority w:val="99"/>
    <w:rsid w:val="00897DF2"/>
    <w:pPr>
      <w:widowControl/>
      <w:tabs>
        <w:tab w:val="left" w:pos="397"/>
        <w:tab w:val="left" w:pos="567"/>
        <w:tab w:val="left" w:pos="737"/>
      </w:tabs>
      <w:suppressAutoHyphens w:val="0"/>
      <w:spacing w:after="60"/>
      <w:jc w:val="both"/>
    </w:pPr>
    <w:rPr>
      <w:rFonts w:cs="Arial"/>
      <w:bCs/>
      <w:iCs/>
      <w:sz w:val="20"/>
      <w:szCs w:val="24"/>
    </w:rPr>
  </w:style>
  <w:style w:type="paragraph" w:customStyle="1" w:styleId="StylNormalny1210ptNiePogrubienie">
    <w:name w:val="Styl Normalny 12 + 10 pt Nie Pogrubienie"/>
    <w:basedOn w:val="Normalny12"/>
    <w:link w:val="StylNormalny1210ptNiePogrubienieZnak"/>
    <w:uiPriority w:val="99"/>
    <w:rsid w:val="00897DF2"/>
    <w:pPr>
      <w:tabs>
        <w:tab w:val="clear" w:pos="3"/>
        <w:tab w:val="clear" w:pos="147"/>
        <w:tab w:val="clear" w:pos="723"/>
        <w:tab w:val="clear" w:pos="1011"/>
        <w:tab w:val="left" w:pos="1985"/>
      </w:tabs>
    </w:pPr>
    <w:rPr>
      <w:rFonts w:eastAsia="Times New Roman" w:cs="Arial"/>
      <w:lang w:val="pl-PL"/>
    </w:rPr>
  </w:style>
  <w:style w:type="paragraph" w:customStyle="1" w:styleId="tekstost0">
    <w:name w:val="tekstost"/>
    <w:basedOn w:val="Normalny"/>
    <w:uiPriority w:val="99"/>
    <w:rsid w:val="00897DF2"/>
    <w:pPr>
      <w:widowControl/>
      <w:suppressAutoHyphens w:val="0"/>
      <w:spacing w:before="100" w:beforeAutospacing="1" w:after="100" w:afterAutospacing="1"/>
    </w:pPr>
    <w:rPr>
      <w:szCs w:val="24"/>
    </w:rPr>
  </w:style>
  <w:style w:type="paragraph" w:customStyle="1" w:styleId="normalny30">
    <w:name w:val="normalny3"/>
    <w:basedOn w:val="Normalny"/>
    <w:uiPriority w:val="99"/>
    <w:rsid w:val="00897DF2"/>
    <w:pPr>
      <w:widowControl/>
      <w:suppressAutoHyphens w:val="0"/>
      <w:spacing w:before="100" w:beforeAutospacing="1" w:after="100" w:afterAutospacing="1"/>
    </w:pPr>
    <w:rPr>
      <w:szCs w:val="24"/>
    </w:rPr>
  </w:style>
  <w:style w:type="paragraph" w:customStyle="1" w:styleId="StylTytuSSTPogrubienie">
    <w:name w:val="Styl Tytuł SST + Pogrubienie"/>
    <w:basedOn w:val="TytuSST"/>
    <w:uiPriority w:val="99"/>
    <w:rsid w:val="00897DF2"/>
    <w:pPr>
      <w:spacing w:after="240"/>
    </w:pPr>
    <w:rPr>
      <w:b/>
      <w:iCs w:val="0"/>
    </w:rPr>
  </w:style>
  <w:style w:type="character" w:customStyle="1" w:styleId="ZnakZnak1">
    <w:name w:val="Znak Znak1"/>
    <w:uiPriority w:val="99"/>
    <w:rsid w:val="00897DF2"/>
    <w:rPr>
      <w:rFonts w:cs="Arial"/>
      <w:b/>
      <w:iCs/>
      <w:sz w:val="26"/>
      <w:szCs w:val="26"/>
      <w:lang w:val="pl-PL" w:eastAsia="pl-PL" w:bidi="ar-SA"/>
    </w:rPr>
  </w:style>
  <w:style w:type="paragraph" w:customStyle="1" w:styleId="Teksttreci1">
    <w:name w:val="Tekst treści1"/>
    <w:basedOn w:val="Normalny"/>
    <w:uiPriority w:val="99"/>
    <w:rsid w:val="00897DF2"/>
    <w:pPr>
      <w:widowControl/>
      <w:shd w:val="clear" w:color="auto" w:fill="FFFFFF"/>
      <w:suppressAutoHyphens w:val="0"/>
      <w:spacing w:line="250" w:lineRule="exact"/>
      <w:ind w:hanging="740"/>
      <w:jc w:val="both"/>
    </w:pPr>
    <w:rPr>
      <w:rFonts w:ascii="Calibri" w:eastAsia="Calibri" w:hAnsi="Calibri"/>
      <w:sz w:val="21"/>
      <w:szCs w:val="21"/>
      <w:lang w:val="x-none" w:eastAsia="x-none"/>
    </w:rPr>
  </w:style>
  <w:style w:type="character" w:customStyle="1" w:styleId="Teksttreci310">
    <w:name w:val="Tekst treści (3) + 10"/>
    <w:aliases w:val="5 pt12,Tekst treści (4) + 10"/>
    <w:uiPriority w:val="99"/>
    <w:rsid w:val="00897DF2"/>
    <w:rPr>
      <w:rFonts w:cs="Times New Roman"/>
      <w:sz w:val="21"/>
      <w:szCs w:val="21"/>
      <w:shd w:val="clear" w:color="auto" w:fill="FFFFFF"/>
    </w:rPr>
  </w:style>
  <w:style w:type="character" w:customStyle="1" w:styleId="Teksttreci49pt">
    <w:name w:val="Tekst treści (4) + 9 pt"/>
    <w:uiPriority w:val="99"/>
    <w:rsid w:val="00897DF2"/>
    <w:rPr>
      <w:rFonts w:cs="Times New Roman"/>
      <w:i/>
      <w:iCs/>
      <w:sz w:val="18"/>
      <w:szCs w:val="18"/>
      <w:shd w:val="clear" w:color="auto" w:fill="FFFFFF"/>
    </w:rPr>
  </w:style>
  <w:style w:type="character" w:customStyle="1" w:styleId="Teksttreci56pt">
    <w:name w:val="Tekst treści (5) + 6 pt"/>
    <w:uiPriority w:val="99"/>
    <w:rsid w:val="00897DF2"/>
    <w:rPr>
      <w:rFonts w:cs="Times New Roman"/>
      <w:i/>
      <w:iCs/>
      <w:sz w:val="12"/>
      <w:szCs w:val="12"/>
      <w:shd w:val="clear" w:color="auto" w:fill="FFFFFF"/>
    </w:rPr>
  </w:style>
  <w:style w:type="character" w:customStyle="1" w:styleId="Teksttreci59">
    <w:name w:val="Tekst treści (5) + 9"/>
    <w:aliases w:val="5 pt11,Małe litery"/>
    <w:uiPriority w:val="99"/>
    <w:rsid w:val="00897DF2"/>
    <w:rPr>
      <w:rFonts w:cs="Times New Roman"/>
      <w:i/>
      <w:iCs/>
      <w:smallCaps/>
      <w:sz w:val="19"/>
      <w:szCs w:val="19"/>
      <w:shd w:val="clear" w:color="auto" w:fill="FFFFFF"/>
    </w:rPr>
  </w:style>
  <w:style w:type="numbering" w:customStyle="1" w:styleId="StylPunktowane">
    <w:name w:val="Styl Punktowane"/>
    <w:rsid w:val="00897DF2"/>
    <w:pPr>
      <w:numPr>
        <w:numId w:val="42"/>
      </w:numPr>
    </w:pPr>
  </w:style>
  <w:style w:type="numbering" w:customStyle="1" w:styleId="Punktowane2">
    <w:name w:val="Punktowane2"/>
    <w:rsid w:val="00897DF2"/>
    <w:pPr>
      <w:numPr>
        <w:numId w:val="43"/>
      </w:numPr>
    </w:pPr>
  </w:style>
  <w:style w:type="numbering" w:customStyle="1" w:styleId="Bezlisty8">
    <w:name w:val="Bez listy8"/>
    <w:next w:val="Bezlisty"/>
    <w:uiPriority w:val="99"/>
    <w:semiHidden/>
    <w:unhideWhenUsed/>
    <w:rsid w:val="00756F98"/>
  </w:style>
  <w:style w:type="table" w:customStyle="1" w:styleId="Tabela-Siatka3">
    <w:name w:val="Tabela - Siatka3"/>
    <w:basedOn w:val="Standardowy"/>
    <w:next w:val="Tabela-Siatka"/>
    <w:uiPriority w:val="99"/>
    <w:rsid w:val="00756F98"/>
    <w:pPr>
      <w:tabs>
        <w:tab w:val="left" w:pos="397"/>
        <w:tab w:val="left" w:pos="567"/>
        <w:tab w:val="left" w:pos="737"/>
      </w:tabs>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Pogrubienie3">
    <w:name w:val="Tekst treści + Pogrubienie3"/>
    <w:uiPriority w:val="99"/>
    <w:rsid w:val="00756F98"/>
    <w:rPr>
      <w:rFonts w:ascii="Times New Roman" w:hAnsi="Times New Roman" w:cs="Times New Roman"/>
      <w:b/>
      <w:bCs/>
      <w:spacing w:val="0"/>
      <w:sz w:val="21"/>
      <w:szCs w:val="21"/>
      <w:shd w:val="clear" w:color="auto" w:fill="FFFFFF"/>
    </w:rPr>
  </w:style>
  <w:style w:type="character" w:customStyle="1" w:styleId="Teksttreci6">
    <w:name w:val="Tekst treści (6)_"/>
    <w:link w:val="Teksttreci60"/>
    <w:uiPriority w:val="99"/>
    <w:locked/>
    <w:rsid w:val="00756F98"/>
    <w:rPr>
      <w:i/>
      <w:iCs/>
      <w:sz w:val="18"/>
      <w:szCs w:val="18"/>
      <w:shd w:val="clear" w:color="auto" w:fill="FFFFFF"/>
    </w:rPr>
  </w:style>
  <w:style w:type="character" w:customStyle="1" w:styleId="Teksttreci59pt">
    <w:name w:val="Tekst treści (5) + 9 pt"/>
    <w:uiPriority w:val="99"/>
    <w:rsid w:val="00756F98"/>
    <w:rPr>
      <w:rFonts w:cs="Times New Roman"/>
      <w:i/>
      <w:iCs/>
      <w:sz w:val="18"/>
      <w:szCs w:val="18"/>
      <w:shd w:val="clear" w:color="auto" w:fill="FFFFFF"/>
    </w:rPr>
  </w:style>
  <w:style w:type="character" w:customStyle="1" w:styleId="Teksttreci66pt">
    <w:name w:val="Tekst treści (6) + 6 pt"/>
    <w:uiPriority w:val="99"/>
    <w:rsid w:val="00756F98"/>
    <w:rPr>
      <w:rFonts w:cs="Times New Roman"/>
      <w:i/>
      <w:iCs/>
      <w:sz w:val="12"/>
      <w:szCs w:val="12"/>
      <w:shd w:val="clear" w:color="auto" w:fill="FFFFFF"/>
    </w:rPr>
  </w:style>
  <w:style w:type="paragraph" w:customStyle="1" w:styleId="Teksttreci60">
    <w:name w:val="Tekst treści (6)"/>
    <w:basedOn w:val="Normalny"/>
    <w:link w:val="Teksttreci6"/>
    <w:uiPriority w:val="99"/>
    <w:rsid w:val="00756F98"/>
    <w:pPr>
      <w:widowControl/>
      <w:shd w:val="clear" w:color="auto" w:fill="FFFFFF"/>
      <w:suppressAutoHyphens w:val="0"/>
      <w:spacing w:line="240" w:lineRule="atLeast"/>
      <w:jc w:val="right"/>
    </w:pPr>
    <w:rPr>
      <w:i/>
      <w:iCs/>
      <w:sz w:val="18"/>
      <w:szCs w:val="18"/>
    </w:rPr>
  </w:style>
  <w:style w:type="numbering" w:customStyle="1" w:styleId="StylPunktowane1">
    <w:name w:val="Styl Punktowane1"/>
    <w:rsid w:val="00756F98"/>
    <w:pPr>
      <w:numPr>
        <w:numId w:val="6"/>
      </w:numPr>
    </w:pPr>
  </w:style>
  <w:style w:type="numbering" w:customStyle="1" w:styleId="Punktowane21">
    <w:name w:val="Punktowane21"/>
    <w:rsid w:val="00756F98"/>
    <w:pPr>
      <w:numPr>
        <w:numId w:val="7"/>
      </w:numPr>
    </w:pPr>
  </w:style>
  <w:style w:type="numbering" w:customStyle="1" w:styleId="Bezlisty9">
    <w:name w:val="Bez listy9"/>
    <w:next w:val="Bezlisty"/>
    <w:uiPriority w:val="99"/>
    <w:semiHidden/>
    <w:unhideWhenUsed/>
    <w:rsid w:val="00756F98"/>
  </w:style>
  <w:style w:type="table" w:customStyle="1" w:styleId="Tabela-Siatka4">
    <w:name w:val="Tabela - Siatka4"/>
    <w:basedOn w:val="Standardowy"/>
    <w:next w:val="Tabela-Siatka"/>
    <w:rsid w:val="00756F98"/>
    <w:pPr>
      <w:tabs>
        <w:tab w:val="left" w:pos="397"/>
        <w:tab w:val="left" w:pos="567"/>
        <w:tab w:val="left" w:pos="737"/>
      </w:tabs>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ny"/>
    <w:uiPriority w:val="99"/>
    <w:rsid w:val="00756F98"/>
    <w:pPr>
      <w:widowControl/>
      <w:tabs>
        <w:tab w:val="left" w:pos="397"/>
        <w:tab w:val="left" w:pos="737"/>
      </w:tabs>
      <w:suppressAutoHyphens w:val="0"/>
      <w:spacing w:after="60"/>
      <w:jc w:val="both"/>
    </w:pPr>
    <w:rPr>
      <w:rFonts w:cs="Arial"/>
      <w:b/>
      <w:bCs/>
      <w:iCs/>
      <w:sz w:val="28"/>
      <w:szCs w:val="24"/>
    </w:rPr>
  </w:style>
  <w:style w:type="paragraph" w:customStyle="1" w:styleId="BodyText31">
    <w:name w:val="Body Text 31"/>
    <w:basedOn w:val="Normalny"/>
    <w:uiPriority w:val="99"/>
    <w:rsid w:val="00756F98"/>
    <w:pPr>
      <w:widowControl/>
      <w:tabs>
        <w:tab w:val="left" w:pos="397"/>
        <w:tab w:val="left" w:pos="737"/>
      </w:tabs>
      <w:suppressAutoHyphens w:val="0"/>
      <w:spacing w:after="60"/>
      <w:jc w:val="both"/>
    </w:pPr>
    <w:rPr>
      <w:rFonts w:cs="Arial"/>
      <w:b/>
      <w:bCs/>
      <w:iCs/>
      <w:sz w:val="28"/>
      <w:szCs w:val="24"/>
    </w:rPr>
  </w:style>
  <w:style w:type="character" w:customStyle="1" w:styleId="Teksttreci4103">
    <w:name w:val="Tekst treści (4) + 103"/>
    <w:aliases w:val="5 pt3"/>
    <w:basedOn w:val="Teksttreci4"/>
    <w:uiPriority w:val="99"/>
    <w:rsid w:val="00756F98"/>
    <w:rPr>
      <w:rFonts w:ascii="Times New Roman" w:eastAsia="Times New Roman" w:hAnsi="Times New Roman" w:cs="Times New Roman"/>
      <w:b w:val="0"/>
      <w:bCs w:val="0"/>
      <w:i w:val="0"/>
      <w:iCs w:val="0"/>
      <w:smallCaps w:val="0"/>
      <w:strike w:val="0"/>
      <w:noProof/>
      <w:spacing w:val="0"/>
      <w:sz w:val="21"/>
      <w:szCs w:val="21"/>
      <w:u w:val="none"/>
      <w:shd w:val="clear" w:color="auto" w:fill="FFFFFF"/>
    </w:rPr>
  </w:style>
  <w:style w:type="character" w:customStyle="1" w:styleId="Teksttreci4102">
    <w:name w:val="Tekst treści (4) + 102"/>
    <w:aliases w:val="5 pt2"/>
    <w:basedOn w:val="Teksttreci4"/>
    <w:uiPriority w:val="99"/>
    <w:rsid w:val="00756F98"/>
    <w:rPr>
      <w:rFonts w:ascii="Times New Roman" w:eastAsia="Times New Roman" w:hAnsi="Times New Roman" w:cs="Times New Roman"/>
      <w:b w:val="0"/>
      <w:bCs w:val="0"/>
      <w:i w:val="0"/>
      <w:iCs w:val="0"/>
      <w:smallCaps w:val="0"/>
      <w:strike w:val="0"/>
      <w:noProof/>
      <w:spacing w:val="0"/>
      <w:sz w:val="21"/>
      <w:szCs w:val="21"/>
      <w:u w:val="none"/>
      <w:shd w:val="clear" w:color="auto" w:fill="FFFFFF"/>
    </w:rPr>
  </w:style>
  <w:style w:type="character" w:customStyle="1" w:styleId="LegendaZnak">
    <w:name w:val="Legenda Znak"/>
    <w:link w:val="Legenda"/>
    <w:uiPriority w:val="99"/>
    <w:locked/>
    <w:rsid w:val="00756F98"/>
    <w:rPr>
      <w:rFonts w:ascii="Arial" w:hAnsi="Arial"/>
      <w:b/>
      <w:bCs/>
    </w:rPr>
  </w:style>
  <w:style w:type="numbering" w:customStyle="1" w:styleId="StylPunktowane2">
    <w:name w:val="Styl Punktowane2"/>
    <w:rsid w:val="00756F98"/>
    <w:pPr>
      <w:numPr>
        <w:numId w:val="8"/>
      </w:numPr>
    </w:pPr>
  </w:style>
  <w:style w:type="numbering" w:customStyle="1" w:styleId="Punktowane22">
    <w:name w:val="Punktowane22"/>
    <w:rsid w:val="00756F98"/>
    <w:pPr>
      <w:numPr>
        <w:numId w:val="9"/>
      </w:numPr>
    </w:pPr>
  </w:style>
  <w:style w:type="numbering" w:customStyle="1" w:styleId="Bezlisty10">
    <w:name w:val="Bez listy10"/>
    <w:next w:val="Bezlisty"/>
    <w:semiHidden/>
    <w:rsid w:val="0016077E"/>
  </w:style>
  <w:style w:type="paragraph" w:customStyle="1" w:styleId="Tekstpodstawowy4">
    <w:name w:val="Tekst podstawowy 4"/>
    <w:basedOn w:val="Tekstpodstawowywcity"/>
    <w:rsid w:val="0016077E"/>
    <w:pPr>
      <w:suppressAutoHyphens w:val="0"/>
      <w:spacing w:after="120" w:line="240" w:lineRule="auto"/>
      <w:ind w:left="283"/>
    </w:pPr>
    <w:rPr>
      <w:rFonts w:ascii="Times New Roman" w:hAnsi="Times New Roman"/>
      <w:b w:val="0"/>
      <w:sz w:val="20"/>
      <w:lang w:eastAsia="pl-PL"/>
    </w:rPr>
  </w:style>
  <w:style w:type="paragraph" w:customStyle="1" w:styleId="Tekstpodstawowy25">
    <w:name w:val="Tekst podstawowy 25"/>
    <w:basedOn w:val="Normalny"/>
    <w:rsid w:val="0016077E"/>
    <w:pPr>
      <w:widowControl/>
      <w:pBdr>
        <w:top w:val="single" w:sz="6" w:space="1" w:color="auto"/>
        <w:bottom w:val="single" w:sz="6" w:space="1" w:color="auto"/>
      </w:pBdr>
      <w:suppressAutoHyphens w:val="0"/>
      <w:overflowPunct w:val="0"/>
      <w:autoSpaceDE w:val="0"/>
      <w:autoSpaceDN w:val="0"/>
      <w:adjustRightInd w:val="0"/>
      <w:spacing w:line="180" w:lineRule="atLeast"/>
    </w:pPr>
    <w:rPr>
      <w:sz w:val="16"/>
    </w:rPr>
  </w:style>
  <w:style w:type="paragraph" w:customStyle="1" w:styleId="ciowej">
    <w:name w:val="ciowej"/>
    <w:basedOn w:val="Normalny"/>
    <w:rsid w:val="0016077E"/>
    <w:pPr>
      <w:widowControl/>
      <w:suppressAutoHyphens w:val="0"/>
      <w:spacing w:before="120"/>
      <w:jc w:val="both"/>
    </w:pPr>
  </w:style>
  <w:style w:type="character" w:customStyle="1" w:styleId="Bibliogrphy">
    <w:name w:val="Bibliogrphy"/>
    <w:basedOn w:val="Domylnaczcionkaakapitu"/>
    <w:rsid w:val="0016077E"/>
  </w:style>
  <w:style w:type="paragraph" w:customStyle="1" w:styleId="StylNagwek1">
    <w:name w:val="Styl Nagłówek 1"/>
    <w:aliases w:val="Title 1 + 10 pt Nie Wszystkie wersaliki"/>
    <w:basedOn w:val="Nagwek1"/>
    <w:rsid w:val="0016077E"/>
    <w:pPr>
      <w:numPr>
        <w:numId w:val="13"/>
      </w:numPr>
      <w:tabs>
        <w:tab w:val="left" w:pos="1134"/>
        <w:tab w:val="left" w:pos="1701"/>
      </w:tabs>
      <w:suppressAutoHyphens w:val="0"/>
      <w:spacing w:line="240" w:lineRule="auto"/>
      <w:jc w:val="left"/>
    </w:pPr>
    <w:rPr>
      <w:rFonts w:ascii="Times New Roman" w:hAnsi="Times New Roman"/>
      <w:bCs/>
      <w:caps/>
      <w:kern w:val="28"/>
      <w:sz w:val="20"/>
      <w:lang w:eastAsia="pl-PL"/>
    </w:rPr>
  </w:style>
  <w:style w:type="paragraph" w:customStyle="1" w:styleId="StylNagwek3">
    <w:name w:val="Styl Nagłówek 3"/>
    <w:aliases w:val="Title 3 + Pogrubienie"/>
    <w:basedOn w:val="Nagwek3"/>
    <w:link w:val="StylNagwek3Znak"/>
    <w:rsid w:val="0016077E"/>
    <w:pPr>
      <w:numPr>
        <w:ilvl w:val="0"/>
        <w:numId w:val="0"/>
      </w:numPr>
      <w:tabs>
        <w:tab w:val="left" w:pos="1134"/>
        <w:tab w:val="left" w:pos="1701"/>
      </w:tabs>
      <w:suppressAutoHyphens w:val="0"/>
      <w:spacing w:line="240" w:lineRule="auto"/>
      <w:ind w:left="4151" w:hanging="851"/>
    </w:pPr>
    <w:rPr>
      <w:rFonts w:ascii="Times New Roman" w:hAnsi="Times New Roman"/>
      <w:bCs/>
      <w:sz w:val="20"/>
      <w:szCs w:val="24"/>
      <w:lang w:eastAsia="pl-PL"/>
    </w:rPr>
  </w:style>
  <w:style w:type="character" w:customStyle="1" w:styleId="StylNagwek3Znak">
    <w:name w:val="Styl Nagłówek 3 Znak"/>
    <w:aliases w:val="Title 3 + Pogrubienie Znak"/>
    <w:link w:val="StylNagwek3"/>
    <w:rsid w:val="0016077E"/>
    <w:rPr>
      <w:b/>
      <w:bCs/>
      <w:szCs w:val="24"/>
    </w:rPr>
  </w:style>
  <w:style w:type="paragraph" w:customStyle="1" w:styleId="StylNagwek4Pogrubienie">
    <w:name w:val="Styl Nagłówek 4 + Pogrubienie"/>
    <w:basedOn w:val="Nagwek4"/>
    <w:rsid w:val="0016077E"/>
    <w:pPr>
      <w:widowControl/>
      <w:tabs>
        <w:tab w:val="clear" w:pos="0"/>
        <w:tab w:val="left" w:pos="1134"/>
        <w:tab w:val="left" w:pos="1701"/>
      </w:tabs>
      <w:suppressAutoHyphens w:val="0"/>
      <w:ind w:left="851" w:hanging="851"/>
    </w:pPr>
    <w:rPr>
      <w:bCs/>
      <w:sz w:val="20"/>
      <w:szCs w:val="28"/>
      <w:u w:val="none"/>
    </w:rPr>
  </w:style>
  <w:style w:type="paragraph" w:customStyle="1" w:styleId="Domylnie">
    <w:name w:val="Domyślnie"/>
    <w:uiPriority w:val="99"/>
    <w:rsid w:val="00FE5FB3"/>
    <w:pPr>
      <w:widowControl w:val="0"/>
      <w:autoSpaceDN w:val="0"/>
      <w:adjustRightInd w:val="0"/>
    </w:pPr>
    <w:rPr>
      <w:rFonts w:hAnsi="Arial Unicode MS"/>
      <w:color w:val="000000"/>
    </w:rPr>
  </w:style>
  <w:style w:type="paragraph" w:customStyle="1" w:styleId="Obszartekstu">
    <w:name w:val="Obszar tekstu"/>
    <w:basedOn w:val="Domylnie"/>
    <w:uiPriority w:val="99"/>
    <w:rsid w:val="00FE5FB3"/>
    <w:rPr>
      <w:rFonts w:ascii="Arial" w:cs="Arial"/>
      <w:sz w:val="24"/>
      <w:szCs w:val="24"/>
    </w:rPr>
  </w:style>
  <w:style w:type="paragraph" w:styleId="Bezodstpw">
    <w:name w:val="No Spacing"/>
    <w:uiPriority w:val="1"/>
    <w:qFormat/>
    <w:rsid w:val="008975CA"/>
    <w:pPr>
      <w:widowControl w:val="0"/>
      <w:suppressAutoHyphens/>
    </w:pPr>
    <w:rPr>
      <w:sz w:val="24"/>
    </w:rPr>
  </w:style>
  <w:style w:type="paragraph" w:customStyle="1" w:styleId="TableParagraph">
    <w:name w:val="Table Paragraph"/>
    <w:basedOn w:val="Normalny"/>
    <w:uiPriority w:val="1"/>
    <w:qFormat/>
    <w:rsid w:val="008975CA"/>
    <w:pPr>
      <w:suppressAutoHyphens w:val="0"/>
      <w:autoSpaceDE w:val="0"/>
      <w:autoSpaceDN w:val="0"/>
    </w:pPr>
    <w:rPr>
      <w:rFonts w:ascii="Carlito" w:eastAsia="Carlito" w:hAnsi="Carlito" w:cs="Carlito"/>
      <w:sz w:val="22"/>
      <w:szCs w:val="22"/>
      <w:lang w:eastAsia="en-US"/>
    </w:rPr>
  </w:style>
  <w:style w:type="character" w:customStyle="1" w:styleId="AkapitzlistZnak">
    <w:name w:val="Akapit z listą Znak"/>
    <w:link w:val="Akapitzlist"/>
    <w:uiPriority w:val="34"/>
    <w:rsid w:val="0060128C"/>
    <w:rPr>
      <w:rFonts w:ascii="Calibri" w:eastAsia="Calibri" w:hAnsi="Calibri"/>
      <w:sz w:val="22"/>
      <w:szCs w:val="22"/>
      <w:lang w:eastAsia="en-US"/>
    </w:rPr>
  </w:style>
  <w:style w:type="character" w:customStyle="1" w:styleId="biggertext">
    <w:name w:val="biggertext"/>
    <w:basedOn w:val="Domylnaczcionkaakapitu3"/>
    <w:rsid w:val="00B04F67"/>
  </w:style>
  <w:style w:type="paragraph" w:customStyle="1" w:styleId="WW-Tekstdugiegocytatu">
    <w:name w:val="WW-Tekst długiego cytatu"/>
    <w:basedOn w:val="Normalny"/>
    <w:rsid w:val="00B04F67"/>
    <w:pPr>
      <w:ind w:left="708" w:right="-567" w:hanging="141"/>
    </w:pPr>
    <w:rPr>
      <w:rFonts w:eastAsia="Lucida Sans Unicode"/>
      <w:lang w:eastAsia="zh-CN"/>
    </w:rPr>
  </w:style>
  <w:style w:type="paragraph" w:customStyle="1" w:styleId="Tekstpodstawowy26">
    <w:name w:val="Tekst podstawowy 26"/>
    <w:basedOn w:val="Normalny"/>
    <w:rsid w:val="009D7C5B"/>
    <w:pPr>
      <w:widowControl/>
      <w:spacing w:line="360" w:lineRule="auto"/>
      <w:ind w:firstLine="360"/>
      <w:jc w:val="both"/>
    </w:pPr>
    <w:rPr>
      <w:position w:val="10"/>
      <w:lang w:eastAsia="ar-SA"/>
    </w:rPr>
  </w:style>
  <w:style w:type="paragraph" w:customStyle="1" w:styleId="Tekstpodstawowywcity24">
    <w:name w:val="Tekst podstawowy wcięty 24"/>
    <w:basedOn w:val="Normalny"/>
    <w:rsid w:val="009D7C5B"/>
    <w:pPr>
      <w:widowControl/>
      <w:spacing w:line="360" w:lineRule="auto"/>
      <w:ind w:firstLine="708"/>
      <w:jc w:val="both"/>
    </w:pPr>
    <w:rPr>
      <w:position w:val="24"/>
      <w:lang w:eastAsia="ar-SA"/>
    </w:rPr>
  </w:style>
  <w:style w:type="table" w:styleId="Siatkatabelijasna">
    <w:name w:val="Grid Table Light"/>
    <w:basedOn w:val="Standardowy"/>
    <w:uiPriority w:val="40"/>
    <w:rsid w:val="009D7C5B"/>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9">
    <w:name w:val="TableGrid9"/>
    <w:rsid w:val="009D7C5B"/>
    <w:rPr>
      <w:rFonts w:ascii="Calibri" w:hAnsi="Calibri"/>
      <w:sz w:val="22"/>
      <w:szCs w:val="22"/>
    </w:rPr>
    <w:tblPr>
      <w:tblCellMar>
        <w:top w:w="0" w:type="dxa"/>
        <w:left w:w="0" w:type="dxa"/>
        <w:bottom w:w="0" w:type="dxa"/>
        <w:right w:w="0" w:type="dxa"/>
      </w:tblCellMar>
    </w:tblPr>
  </w:style>
  <w:style w:type="paragraph" w:customStyle="1" w:styleId="Tekstpodstawowywci3fty2">
    <w:name w:val="Tekst podstawowy wcię3fty 2"/>
    <w:basedOn w:val="Normalny"/>
    <w:uiPriority w:val="99"/>
    <w:rsid w:val="009D7C5B"/>
    <w:pPr>
      <w:tabs>
        <w:tab w:val="left" w:pos="567"/>
      </w:tabs>
      <w:suppressAutoHyphens w:val="0"/>
      <w:autoSpaceDE w:val="0"/>
      <w:autoSpaceDN w:val="0"/>
      <w:adjustRightInd w:val="0"/>
      <w:ind w:firstLine="709"/>
      <w:jc w:val="both"/>
    </w:pPr>
    <w:rPr>
      <w:rFonts w:ascii="Arial" w:hAnsi="Arial" w:cs="Arial"/>
      <w:sz w:val="22"/>
      <w:szCs w:val="22"/>
    </w:rPr>
  </w:style>
  <w:style w:type="table" w:styleId="Tabelasiatki1jasna">
    <w:name w:val="Grid Table 1 Light"/>
    <w:basedOn w:val="Standardowy"/>
    <w:uiPriority w:val="46"/>
    <w:rsid w:val="009D7C5B"/>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40895">
      <w:bodyDiv w:val="1"/>
      <w:marLeft w:val="0"/>
      <w:marRight w:val="0"/>
      <w:marTop w:val="0"/>
      <w:marBottom w:val="0"/>
      <w:divBdr>
        <w:top w:val="none" w:sz="0" w:space="0" w:color="auto"/>
        <w:left w:val="none" w:sz="0" w:space="0" w:color="auto"/>
        <w:bottom w:val="none" w:sz="0" w:space="0" w:color="auto"/>
        <w:right w:val="none" w:sz="0" w:space="0" w:color="auto"/>
      </w:divBdr>
    </w:div>
    <w:div w:id="154342459">
      <w:bodyDiv w:val="1"/>
      <w:marLeft w:val="0"/>
      <w:marRight w:val="0"/>
      <w:marTop w:val="0"/>
      <w:marBottom w:val="0"/>
      <w:divBdr>
        <w:top w:val="none" w:sz="0" w:space="0" w:color="auto"/>
        <w:left w:val="none" w:sz="0" w:space="0" w:color="auto"/>
        <w:bottom w:val="none" w:sz="0" w:space="0" w:color="auto"/>
        <w:right w:val="none" w:sz="0" w:space="0" w:color="auto"/>
      </w:divBdr>
    </w:div>
    <w:div w:id="165634282">
      <w:bodyDiv w:val="1"/>
      <w:marLeft w:val="0"/>
      <w:marRight w:val="0"/>
      <w:marTop w:val="0"/>
      <w:marBottom w:val="0"/>
      <w:divBdr>
        <w:top w:val="none" w:sz="0" w:space="0" w:color="auto"/>
        <w:left w:val="none" w:sz="0" w:space="0" w:color="auto"/>
        <w:bottom w:val="none" w:sz="0" w:space="0" w:color="auto"/>
        <w:right w:val="none" w:sz="0" w:space="0" w:color="auto"/>
      </w:divBdr>
    </w:div>
    <w:div w:id="202794166">
      <w:bodyDiv w:val="1"/>
      <w:marLeft w:val="0"/>
      <w:marRight w:val="0"/>
      <w:marTop w:val="0"/>
      <w:marBottom w:val="0"/>
      <w:divBdr>
        <w:top w:val="none" w:sz="0" w:space="0" w:color="auto"/>
        <w:left w:val="none" w:sz="0" w:space="0" w:color="auto"/>
        <w:bottom w:val="none" w:sz="0" w:space="0" w:color="auto"/>
        <w:right w:val="none" w:sz="0" w:space="0" w:color="auto"/>
      </w:divBdr>
    </w:div>
    <w:div w:id="219754329">
      <w:bodyDiv w:val="1"/>
      <w:marLeft w:val="0"/>
      <w:marRight w:val="0"/>
      <w:marTop w:val="0"/>
      <w:marBottom w:val="0"/>
      <w:divBdr>
        <w:top w:val="none" w:sz="0" w:space="0" w:color="auto"/>
        <w:left w:val="none" w:sz="0" w:space="0" w:color="auto"/>
        <w:bottom w:val="none" w:sz="0" w:space="0" w:color="auto"/>
        <w:right w:val="none" w:sz="0" w:space="0" w:color="auto"/>
      </w:divBdr>
    </w:div>
    <w:div w:id="301540682">
      <w:bodyDiv w:val="1"/>
      <w:marLeft w:val="0"/>
      <w:marRight w:val="0"/>
      <w:marTop w:val="0"/>
      <w:marBottom w:val="0"/>
      <w:divBdr>
        <w:top w:val="none" w:sz="0" w:space="0" w:color="auto"/>
        <w:left w:val="none" w:sz="0" w:space="0" w:color="auto"/>
        <w:bottom w:val="none" w:sz="0" w:space="0" w:color="auto"/>
        <w:right w:val="none" w:sz="0" w:space="0" w:color="auto"/>
      </w:divBdr>
    </w:div>
    <w:div w:id="370763274">
      <w:bodyDiv w:val="1"/>
      <w:marLeft w:val="0"/>
      <w:marRight w:val="0"/>
      <w:marTop w:val="0"/>
      <w:marBottom w:val="0"/>
      <w:divBdr>
        <w:top w:val="none" w:sz="0" w:space="0" w:color="auto"/>
        <w:left w:val="none" w:sz="0" w:space="0" w:color="auto"/>
        <w:bottom w:val="none" w:sz="0" w:space="0" w:color="auto"/>
        <w:right w:val="none" w:sz="0" w:space="0" w:color="auto"/>
      </w:divBdr>
    </w:div>
    <w:div w:id="632057394">
      <w:bodyDiv w:val="1"/>
      <w:marLeft w:val="0"/>
      <w:marRight w:val="0"/>
      <w:marTop w:val="0"/>
      <w:marBottom w:val="0"/>
      <w:divBdr>
        <w:top w:val="none" w:sz="0" w:space="0" w:color="auto"/>
        <w:left w:val="none" w:sz="0" w:space="0" w:color="auto"/>
        <w:bottom w:val="none" w:sz="0" w:space="0" w:color="auto"/>
        <w:right w:val="none" w:sz="0" w:space="0" w:color="auto"/>
      </w:divBdr>
    </w:div>
    <w:div w:id="647130971">
      <w:bodyDiv w:val="1"/>
      <w:marLeft w:val="0"/>
      <w:marRight w:val="0"/>
      <w:marTop w:val="0"/>
      <w:marBottom w:val="0"/>
      <w:divBdr>
        <w:top w:val="none" w:sz="0" w:space="0" w:color="auto"/>
        <w:left w:val="none" w:sz="0" w:space="0" w:color="auto"/>
        <w:bottom w:val="none" w:sz="0" w:space="0" w:color="auto"/>
        <w:right w:val="none" w:sz="0" w:space="0" w:color="auto"/>
      </w:divBdr>
    </w:div>
    <w:div w:id="918322745">
      <w:bodyDiv w:val="1"/>
      <w:marLeft w:val="0"/>
      <w:marRight w:val="0"/>
      <w:marTop w:val="0"/>
      <w:marBottom w:val="0"/>
      <w:divBdr>
        <w:top w:val="none" w:sz="0" w:space="0" w:color="auto"/>
        <w:left w:val="none" w:sz="0" w:space="0" w:color="auto"/>
        <w:bottom w:val="none" w:sz="0" w:space="0" w:color="auto"/>
        <w:right w:val="none" w:sz="0" w:space="0" w:color="auto"/>
      </w:divBdr>
    </w:div>
    <w:div w:id="1069158515">
      <w:bodyDiv w:val="1"/>
      <w:marLeft w:val="0"/>
      <w:marRight w:val="0"/>
      <w:marTop w:val="0"/>
      <w:marBottom w:val="0"/>
      <w:divBdr>
        <w:top w:val="none" w:sz="0" w:space="0" w:color="auto"/>
        <w:left w:val="none" w:sz="0" w:space="0" w:color="auto"/>
        <w:bottom w:val="none" w:sz="0" w:space="0" w:color="auto"/>
        <w:right w:val="none" w:sz="0" w:space="0" w:color="auto"/>
      </w:divBdr>
    </w:div>
    <w:div w:id="1432507419">
      <w:bodyDiv w:val="1"/>
      <w:marLeft w:val="0"/>
      <w:marRight w:val="0"/>
      <w:marTop w:val="0"/>
      <w:marBottom w:val="0"/>
      <w:divBdr>
        <w:top w:val="none" w:sz="0" w:space="0" w:color="auto"/>
        <w:left w:val="none" w:sz="0" w:space="0" w:color="auto"/>
        <w:bottom w:val="none" w:sz="0" w:space="0" w:color="auto"/>
        <w:right w:val="none" w:sz="0" w:space="0" w:color="auto"/>
      </w:divBdr>
    </w:div>
    <w:div w:id="1602448390">
      <w:bodyDiv w:val="1"/>
      <w:marLeft w:val="0"/>
      <w:marRight w:val="0"/>
      <w:marTop w:val="0"/>
      <w:marBottom w:val="0"/>
      <w:divBdr>
        <w:top w:val="none" w:sz="0" w:space="0" w:color="auto"/>
        <w:left w:val="none" w:sz="0" w:space="0" w:color="auto"/>
        <w:bottom w:val="none" w:sz="0" w:space="0" w:color="auto"/>
        <w:right w:val="none" w:sz="0" w:space="0" w:color="auto"/>
      </w:divBdr>
    </w:div>
    <w:div w:id="1608543930">
      <w:bodyDiv w:val="1"/>
      <w:marLeft w:val="0"/>
      <w:marRight w:val="0"/>
      <w:marTop w:val="0"/>
      <w:marBottom w:val="0"/>
      <w:divBdr>
        <w:top w:val="none" w:sz="0" w:space="0" w:color="auto"/>
        <w:left w:val="none" w:sz="0" w:space="0" w:color="auto"/>
        <w:bottom w:val="none" w:sz="0" w:space="0" w:color="auto"/>
        <w:right w:val="none" w:sz="0" w:space="0" w:color="auto"/>
      </w:divBdr>
    </w:div>
    <w:div w:id="1737776263">
      <w:bodyDiv w:val="1"/>
      <w:marLeft w:val="0"/>
      <w:marRight w:val="0"/>
      <w:marTop w:val="0"/>
      <w:marBottom w:val="0"/>
      <w:divBdr>
        <w:top w:val="none" w:sz="0" w:space="0" w:color="auto"/>
        <w:left w:val="none" w:sz="0" w:space="0" w:color="auto"/>
        <w:bottom w:val="none" w:sz="0" w:space="0" w:color="auto"/>
        <w:right w:val="none" w:sz="0" w:space="0" w:color="auto"/>
      </w:divBdr>
    </w:div>
    <w:div w:id="1813593124">
      <w:bodyDiv w:val="1"/>
      <w:marLeft w:val="0"/>
      <w:marRight w:val="0"/>
      <w:marTop w:val="0"/>
      <w:marBottom w:val="0"/>
      <w:divBdr>
        <w:top w:val="none" w:sz="0" w:space="0" w:color="auto"/>
        <w:left w:val="none" w:sz="0" w:space="0" w:color="auto"/>
        <w:bottom w:val="none" w:sz="0" w:space="0" w:color="auto"/>
        <w:right w:val="none" w:sz="0" w:space="0" w:color="auto"/>
      </w:divBdr>
    </w:div>
    <w:div w:id="1865243119">
      <w:bodyDiv w:val="1"/>
      <w:marLeft w:val="0"/>
      <w:marRight w:val="0"/>
      <w:marTop w:val="0"/>
      <w:marBottom w:val="0"/>
      <w:divBdr>
        <w:top w:val="none" w:sz="0" w:space="0" w:color="auto"/>
        <w:left w:val="none" w:sz="0" w:space="0" w:color="auto"/>
        <w:bottom w:val="none" w:sz="0" w:space="0" w:color="auto"/>
        <w:right w:val="none" w:sz="0" w:space="0" w:color="auto"/>
      </w:divBdr>
    </w:div>
    <w:div w:id="2035959524">
      <w:bodyDiv w:val="1"/>
      <w:marLeft w:val="0"/>
      <w:marRight w:val="0"/>
      <w:marTop w:val="0"/>
      <w:marBottom w:val="0"/>
      <w:divBdr>
        <w:top w:val="none" w:sz="0" w:space="0" w:color="auto"/>
        <w:left w:val="none" w:sz="0" w:space="0" w:color="auto"/>
        <w:bottom w:val="none" w:sz="0" w:space="0" w:color="auto"/>
        <w:right w:val="none" w:sz="0" w:space="0" w:color="auto"/>
      </w:divBdr>
    </w:div>
    <w:div w:id="2061829273">
      <w:bodyDiv w:val="1"/>
      <w:marLeft w:val="0"/>
      <w:marRight w:val="0"/>
      <w:marTop w:val="0"/>
      <w:marBottom w:val="0"/>
      <w:divBdr>
        <w:top w:val="none" w:sz="0" w:space="0" w:color="auto"/>
        <w:left w:val="none" w:sz="0" w:space="0" w:color="auto"/>
        <w:bottom w:val="none" w:sz="0" w:space="0" w:color="auto"/>
        <w:right w:val="none" w:sz="0" w:space="0" w:color="auto"/>
      </w:divBdr>
    </w:div>
    <w:div w:id="214508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wmf"/><Relationship Id="rId18" Type="http://schemas.openxmlformats.org/officeDocument/2006/relationships/hyperlink" Target="http://p&#243;&#378;n.z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hyperlink" Target="http://www.gunb.gov.pl/akty/obowiaz/pliki/ust_o_wyr_bud.pdf" TargetMode="External"/><Relationship Id="rId14" Type="http://schemas.openxmlformats.org/officeDocument/2006/relationships/image" Target="media/image6.png"/><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1F074-D83B-41E0-AFC2-222552051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575</TotalTime>
  <Pages>80</Pages>
  <Words>48574</Words>
  <Characters>291444</Characters>
  <Application>Microsoft Office Word</Application>
  <DocSecurity>0</DocSecurity>
  <Lines>2428</Lines>
  <Paragraphs>678</Paragraphs>
  <ScaleCrop>false</ScaleCrop>
  <HeadingPairs>
    <vt:vector size="2" baseType="variant">
      <vt:variant>
        <vt:lpstr>Tytuł</vt:lpstr>
      </vt:variant>
      <vt:variant>
        <vt:i4>1</vt:i4>
      </vt:variant>
    </vt:vector>
  </HeadingPairs>
  <TitlesOfParts>
    <vt:vector size="1" baseType="lpstr">
      <vt:lpstr>Część opisowa</vt:lpstr>
    </vt:vector>
  </TitlesOfParts>
  <Company>Euro-projekt</Company>
  <LinksUpToDate>false</LinksUpToDate>
  <CharactersWithSpaces>339340</CharactersWithSpaces>
  <SharedDoc>false</SharedDoc>
  <HLinks>
    <vt:vector size="132" baseType="variant">
      <vt:variant>
        <vt:i4>4456479</vt:i4>
      </vt:variant>
      <vt:variant>
        <vt:i4>118</vt:i4>
      </vt:variant>
      <vt:variant>
        <vt:i4>0</vt:i4>
      </vt:variant>
      <vt:variant>
        <vt:i4>5</vt:i4>
      </vt:variant>
      <vt:variant>
        <vt:lpwstr>https://sklep.pkn.pl/?a=show&amp;m=product&amp;pid=540608&amp;page=1</vt:lpwstr>
      </vt:variant>
      <vt:variant>
        <vt:lpwstr/>
      </vt:variant>
      <vt:variant>
        <vt:i4>4456479</vt:i4>
      </vt:variant>
      <vt:variant>
        <vt:i4>115</vt:i4>
      </vt:variant>
      <vt:variant>
        <vt:i4>0</vt:i4>
      </vt:variant>
      <vt:variant>
        <vt:i4>5</vt:i4>
      </vt:variant>
      <vt:variant>
        <vt:lpwstr>https://sklep.pkn.pl/?a=show&amp;m=product&amp;pid=540608&amp;page=1</vt:lpwstr>
      </vt:variant>
      <vt:variant>
        <vt:lpwstr/>
      </vt:variant>
      <vt:variant>
        <vt:i4>4456479</vt:i4>
      </vt:variant>
      <vt:variant>
        <vt:i4>112</vt:i4>
      </vt:variant>
      <vt:variant>
        <vt:i4>0</vt:i4>
      </vt:variant>
      <vt:variant>
        <vt:i4>5</vt:i4>
      </vt:variant>
      <vt:variant>
        <vt:lpwstr>https://sklep.pkn.pl/?a=show&amp;m=product&amp;pid=540608&amp;page=1</vt:lpwstr>
      </vt:variant>
      <vt:variant>
        <vt:lpwstr/>
      </vt:variant>
      <vt:variant>
        <vt:i4>2752603</vt:i4>
      </vt:variant>
      <vt:variant>
        <vt:i4>109</vt:i4>
      </vt:variant>
      <vt:variant>
        <vt:i4>0</vt:i4>
      </vt:variant>
      <vt:variant>
        <vt:i4>5</vt:i4>
      </vt:variant>
      <vt:variant>
        <vt:lpwstr>http://pdk.piib.org.pl/katalog_pn/index.php?a=show&amp;m=main&amp;pid=197967&amp;page=1</vt:lpwstr>
      </vt:variant>
      <vt:variant>
        <vt:lpwstr/>
      </vt:variant>
      <vt:variant>
        <vt:i4>2752603</vt:i4>
      </vt:variant>
      <vt:variant>
        <vt:i4>106</vt:i4>
      </vt:variant>
      <vt:variant>
        <vt:i4>0</vt:i4>
      </vt:variant>
      <vt:variant>
        <vt:i4>5</vt:i4>
      </vt:variant>
      <vt:variant>
        <vt:lpwstr>http://pdk.piib.org.pl/katalog_pn/index.php?a=show&amp;m=main&amp;pid=197967&amp;page=1</vt:lpwstr>
      </vt:variant>
      <vt:variant>
        <vt:lpwstr/>
      </vt:variant>
      <vt:variant>
        <vt:i4>2752603</vt:i4>
      </vt:variant>
      <vt:variant>
        <vt:i4>103</vt:i4>
      </vt:variant>
      <vt:variant>
        <vt:i4>0</vt:i4>
      </vt:variant>
      <vt:variant>
        <vt:i4>5</vt:i4>
      </vt:variant>
      <vt:variant>
        <vt:lpwstr>http://pdk.piib.org.pl/katalog_pn/index.php?a=show&amp;m=main&amp;pid=197967&amp;page=1</vt:lpwstr>
      </vt:variant>
      <vt:variant>
        <vt:lpwstr/>
      </vt:variant>
      <vt:variant>
        <vt:i4>1310778</vt:i4>
      </vt:variant>
      <vt:variant>
        <vt:i4>92</vt:i4>
      </vt:variant>
      <vt:variant>
        <vt:i4>0</vt:i4>
      </vt:variant>
      <vt:variant>
        <vt:i4>5</vt:i4>
      </vt:variant>
      <vt:variant>
        <vt:lpwstr/>
      </vt:variant>
      <vt:variant>
        <vt:lpwstr>_Toc478576173</vt:lpwstr>
      </vt:variant>
      <vt:variant>
        <vt:i4>1310778</vt:i4>
      </vt:variant>
      <vt:variant>
        <vt:i4>86</vt:i4>
      </vt:variant>
      <vt:variant>
        <vt:i4>0</vt:i4>
      </vt:variant>
      <vt:variant>
        <vt:i4>5</vt:i4>
      </vt:variant>
      <vt:variant>
        <vt:lpwstr/>
      </vt:variant>
      <vt:variant>
        <vt:lpwstr>_Toc478576172</vt:lpwstr>
      </vt:variant>
      <vt:variant>
        <vt:i4>1310778</vt:i4>
      </vt:variant>
      <vt:variant>
        <vt:i4>80</vt:i4>
      </vt:variant>
      <vt:variant>
        <vt:i4>0</vt:i4>
      </vt:variant>
      <vt:variant>
        <vt:i4>5</vt:i4>
      </vt:variant>
      <vt:variant>
        <vt:lpwstr/>
      </vt:variant>
      <vt:variant>
        <vt:lpwstr>_Toc478576171</vt:lpwstr>
      </vt:variant>
      <vt:variant>
        <vt:i4>1310778</vt:i4>
      </vt:variant>
      <vt:variant>
        <vt:i4>74</vt:i4>
      </vt:variant>
      <vt:variant>
        <vt:i4>0</vt:i4>
      </vt:variant>
      <vt:variant>
        <vt:i4>5</vt:i4>
      </vt:variant>
      <vt:variant>
        <vt:lpwstr/>
      </vt:variant>
      <vt:variant>
        <vt:lpwstr>_Toc478576170</vt:lpwstr>
      </vt:variant>
      <vt:variant>
        <vt:i4>1376314</vt:i4>
      </vt:variant>
      <vt:variant>
        <vt:i4>68</vt:i4>
      </vt:variant>
      <vt:variant>
        <vt:i4>0</vt:i4>
      </vt:variant>
      <vt:variant>
        <vt:i4>5</vt:i4>
      </vt:variant>
      <vt:variant>
        <vt:lpwstr/>
      </vt:variant>
      <vt:variant>
        <vt:lpwstr>_Toc478576169</vt:lpwstr>
      </vt:variant>
      <vt:variant>
        <vt:i4>1376314</vt:i4>
      </vt:variant>
      <vt:variant>
        <vt:i4>62</vt:i4>
      </vt:variant>
      <vt:variant>
        <vt:i4>0</vt:i4>
      </vt:variant>
      <vt:variant>
        <vt:i4>5</vt:i4>
      </vt:variant>
      <vt:variant>
        <vt:lpwstr/>
      </vt:variant>
      <vt:variant>
        <vt:lpwstr>_Toc478576168</vt:lpwstr>
      </vt:variant>
      <vt:variant>
        <vt:i4>1376314</vt:i4>
      </vt:variant>
      <vt:variant>
        <vt:i4>56</vt:i4>
      </vt:variant>
      <vt:variant>
        <vt:i4>0</vt:i4>
      </vt:variant>
      <vt:variant>
        <vt:i4>5</vt:i4>
      </vt:variant>
      <vt:variant>
        <vt:lpwstr/>
      </vt:variant>
      <vt:variant>
        <vt:lpwstr>_Toc478576167</vt:lpwstr>
      </vt:variant>
      <vt:variant>
        <vt:i4>1376314</vt:i4>
      </vt:variant>
      <vt:variant>
        <vt:i4>50</vt:i4>
      </vt:variant>
      <vt:variant>
        <vt:i4>0</vt:i4>
      </vt:variant>
      <vt:variant>
        <vt:i4>5</vt:i4>
      </vt:variant>
      <vt:variant>
        <vt:lpwstr/>
      </vt:variant>
      <vt:variant>
        <vt:lpwstr>_Toc478576166</vt:lpwstr>
      </vt:variant>
      <vt:variant>
        <vt:i4>1376314</vt:i4>
      </vt:variant>
      <vt:variant>
        <vt:i4>44</vt:i4>
      </vt:variant>
      <vt:variant>
        <vt:i4>0</vt:i4>
      </vt:variant>
      <vt:variant>
        <vt:i4>5</vt:i4>
      </vt:variant>
      <vt:variant>
        <vt:lpwstr/>
      </vt:variant>
      <vt:variant>
        <vt:lpwstr>_Toc478576165</vt:lpwstr>
      </vt:variant>
      <vt:variant>
        <vt:i4>1376314</vt:i4>
      </vt:variant>
      <vt:variant>
        <vt:i4>38</vt:i4>
      </vt:variant>
      <vt:variant>
        <vt:i4>0</vt:i4>
      </vt:variant>
      <vt:variant>
        <vt:i4>5</vt:i4>
      </vt:variant>
      <vt:variant>
        <vt:lpwstr/>
      </vt:variant>
      <vt:variant>
        <vt:lpwstr>_Toc478576164</vt:lpwstr>
      </vt:variant>
      <vt:variant>
        <vt:i4>1376314</vt:i4>
      </vt:variant>
      <vt:variant>
        <vt:i4>32</vt:i4>
      </vt:variant>
      <vt:variant>
        <vt:i4>0</vt:i4>
      </vt:variant>
      <vt:variant>
        <vt:i4>5</vt:i4>
      </vt:variant>
      <vt:variant>
        <vt:lpwstr/>
      </vt:variant>
      <vt:variant>
        <vt:lpwstr>_Toc478576163</vt:lpwstr>
      </vt:variant>
      <vt:variant>
        <vt:i4>1376314</vt:i4>
      </vt:variant>
      <vt:variant>
        <vt:i4>26</vt:i4>
      </vt:variant>
      <vt:variant>
        <vt:i4>0</vt:i4>
      </vt:variant>
      <vt:variant>
        <vt:i4>5</vt:i4>
      </vt:variant>
      <vt:variant>
        <vt:lpwstr/>
      </vt:variant>
      <vt:variant>
        <vt:lpwstr>_Toc478576162</vt:lpwstr>
      </vt:variant>
      <vt:variant>
        <vt:i4>1376314</vt:i4>
      </vt:variant>
      <vt:variant>
        <vt:i4>20</vt:i4>
      </vt:variant>
      <vt:variant>
        <vt:i4>0</vt:i4>
      </vt:variant>
      <vt:variant>
        <vt:i4>5</vt:i4>
      </vt:variant>
      <vt:variant>
        <vt:lpwstr/>
      </vt:variant>
      <vt:variant>
        <vt:lpwstr>_Toc478576161</vt:lpwstr>
      </vt:variant>
      <vt:variant>
        <vt:i4>1376314</vt:i4>
      </vt:variant>
      <vt:variant>
        <vt:i4>14</vt:i4>
      </vt:variant>
      <vt:variant>
        <vt:i4>0</vt:i4>
      </vt:variant>
      <vt:variant>
        <vt:i4>5</vt:i4>
      </vt:variant>
      <vt:variant>
        <vt:lpwstr/>
      </vt:variant>
      <vt:variant>
        <vt:lpwstr>_Toc478576160</vt:lpwstr>
      </vt:variant>
      <vt:variant>
        <vt:i4>1441850</vt:i4>
      </vt:variant>
      <vt:variant>
        <vt:i4>8</vt:i4>
      </vt:variant>
      <vt:variant>
        <vt:i4>0</vt:i4>
      </vt:variant>
      <vt:variant>
        <vt:i4>5</vt:i4>
      </vt:variant>
      <vt:variant>
        <vt:lpwstr/>
      </vt:variant>
      <vt:variant>
        <vt:lpwstr>_Toc478576159</vt:lpwstr>
      </vt:variant>
      <vt:variant>
        <vt:i4>1441850</vt:i4>
      </vt:variant>
      <vt:variant>
        <vt:i4>2</vt:i4>
      </vt:variant>
      <vt:variant>
        <vt:i4>0</vt:i4>
      </vt:variant>
      <vt:variant>
        <vt:i4>5</vt:i4>
      </vt:variant>
      <vt:variant>
        <vt:lpwstr/>
      </vt:variant>
      <vt:variant>
        <vt:lpwstr>_Toc478576158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opisowa</dc:title>
  <dc:subject/>
  <dc:creator>Gericom</dc:creator>
  <cp:keywords/>
  <dc:description/>
  <cp:lastModifiedBy>Jacek Staniek</cp:lastModifiedBy>
  <cp:revision>6</cp:revision>
  <cp:lastPrinted>2024-07-31T21:56:00Z</cp:lastPrinted>
  <dcterms:created xsi:type="dcterms:W3CDTF">2024-07-17T10:36:00Z</dcterms:created>
  <dcterms:modified xsi:type="dcterms:W3CDTF">2024-09-04T06:31:00Z</dcterms:modified>
</cp:coreProperties>
</file>